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D40E" w14:textId="77777777" w:rsidR="00A20FDE" w:rsidRDefault="004F68CC">
      <w:pPr>
        <w:pStyle w:val="head"/>
      </w:pPr>
      <w:r>
        <w:rPr>
          <w:b/>
        </w:rPr>
        <w:t>ПРЕЗИДЕНТ ПРИДНЕСТРОВСКОЙ МОЛДАВСКОЙ РЕСПУБЛИКИ</w:t>
      </w:r>
    </w:p>
    <w:p w14:paraId="55B20FF3" w14:textId="77777777" w:rsidR="00A20FDE" w:rsidRDefault="004F68CC">
      <w:pPr>
        <w:pStyle w:val="head"/>
      </w:pPr>
      <w:r>
        <w:rPr>
          <w:b/>
        </w:rPr>
        <w:t>УКАЗ</w:t>
      </w:r>
    </w:p>
    <w:p w14:paraId="2B1AC894" w14:textId="77777777" w:rsidR="00A20FDE" w:rsidRDefault="004F68CC">
      <w:pPr>
        <w:pStyle w:val="head"/>
      </w:pPr>
      <w:r>
        <w:rPr>
          <w:b/>
        </w:rPr>
        <w:t>от 21 сентября 2006 г.</w:t>
      </w:r>
      <w:r>
        <w:br/>
      </w:r>
      <w:r>
        <w:rPr>
          <w:b/>
        </w:rPr>
        <w:t>№ 522</w:t>
      </w:r>
    </w:p>
    <w:p w14:paraId="3D8D8D70" w14:textId="77777777" w:rsidR="00A20FDE" w:rsidRDefault="004F68CC">
      <w:pPr>
        <w:pStyle w:val="head"/>
      </w:pPr>
      <w:r>
        <w:rPr>
          <w:b/>
        </w:rPr>
        <w:t xml:space="preserve">Об утверждении Положения о нормах и порядке обеспечения судей </w:t>
      </w:r>
      <w:r>
        <w:rPr>
          <w:b/>
        </w:rPr>
        <w:t>Приднестровской Молдавской Республики и работников судов, имеющих классные чины, служебным обмундированием</w:t>
      </w:r>
    </w:p>
    <w:p w14:paraId="7A77D9F3" w14:textId="77777777" w:rsidR="00A20FDE" w:rsidRDefault="004F68CC">
      <w:pPr>
        <w:ind w:firstLine="480"/>
        <w:jc w:val="both"/>
      </w:pPr>
      <w:r>
        <w:t>В соответствии со статьей 72, пунктом 4 статьи 80 Конституции Приднестровской Молдавской Республики, на основании пункта 8 статьи 22, пункта 2 статьи</w:t>
      </w:r>
      <w:r>
        <w:t xml:space="preserve"> 24 Конституционного закона Приднестровской Молдавской Республики от 9 августа 2005 года 621-КЗ-III "О статусе судей в Приднестровской Молдавской Республике" (САЗ 05-33), постановляю:</w:t>
      </w:r>
    </w:p>
    <w:p w14:paraId="62F13E6E" w14:textId="77777777" w:rsidR="00A20FDE" w:rsidRDefault="004F68CC">
      <w:pPr>
        <w:ind w:firstLine="480"/>
        <w:jc w:val="both"/>
      </w:pPr>
      <w:r>
        <w:t>1. Утвердить Положение о нормах и порядке обеспечения судей Приднестровс</w:t>
      </w:r>
      <w:r>
        <w:t>кой Молдавской Республики и работников судов, имеющих классные чины, служебным обмундированием (Приложение № 1).</w:t>
      </w:r>
    </w:p>
    <w:p w14:paraId="5BF4E53D" w14:textId="77777777" w:rsidR="00A20FDE" w:rsidRDefault="004F68CC">
      <w:pPr>
        <w:ind w:firstLine="480"/>
        <w:jc w:val="both"/>
      </w:pPr>
      <w:r>
        <w:t>2. Утвердить Положение о порядке выдачи мантий судьям судов Приднестровской Молдавской Республики, нормах и сроках их носки (Приложение № 2).</w:t>
      </w:r>
    </w:p>
    <w:p w14:paraId="5D0B48D9" w14:textId="77777777" w:rsidR="00A20FDE" w:rsidRDefault="004F68CC">
      <w:pPr>
        <w:ind w:firstLine="480"/>
        <w:jc w:val="both"/>
      </w:pPr>
      <w:r>
        <w:t>3</w:t>
      </w:r>
      <w:r>
        <w:t>. Установить, что финансирование расходов, необходимых для обеспечения судей и работников судов служебным обмундированием и мантиями, осуществляется за счет средств республиканского бюджета.</w:t>
      </w:r>
    </w:p>
    <w:p w14:paraId="14F6980F" w14:textId="77777777" w:rsidR="00A20FDE" w:rsidRDefault="004F68CC">
      <w:pPr>
        <w:ind w:firstLine="480"/>
        <w:jc w:val="both"/>
      </w:pPr>
      <w:r>
        <w:t>4. Настоящий Указ вступает в силу со дня официального опубликован</w:t>
      </w:r>
      <w:r>
        <w:t>ия.</w:t>
      </w:r>
    </w:p>
    <w:p w14:paraId="53342827" w14:textId="77777777" w:rsidR="00A20FDE" w:rsidRDefault="004F68CC">
      <w:pPr>
        <w:pStyle w:val="a4"/>
      </w:pPr>
      <w:r>
        <w:t>ПРЕЗИДЕНТ</w:t>
      </w:r>
      <w:r>
        <w:br/>
      </w:r>
      <w:r>
        <w:t>ПРИДНЕСТРОВСКОЙ МОЛДАВСКОЙ РЕСПУБЛИКИ И. СМИРНОВ</w:t>
      </w:r>
    </w:p>
    <w:p w14:paraId="12F53C8F" w14:textId="77777777" w:rsidR="00A20FDE" w:rsidRDefault="004F68CC">
      <w:pPr>
        <w:pStyle w:val="a4"/>
      </w:pPr>
      <w:r>
        <w:t>г. Тирасполь</w:t>
      </w:r>
      <w:r>
        <w:br/>
      </w:r>
      <w:r>
        <w:t>21 сентября 2006 г.</w:t>
      </w:r>
      <w:r>
        <w:br/>
      </w:r>
      <w:r>
        <w:t>№ 522</w:t>
      </w:r>
    </w:p>
    <w:p w14:paraId="145C1BC7" w14:textId="77777777" w:rsidR="004049F3" w:rsidRDefault="004049F3">
      <w:r>
        <w:br w:type="page"/>
      </w:r>
    </w:p>
    <w:p w14:paraId="6520EC00" w14:textId="572DD548" w:rsidR="00A20FDE" w:rsidRDefault="004F68CC">
      <w:pPr>
        <w:pStyle w:val="a4"/>
        <w:jc w:val="right"/>
      </w:pPr>
      <w:r>
        <w:lastRenderedPageBreak/>
        <w:t>Приложение № 1</w:t>
      </w:r>
      <w:r>
        <w:br/>
      </w:r>
      <w:r>
        <w:t>к Указу Президента</w:t>
      </w:r>
      <w:r>
        <w:br/>
      </w:r>
      <w:r>
        <w:t>Приднестровской Молдавской Республики</w:t>
      </w:r>
      <w:r>
        <w:br/>
      </w:r>
      <w:r>
        <w:t>от 21 сентября 2006 года № 522</w:t>
      </w:r>
    </w:p>
    <w:p w14:paraId="3B0AA2BA" w14:textId="77777777" w:rsidR="00A20FDE" w:rsidRDefault="004F68CC">
      <w:pPr>
        <w:pStyle w:val="a4"/>
        <w:jc w:val="center"/>
      </w:pPr>
      <w:r>
        <w:t>ПОЛОЖЕНИЕ</w:t>
      </w:r>
      <w:r>
        <w:br/>
      </w:r>
      <w:r>
        <w:t>о нормах и порядке обеспечения судей</w:t>
      </w:r>
      <w:r>
        <w:br/>
      </w:r>
      <w:r>
        <w:t>Прид</w:t>
      </w:r>
      <w:r>
        <w:t>нестровской Молдавской Республики</w:t>
      </w:r>
      <w:r>
        <w:br/>
      </w:r>
      <w:r>
        <w:t>и работников судов, имеющих классные чины,</w:t>
      </w:r>
      <w:r>
        <w:br/>
      </w:r>
      <w:r>
        <w:t>служебным обмундированием</w:t>
      </w:r>
    </w:p>
    <w:p w14:paraId="22119489" w14:textId="77777777" w:rsidR="00A20FDE" w:rsidRDefault="004F68CC">
      <w:pPr>
        <w:pStyle w:val="a4"/>
        <w:jc w:val="center"/>
      </w:pPr>
      <w:r>
        <w:t>Общие положения</w:t>
      </w:r>
    </w:p>
    <w:p w14:paraId="177C12E1" w14:textId="609BE1AF" w:rsidR="00A20FDE" w:rsidRDefault="004F68CC">
      <w:pPr>
        <w:ind w:firstLine="480"/>
        <w:jc w:val="both"/>
      </w:pPr>
      <w:r>
        <w:t xml:space="preserve">1. В соответствии с Конституционным </w:t>
      </w:r>
      <w:r w:rsidRPr="004049F3">
        <w:rPr>
          <w:u w:color="0000FF"/>
        </w:rPr>
        <w:t>законом Приднестровской Молдавской Республики от 9 августа 2005 года № 621-КЗ-III "О статусе судей в Приднестровской Молдавской Республике"</w:t>
      </w:r>
      <w:r>
        <w:t> судьи и работники судов, имеющие классные чины, об</w:t>
      </w:r>
      <w:r>
        <w:t>еспечиваются бесплатным служебным обмундированием по нормам и срокам носки, предусмотренным настоящим Положением (Приложение № 1).</w:t>
      </w:r>
    </w:p>
    <w:p w14:paraId="0DED03AE" w14:textId="77777777" w:rsidR="00A20FDE" w:rsidRDefault="004F68CC">
      <w:pPr>
        <w:ind w:firstLine="480"/>
        <w:jc w:val="both"/>
      </w:pPr>
      <w:r>
        <w:t>2. Обеспечение служебным обмундированием судей и работников судов, имеющих классные чины, осуществляется соответствующими суд</w:t>
      </w:r>
      <w:r>
        <w:t>ами за счет ассигнований, выделяемых из республиканского бюджета на содержание судов.</w:t>
      </w:r>
    </w:p>
    <w:p w14:paraId="58B2D7B1" w14:textId="77777777" w:rsidR="00A20FDE" w:rsidRDefault="004F68CC">
      <w:pPr>
        <w:ind w:firstLine="480"/>
        <w:jc w:val="both"/>
      </w:pPr>
      <w:r>
        <w:t>3. Пошив отдельных предметов служебного обмундирования производится согласно краткому техническому описанию (Приложение № 2).</w:t>
      </w:r>
    </w:p>
    <w:p w14:paraId="600984F4" w14:textId="77777777" w:rsidR="00A20FDE" w:rsidRDefault="004F68CC">
      <w:pPr>
        <w:ind w:firstLine="480"/>
        <w:jc w:val="both"/>
      </w:pPr>
      <w:r>
        <w:t>4. Стоимость комплекта служебного обмундиров</w:t>
      </w:r>
      <w:r>
        <w:t>ания исчисляется из стоимости материалов и предметов на основе цен на момент приобретения и расходов на пошив.</w:t>
      </w:r>
    </w:p>
    <w:p w14:paraId="683E74CE" w14:textId="77777777" w:rsidR="00A20FDE" w:rsidRDefault="004F68CC">
      <w:pPr>
        <w:ind w:firstLine="480"/>
        <w:jc w:val="both"/>
      </w:pPr>
      <w:r>
        <w:t xml:space="preserve">5. Служебное обмундирование выдается в течение месяца со дня наделения судьи полномочиями, издания приказа о присвоении работнику суда классного </w:t>
      </w:r>
      <w:r>
        <w:t>чина или о приеме на работу бывшего работника суда, имеющего классный чин.</w:t>
      </w:r>
    </w:p>
    <w:p w14:paraId="3F13FFD1" w14:textId="77777777" w:rsidR="00A20FDE" w:rsidRDefault="004F68CC">
      <w:pPr>
        <w:ind w:firstLine="480"/>
        <w:jc w:val="both"/>
      </w:pPr>
      <w:r>
        <w:t>6. При получении служебного обмундирования судья, работник суда, имеющий классный чин, дают письменное обязательство по формам, указанным соответственно в Приложениях № 3 и № 4.</w:t>
      </w:r>
    </w:p>
    <w:p w14:paraId="7D49CDDD" w14:textId="77777777" w:rsidR="00A20FDE" w:rsidRDefault="004F68CC">
      <w:pPr>
        <w:ind w:firstLine="480"/>
        <w:jc w:val="both"/>
      </w:pPr>
      <w:r>
        <w:t xml:space="preserve">7. </w:t>
      </w:r>
      <w:r>
        <w:t>Сроки носки исчисляются со дня фактического получения предметов служебного обмундирования.</w:t>
      </w:r>
    </w:p>
    <w:p w14:paraId="136B886E" w14:textId="77777777" w:rsidR="00A20FDE" w:rsidRDefault="004F68CC">
      <w:pPr>
        <w:ind w:firstLine="480"/>
        <w:jc w:val="both"/>
      </w:pPr>
      <w:r>
        <w:t>8. Выдача служебного обмундирования (в полном комплекте или отдельных его предметов) до истечения нормативных сроков носки допускается:</w:t>
      </w:r>
    </w:p>
    <w:p w14:paraId="1F5DA23B" w14:textId="77777777" w:rsidR="00A20FDE" w:rsidRDefault="004F68CC">
      <w:pPr>
        <w:ind w:firstLine="480"/>
        <w:jc w:val="both"/>
      </w:pPr>
      <w:r>
        <w:t>а) в связи с порчей его по пр</w:t>
      </w:r>
      <w:r>
        <w:t>ичинам, связанным с выполнением служебного или гражданского долга;</w:t>
      </w:r>
    </w:p>
    <w:p w14:paraId="662562BC" w14:textId="77777777" w:rsidR="00A20FDE" w:rsidRDefault="004F68CC">
      <w:pPr>
        <w:ind w:firstLine="480"/>
        <w:jc w:val="both"/>
      </w:pPr>
      <w:r>
        <w:t>б) при утрате или порче в результате стихийных бедствий;</w:t>
      </w:r>
    </w:p>
    <w:p w14:paraId="4349B411" w14:textId="77777777" w:rsidR="00A20FDE" w:rsidRDefault="004F68CC">
      <w:pPr>
        <w:ind w:firstLine="480"/>
        <w:jc w:val="both"/>
      </w:pPr>
      <w:r>
        <w:t>в) при уничтожении по требованию органов санитарного контроля;</w:t>
      </w:r>
    </w:p>
    <w:p w14:paraId="7D8DCDFC" w14:textId="77777777" w:rsidR="00A20FDE" w:rsidRDefault="004F68CC">
      <w:pPr>
        <w:ind w:firstLine="480"/>
        <w:jc w:val="both"/>
      </w:pPr>
      <w:r>
        <w:t xml:space="preserve">г) при хищении, документально подтвержденном </w:t>
      </w:r>
      <w:r>
        <w:t>соответствующими органами;</w:t>
      </w:r>
    </w:p>
    <w:p w14:paraId="44242645" w14:textId="77777777" w:rsidR="00A20FDE" w:rsidRDefault="004F68CC">
      <w:pPr>
        <w:ind w:firstLine="480"/>
        <w:jc w:val="both"/>
      </w:pPr>
      <w:r>
        <w:t>д) при наличии других обстоятельств, исключающих вину лица, которому оно было выдано.</w:t>
      </w:r>
    </w:p>
    <w:p w14:paraId="39DD0A4C" w14:textId="77777777" w:rsidR="00A20FDE" w:rsidRDefault="004F68CC">
      <w:pPr>
        <w:ind w:firstLine="480"/>
        <w:jc w:val="both"/>
      </w:pPr>
      <w:r>
        <w:t xml:space="preserve">В таких случаях основанием для выдачи нового служебного обмундирования является заключение комиссии, созданной руководителем </w:t>
      </w:r>
      <w:r>
        <w:t>соответствующего суда.</w:t>
      </w:r>
    </w:p>
    <w:p w14:paraId="6FE0C84B" w14:textId="77777777" w:rsidR="00A20FDE" w:rsidRDefault="004F68CC">
      <w:pPr>
        <w:ind w:firstLine="480"/>
        <w:jc w:val="both"/>
      </w:pPr>
      <w:r>
        <w:t>В остальных случаях новое служебное обмундирование выдается с удержанием стоимости испорченного, а при утраченном обмундировании - исходя из оставшегося срока его носки и в порядке, установленном трудовым законодательством.</w:t>
      </w:r>
    </w:p>
    <w:p w14:paraId="1D70D86A" w14:textId="77777777" w:rsidR="00A20FDE" w:rsidRDefault="004F68CC">
      <w:pPr>
        <w:ind w:firstLine="480"/>
        <w:jc w:val="both"/>
      </w:pPr>
      <w:r>
        <w:t>9. Судьям</w:t>
      </w:r>
      <w:r>
        <w:t>, пребывающим в отставке, и пенсионерам (бывшим работникам судов, имеющим классные чины) при приеме на работу в аппарат судов служебное обмундирование выдается в том случае, если трудовой договор (контракт) заключается с ним на срок более одного года.</w:t>
      </w:r>
    </w:p>
    <w:p w14:paraId="0D2B1508" w14:textId="77777777" w:rsidR="00A20FDE" w:rsidRDefault="004F68CC">
      <w:pPr>
        <w:ind w:firstLine="480"/>
        <w:jc w:val="both"/>
      </w:pPr>
      <w:r>
        <w:lastRenderedPageBreak/>
        <w:t xml:space="preserve">10. </w:t>
      </w:r>
      <w:r>
        <w:t>При длительном, свыше двух недель, отпуске судьи или работника суда, имеющего классный чин, без сохранения содержания срок носки ранее полученного обмундирования продлевается на период такого отпуска.</w:t>
      </w:r>
    </w:p>
    <w:p w14:paraId="48D28210" w14:textId="77777777" w:rsidR="00A20FDE" w:rsidRDefault="004F68CC">
      <w:pPr>
        <w:ind w:firstLine="480"/>
        <w:jc w:val="both"/>
      </w:pPr>
      <w:r>
        <w:t>11. Служебное обмундирование выдается на срок его носки</w:t>
      </w:r>
      <w:r>
        <w:t xml:space="preserve"> вперед, а не за прошедшее время. При переходе судьи или работника суда, имеющего классный чин, в другой суд общей юрисдикции Приднестровской Молдавской Республики новое служебное обмундирование выдается по новому месту работы с учетом фактического срока н</w:t>
      </w:r>
      <w:r>
        <w:t>оски обмундирования по прежнему месту работы.</w:t>
      </w:r>
    </w:p>
    <w:p w14:paraId="4ED47574" w14:textId="77777777" w:rsidR="00A20FDE" w:rsidRDefault="004F68CC">
      <w:pPr>
        <w:ind w:firstLine="480"/>
        <w:jc w:val="both"/>
      </w:pPr>
      <w:r>
        <w:t>При прекращении полномочий судьи на основании подпунктов "в", "д", "е", "ж", "з" пункта 1 статьи 17 Закона Приднестровской Молдавской Республики "О статусе судей в Приднестровской Молдавской Республике", а такж</w:t>
      </w:r>
      <w:r>
        <w:t>е при увольнении работника суда, имеющего классный чин, до окончания сроков носки служебного обмундирования, кроме случаев ухода на пенсию, с них взыскивается остаток стоимости предметов данной одежды за период от даты прекращения полномочий при увольнении</w:t>
      </w:r>
      <w:r>
        <w:t xml:space="preserve"> до истечения сроков их носки по ценам приобретения. Задолженность за служебное обмундирование погашается из всех причитающихся работнику сумм по заработной плате, кроме выходного пособия и компенсации за неиспользованный отпуск. В случае отказа от доброво</w:t>
      </w:r>
      <w:r>
        <w:t>льного погашения задолженности взыскание производится в судебном порядке.</w:t>
      </w:r>
    </w:p>
    <w:p w14:paraId="47AAD495" w14:textId="77777777" w:rsidR="00A20FDE" w:rsidRDefault="004F68CC">
      <w:pPr>
        <w:ind w:firstLine="480"/>
        <w:jc w:val="both"/>
      </w:pPr>
      <w:r>
        <w:t>При выходе судьи в отставку или уходе работника суда, имеющего классный чин, на пенсию служебное обмундирование сохраняется за ним без взыскания его остаточной стоимости.</w:t>
      </w:r>
    </w:p>
    <w:p w14:paraId="7FAA321D" w14:textId="77777777" w:rsidR="00A20FDE" w:rsidRDefault="004F68CC">
      <w:pPr>
        <w:ind w:firstLine="480"/>
        <w:jc w:val="both"/>
      </w:pPr>
      <w:r>
        <w:t>12. Возврат</w:t>
      </w:r>
      <w:r>
        <w:t xml:space="preserve"> неиспользованного служебного обмундирования или отдельных его предметов не допускается.</w:t>
      </w:r>
    </w:p>
    <w:p w14:paraId="3F518882" w14:textId="77777777" w:rsidR="00A20FDE" w:rsidRDefault="004F68CC">
      <w:pPr>
        <w:ind w:firstLine="480"/>
        <w:jc w:val="both"/>
      </w:pPr>
      <w:r>
        <w:t>13. Споры, возникающие по вопросам выдачи служебного обмундирования, рассматриваются руководством соответствующего суда либо в судебном порядке.</w:t>
      </w:r>
    </w:p>
    <w:p w14:paraId="35EEB460" w14:textId="77777777" w:rsidR="00A20FDE" w:rsidRDefault="004F68CC">
      <w:pPr>
        <w:ind w:firstLine="480"/>
        <w:jc w:val="both"/>
      </w:pPr>
      <w:r>
        <w:t>14. Учет числящегося з</w:t>
      </w:r>
      <w:r>
        <w:t>а каждым работником служебного обмундирования осуществляется на карточках по прилагаемой форме (Приложение № 5).</w:t>
      </w:r>
    </w:p>
    <w:p w14:paraId="1CACCA39" w14:textId="77777777" w:rsidR="004049F3" w:rsidRDefault="004049F3">
      <w:r>
        <w:br w:type="page"/>
      </w:r>
    </w:p>
    <w:p w14:paraId="218A95DA" w14:textId="6AA37AD9" w:rsidR="00A20FDE" w:rsidRDefault="004F68CC">
      <w:pPr>
        <w:pStyle w:val="a4"/>
        <w:jc w:val="right"/>
      </w:pPr>
      <w:r>
        <w:lastRenderedPageBreak/>
        <w:t>Приложение № 1</w:t>
      </w:r>
      <w:r>
        <w:br/>
      </w:r>
      <w:r>
        <w:t>к Положению о нормах</w:t>
      </w:r>
      <w:r>
        <w:br/>
      </w:r>
      <w:r>
        <w:t>и порядке обеспечения судей</w:t>
      </w:r>
      <w:r>
        <w:br/>
      </w:r>
      <w:r>
        <w:t>Приднестровской Молдавской Республики</w:t>
      </w:r>
      <w:r>
        <w:br/>
      </w:r>
      <w:r>
        <w:t>и работников судов, имеющих классные чины</w:t>
      </w:r>
      <w:r>
        <w:t>,</w:t>
      </w:r>
      <w:r>
        <w:br/>
      </w:r>
      <w:r>
        <w:t>служебным обмундированием</w:t>
      </w:r>
    </w:p>
    <w:p w14:paraId="5CA390E7" w14:textId="77777777" w:rsidR="00A20FDE" w:rsidRDefault="004F68CC">
      <w:pPr>
        <w:pStyle w:val="a4"/>
        <w:jc w:val="center"/>
      </w:pPr>
      <w:r>
        <w:t>НОРМЫ</w:t>
      </w:r>
      <w:r>
        <w:br/>
      </w:r>
      <w:r>
        <w:t>обеспечения и сроки носки</w:t>
      </w:r>
      <w:r>
        <w:br/>
      </w:r>
      <w:r>
        <w:t>служебного обмундирования для судей и работников судов,</w:t>
      </w:r>
      <w:r>
        <w:br/>
      </w:r>
      <w:r>
        <w:t>имеющих классные чины</w:t>
      </w:r>
    </w:p>
    <w:p w14:paraId="016175C8" w14:textId="12F030BB" w:rsidR="00F34D2B" w:rsidRDefault="00F34D2B" w:rsidP="0040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bookmarkStart w:id="0" w:name="_GoBack"/>
      <w:bookmarkEnd w:id="0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920"/>
        <w:gridCol w:w="1985"/>
      </w:tblGrid>
      <w:tr w:rsidR="00F34D2B" w:rsidRPr="00C659E2" w14:paraId="2D22021F" w14:textId="77777777" w:rsidTr="00C659E2">
        <w:trPr>
          <w:jc w:val="center"/>
        </w:trPr>
        <w:tc>
          <w:tcPr>
            <w:tcW w:w="3964" w:type="dxa"/>
          </w:tcPr>
          <w:p w14:paraId="77662A92" w14:textId="6FEDED35" w:rsidR="00F34D2B" w:rsidRPr="00C659E2" w:rsidRDefault="00F34D2B" w:rsidP="00C6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 w:rsidRPr="00C659E2">
              <w:rPr>
                <w:szCs w:val="24"/>
              </w:rPr>
              <w:t>Наименование предметов</w:t>
            </w:r>
          </w:p>
        </w:tc>
        <w:tc>
          <w:tcPr>
            <w:tcW w:w="1920" w:type="dxa"/>
          </w:tcPr>
          <w:p w14:paraId="257C0C3E" w14:textId="4EBEFF60" w:rsidR="00F34D2B" w:rsidRPr="00C659E2" w:rsidRDefault="00F34D2B" w:rsidP="00C6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 w:rsidRPr="00C659E2">
              <w:rPr>
                <w:szCs w:val="24"/>
              </w:rPr>
              <w:t>Кол-во, единиц</w:t>
            </w:r>
          </w:p>
        </w:tc>
        <w:tc>
          <w:tcPr>
            <w:tcW w:w="1985" w:type="dxa"/>
          </w:tcPr>
          <w:p w14:paraId="22EE5AE7" w14:textId="713CC244" w:rsidR="00F34D2B" w:rsidRPr="00C659E2" w:rsidRDefault="00F34D2B" w:rsidP="00C6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 w:rsidRPr="00C659E2">
              <w:rPr>
                <w:szCs w:val="24"/>
              </w:rPr>
              <w:t>Срок носки, лет</w:t>
            </w:r>
          </w:p>
        </w:tc>
      </w:tr>
      <w:tr w:rsidR="00F34D2B" w:rsidRPr="00C659E2" w14:paraId="4EE869E2" w14:textId="77777777" w:rsidTr="00C659E2">
        <w:trPr>
          <w:jc w:val="center"/>
        </w:trPr>
        <w:tc>
          <w:tcPr>
            <w:tcW w:w="3964" w:type="dxa"/>
          </w:tcPr>
          <w:p w14:paraId="0CB82D91" w14:textId="48747B96" w:rsidR="00F34D2B" w:rsidRPr="00C659E2" w:rsidRDefault="00F34D2B" w:rsidP="00404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4049F3">
              <w:rPr>
                <w:szCs w:val="24"/>
              </w:rPr>
              <w:t>Двубортный пиджак из полушерсти</w:t>
            </w:r>
            <w:r w:rsidRPr="00C659E2">
              <w:rPr>
                <w:szCs w:val="24"/>
              </w:rPr>
              <w:t xml:space="preserve"> </w:t>
            </w:r>
            <w:r w:rsidRPr="004049F3">
              <w:rPr>
                <w:szCs w:val="24"/>
              </w:rPr>
              <w:t>(с позолоченными пуговицами)</w:t>
            </w:r>
          </w:p>
        </w:tc>
        <w:tc>
          <w:tcPr>
            <w:tcW w:w="1920" w:type="dxa"/>
            <w:vAlign w:val="center"/>
          </w:tcPr>
          <w:p w14:paraId="10B8C009" w14:textId="10EE9CEC" w:rsidR="00F34D2B" w:rsidRPr="00C659E2" w:rsidRDefault="00C659E2" w:rsidP="00C6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1AABE121" w14:textId="5C1C14B5" w:rsidR="00F34D2B" w:rsidRPr="00C659E2" w:rsidRDefault="00C659E2" w:rsidP="00C6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34D2B" w:rsidRPr="00C659E2" w14:paraId="4E3DDC61" w14:textId="77777777" w:rsidTr="00C659E2">
        <w:trPr>
          <w:jc w:val="center"/>
        </w:trPr>
        <w:tc>
          <w:tcPr>
            <w:tcW w:w="3964" w:type="dxa"/>
          </w:tcPr>
          <w:p w14:paraId="4532D419" w14:textId="379D8F19" w:rsidR="00F34D2B" w:rsidRPr="00C659E2" w:rsidRDefault="00F34D2B" w:rsidP="00404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4049F3">
              <w:rPr>
                <w:szCs w:val="24"/>
              </w:rPr>
              <w:t>Брюки навыпуск (юбка)</w:t>
            </w:r>
          </w:p>
        </w:tc>
        <w:tc>
          <w:tcPr>
            <w:tcW w:w="1920" w:type="dxa"/>
            <w:vAlign w:val="center"/>
          </w:tcPr>
          <w:p w14:paraId="49FFAA7C" w14:textId="2D06BFC2" w:rsidR="00F34D2B" w:rsidRPr="00C659E2" w:rsidRDefault="00C659E2" w:rsidP="00C6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03C23FF" w14:textId="3C5337F9" w:rsidR="00F34D2B" w:rsidRPr="00C659E2" w:rsidRDefault="00C659E2" w:rsidP="00C6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34D2B" w:rsidRPr="00C659E2" w14:paraId="382997A8" w14:textId="77777777" w:rsidTr="00C659E2">
        <w:trPr>
          <w:jc w:val="center"/>
        </w:trPr>
        <w:tc>
          <w:tcPr>
            <w:tcW w:w="3964" w:type="dxa"/>
          </w:tcPr>
          <w:p w14:paraId="363C6110" w14:textId="3D40F0D7" w:rsidR="00F34D2B" w:rsidRPr="00C659E2" w:rsidRDefault="00F34D2B" w:rsidP="00404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4049F3">
              <w:rPr>
                <w:szCs w:val="24"/>
              </w:rPr>
              <w:t>Рубашка (блузка) белая или синяя</w:t>
            </w:r>
          </w:p>
        </w:tc>
        <w:tc>
          <w:tcPr>
            <w:tcW w:w="1920" w:type="dxa"/>
            <w:vAlign w:val="center"/>
          </w:tcPr>
          <w:p w14:paraId="456464E6" w14:textId="76F74DE4" w:rsidR="00F34D2B" w:rsidRPr="00C659E2" w:rsidRDefault="00C659E2" w:rsidP="00C6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377FAD56" w14:textId="5F972B97" w:rsidR="00F34D2B" w:rsidRPr="00C659E2" w:rsidRDefault="00C659E2" w:rsidP="00C6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34D2B" w:rsidRPr="00C659E2" w14:paraId="05FBF398" w14:textId="77777777" w:rsidTr="00C659E2">
        <w:trPr>
          <w:jc w:val="center"/>
        </w:trPr>
        <w:tc>
          <w:tcPr>
            <w:tcW w:w="3964" w:type="dxa"/>
          </w:tcPr>
          <w:p w14:paraId="2EABD296" w14:textId="4B21E029" w:rsidR="00F34D2B" w:rsidRPr="00C659E2" w:rsidRDefault="00F34D2B" w:rsidP="00404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4049F3">
              <w:rPr>
                <w:szCs w:val="24"/>
              </w:rPr>
              <w:t>Туфли мужские (женские) черные</w:t>
            </w:r>
          </w:p>
        </w:tc>
        <w:tc>
          <w:tcPr>
            <w:tcW w:w="1920" w:type="dxa"/>
            <w:vAlign w:val="center"/>
          </w:tcPr>
          <w:p w14:paraId="10BA9412" w14:textId="08740A8F" w:rsidR="00F34D2B" w:rsidRPr="00C659E2" w:rsidRDefault="00C659E2" w:rsidP="00C6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60CF2644" w14:textId="45701B6B" w:rsidR="00F34D2B" w:rsidRPr="00C659E2" w:rsidRDefault="00C659E2" w:rsidP="00C6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34D2B" w:rsidRPr="00C659E2" w14:paraId="0EBFB964" w14:textId="77777777" w:rsidTr="00C659E2">
        <w:trPr>
          <w:jc w:val="center"/>
        </w:trPr>
        <w:tc>
          <w:tcPr>
            <w:tcW w:w="3964" w:type="dxa"/>
          </w:tcPr>
          <w:p w14:paraId="2DBCCF7C" w14:textId="74E6C2C0" w:rsidR="00F34D2B" w:rsidRPr="00C659E2" w:rsidRDefault="00F34D2B" w:rsidP="00404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4049F3">
              <w:rPr>
                <w:szCs w:val="24"/>
              </w:rPr>
              <w:t>Галстук черный</w:t>
            </w:r>
          </w:p>
        </w:tc>
        <w:tc>
          <w:tcPr>
            <w:tcW w:w="1920" w:type="dxa"/>
            <w:vAlign w:val="center"/>
          </w:tcPr>
          <w:p w14:paraId="3F70838A" w14:textId="66C5C49F" w:rsidR="00F34D2B" w:rsidRPr="00C659E2" w:rsidRDefault="00C659E2" w:rsidP="00C6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A732783" w14:textId="78D8B05C" w:rsidR="00F34D2B" w:rsidRPr="00C659E2" w:rsidRDefault="00C659E2" w:rsidP="00C6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34D2B" w:rsidRPr="00C659E2" w14:paraId="287C089A" w14:textId="77777777" w:rsidTr="00C659E2">
        <w:trPr>
          <w:jc w:val="center"/>
        </w:trPr>
        <w:tc>
          <w:tcPr>
            <w:tcW w:w="3964" w:type="dxa"/>
          </w:tcPr>
          <w:p w14:paraId="6C37DAE9" w14:textId="2968D3E7" w:rsidR="00F34D2B" w:rsidRPr="00C659E2" w:rsidRDefault="00C659E2" w:rsidP="00404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659E2">
              <w:rPr>
                <w:szCs w:val="24"/>
              </w:rPr>
              <w:t>Ремень кожаный</w:t>
            </w:r>
          </w:p>
        </w:tc>
        <w:tc>
          <w:tcPr>
            <w:tcW w:w="1920" w:type="dxa"/>
            <w:vAlign w:val="center"/>
          </w:tcPr>
          <w:p w14:paraId="35D61594" w14:textId="4C14FC33" w:rsidR="00F34D2B" w:rsidRPr="00C659E2" w:rsidRDefault="00C659E2" w:rsidP="00C6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106AF32" w14:textId="2BF2A71E" w:rsidR="00F34D2B" w:rsidRPr="00C659E2" w:rsidRDefault="00C659E2" w:rsidP="00C6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238A3CD2" w14:textId="77777777" w:rsidR="00F34D2B" w:rsidRPr="004049F3" w:rsidRDefault="00F34D2B" w:rsidP="0040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14:paraId="67F94CA2" w14:textId="77777777" w:rsidR="004049F3" w:rsidRDefault="004049F3">
      <w:r>
        <w:br w:type="page"/>
      </w:r>
    </w:p>
    <w:p w14:paraId="64249FF2" w14:textId="77777777" w:rsidR="004049F3" w:rsidRDefault="004049F3">
      <w:pPr>
        <w:pStyle w:val="a4"/>
        <w:jc w:val="right"/>
      </w:pPr>
    </w:p>
    <w:p w14:paraId="780CE9C5" w14:textId="61FDE41A" w:rsidR="00A20FDE" w:rsidRDefault="004F68CC">
      <w:pPr>
        <w:pStyle w:val="a4"/>
        <w:jc w:val="right"/>
      </w:pPr>
      <w:r>
        <w:t>Приложение № 2</w:t>
      </w:r>
      <w:r>
        <w:br/>
      </w:r>
      <w:r>
        <w:t>к Положению о нормах</w:t>
      </w:r>
      <w:r>
        <w:br/>
      </w:r>
      <w:r>
        <w:t>и порядке обеспечения судей</w:t>
      </w:r>
      <w:r>
        <w:br/>
      </w:r>
      <w:r>
        <w:t>Приднестровско</w:t>
      </w:r>
      <w:r>
        <w:t>й Молдавской Республики</w:t>
      </w:r>
      <w:r>
        <w:br/>
      </w:r>
      <w:r>
        <w:t>и работников судов, имеющих классные чины,</w:t>
      </w:r>
      <w:r>
        <w:br/>
      </w:r>
      <w:r>
        <w:t>служебным обмундированием</w:t>
      </w:r>
    </w:p>
    <w:p w14:paraId="22712899" w14:textId="77777777" w:rsidR="00A20FDE" w:rsidRDefault="004F68CC">
      <w:pPr>
        <w:pStyle w:val="a4"/>
        <w:jc w:val="center"/>
      </w:pPr>
      <w:r>
        <w:t>Примерное краткое техническое описание</w:t>
      </w:r>
      <w:r>
        <w:br/>
      </w:r>
      <w:r>
        <w:t>отдельных предметов служебного обмундирования судей</w:t>
      </w:r>
      <w:r>
        <w:br/>
      </w:r>
      <w:r>
        <w:t>и работников судов, имеющих классные чины</w:t>
      </w:r>
    </w:p>
    <w:p w14:paraId="6A2F3D23" w14:textId="77777777" w:rsidR="00A20FDE" w:rsidRDefault="004F68CC">
      <w:pPr>
        <w:pStyle w:val="a4"/>
        <w:jc w:val="center"/>
      </w:pPr>
      <w:r>
        <w:t>Для мужчин</w:t>
      </w:r>
    </w:p>
    <w:p w14:paraId="31495377" w14:textId="77777777" w:rsidR="00A20FDE" w:rsidRDefault="004F68CC">
      <w:pPr>
        <w:ind w:firstLine="480"/>
        <w:jc w:val="both"/>
      </w:pPr>
      <w:r>
        <w:t>Двубортный пиджак и</w:t>
      </w:r>
      <w:r>
        <w:t>з полушерсти полуприлегающей формы с шестью форменными вызолоченными пуговицами, застегивающийся на одну пуговицу до перегиба лацкана.</w:t>
      </w:r>
    </w:p>
    <w:p w14:paraId="6513B759" w14:textId="77777777" w:rsidR="00A20FDE" w:rsidRDefault="004F68CC">
      <w:pPr>
        <w:ind w:firstLine="480"/>
        <w:jc w:val="both"/>
      </w:pPr>
      <w:r>
        <w:t xml:space="preserve">Воротник отложной. Рукава </w:t>
      </w:r>
      <w:proofErr w:type="spellStart"/>
      <w:r>
        <w:t>втачные</w:t>
      </w:r>
      <w:proofErr w:type="spellEnd"/>
      <w:r>
        <w:t xml:space="preserve">, </w:t>
      </w:r>
      <w:proofErr w:type="spellStart"/>
      <w:r>
        <w:t>двухшовные</w:t>
      </w:r>
      <w:proofErr w:type="spellEnd"/>
      <w:r>
        <w:t xml:space="preserve">, со </w:t>
      </w:r>
      <w:proofErr w:type="spellStart"/>
      <w:r>
        <w:t>шлицей</w:t>
      </w:r>
      <w:proofErr w:type="spellEnd"/>
      <w:r>
        <w:t xml:space="preserve"> внизу локтевого шва. На шлице пришиваются три форменные пуговицы</w:t>
      </w:r>
      <w:r>
        <w:t xml:space="preserve">. Боковые карманы прорезные с клапанами. На левой стороне груди карман с </w:t>
      </w:r>
      <w:proofErr w:type="spellStart"/>
      <w:r>
        <w:t>листочкой</w:t>
      </w:r>
      <w:proofErr w:type="spellEnd"/>
      <w:r>
        <w:t>.</w:t>
      </w:r>
    </w:p>
    <w:p w14:paraId="406DB73C" w14:textId="77777777" w:rsidR="00A20FDE" w:rsidRDefault="004F68CC">
      <w:pPr>
        <w:ind w:firstLine="480"/>
        <w:jc w:val="both"/>
      </w:pPr>
      <w:r>
        <w:t>Воротник, борта, клапаны, листочка обработаны в чистый край.</w:t>
      </w:r>
    </w:p>
    <w:p w14:paraId="4C1B53D6" w14:textId="77777777" w:rsidR="00A20FDE" w:rsidRDefault="004F68CC">
      <w:pPr>
        <w:ind w:firstLine="480"/>
        <w:jc w:val="both"/>
      </w:pPr>
      <w:r>
        <w:t>Брюки навыпуск, прямые с притачным поясом, без манжет.</w:t>
      </w:r>
    </w:p>
    <w:p w14:paraId="4F6C06D1" w14:textId="77777777" w:rsidR="00A20FDE" w:rsidRDefault="004F68CC">
      <w:pPr>
        <w:pStyle w:val="a4"/>
        <w:jc w:val="center"/>
      </w:pPr>
      <w:r>
        <w:t>Для женщин</w:t>
      </w:r>
    </w:p>
    <w:p w14:paraId="7E4E641A" w14:textId="77777777" w:rsidR="00A20FDE" w:rsidRDefault="004F68CC">
      <w:pPr>
        <w:ind w:firstLine="480"/>
        <w:jc w:val="both"/>
      </w:pPr>
      <w:r>
        <w:t>Двубортный пиджак из полушерсти с шестью форм</w:t>
      </w:r>
      <w:r>
        <w:t>енными вызолоченными пуговицами. Застегивается на две пуговицы до перегиба лацкана.</w:t>
      </w:r>
    </w:p>
    <w:p w14:paraId="20633408" w14:textId="77777777" w:rsidR="00A20FDE" w:rsidRDefault="004F68CC">
      <w:pPr>
        <w:ind w:firstLine="480"/>
        <w:jc w:val="both"/>
      </w:pPr>
      <w:r>
        <w:t xml:space="preserve">Воротник отложной. Рукава </w:t>
      </w:r>
      <w:proofErr w:type="spellStart"/>
      <w:r>
        <w:t>втачные</w:t>
      </w:r>
      <w:proofErr w:type="spellEnd"/>
      <w:r>
        <w:t xml:space="preserve">, </w:t>
      </w:r>
      <w:proofErr w:type="spellStart"/>
      <w:r>
        <w:t>двухшовные</w:t>
      </w:r>
      <w:proofErr w:type="spellEnd"/>
      <w:r>
        <w:t xml:space="preserve">, со </w:t>
      </w:r>
      <w:proofErr w:type="spellStart"/>
      <w:r>
        <w:t>шлицей</w:t>
      </w:r>
      <w:proofErr w:type="spellEnd"/>
      <w:r>
        <w:t xml:space="preserve"> внизу локтевого шва. На шлице пришиваются три форменные пуговицы. Боковые карманы прорезные без клапанов, под углом</w:t>
      </w:r>
      <w:r>
        <w:t xml:space="preserve">. На левой стороне груди карман с </w:t>
      </w:r>
      <w:proofErr w:type="spellStart"/>
      <w:r>
        <w:t>листочкой</w:t>
      </w:r>
      <w:proofErr w:type="spellEnd"/>
      <w:r>
        <w:t>. Воротник, борта, клапаны, листочка обработаны в чистый край.</w:t>
      </w:r>
    </w:p>
    <w:p w14:paraId="18CFD0AE" w14:textId="77777777" w:rsidR="00A20FDE" w:rsidRDefault="004F68CC">
      <w:pPr>
        <w:ind w:firstLine="480"/>
        <w:jc w:val="both"/>
      </w:pPr>
      <w:r>
        <w:t xml:space="preserve">Юбка прямая, </w:t>
      </w:r>
      <w:proofErr w:type="spellStart"/>
      <w:r>
        <w:t>двухшовная</w:t>
      </w:r>
      <w:proofErr w:type="spellEnd"/>
      <w:r>
        <w:t>. На переднем полотнище юбки две вытачки по талии. На заднем полотнище четыре вытачки по талии, посередине однострочная складка</w:t>
      </w:r>
      <w:r>
        <w:t xml:space="preserve"> со </w:t>
      </w:r>
      <w:proofErr w:type="spellStart"/>
      <w:r>
        <w:t>шлицей</w:t>
      </w:r>
      <w:proofErr w:type="spellEnd"/>
      <w:r>
        <w:t>.</w:t>
      </w:r>
    </w:p>
    <w:p w14:paraId="77855868" w14:textId="77777777" w:rsidR="00A20FDE" w:rsidRDefault="004F68CC">
      <w:pPr>
        <w:ind w:firstLine="480"/>
        <w:jc w:val="both"/>
      </w:pPr>
      <w:r>
        <w:t>Примечание: Цвет форменной одежды устанавливается самостоятельно Верховным судом Приднестровской Молдавской Республики и Арбитражным судом Приднестровской Молдавской Республики.</w:t>
      </w:r>
    </w:p>
    <w:p w14:paraId="143BFDB7" w14:textId="77777777" w:rsidR="004049F3" w:rsidRDefault="004049F3">
      <w:r>
        <w:br w:type="page"/>
      </w:r>
    </w:p>
    <w:p w14:paraId="519D8CA2" w14:textId="6C18F355" w:rsidR="00A20FDE" w:rsidRDefault="004F68CC">
      <w:pPr>
        <w:pStyle w:val="a4"/>
        <w:jc w:val="right"/>
      </w:pPr>
      <w:r>
        <w:lastRenderedPageBreak/>
        <w:t>Приложение № 3</w:t>
      </w:r>
      <w:r>
        <w:br/>
      </w:r>
      <w:r>
        <w:t>(для судей)</w:t>
      </w:r>
      <w:r>
        <w:br/>
      </w:r>
      <w:r>
        <w:t>к Положению о нормах</w:t>
      </w:r>
      <w:r>
        <w:br/>
      </w:r>
      <w:r>
        <w:t xml:space="preserve">и порядке </w:t>
      </w:r>
      <w:r>
        <w:t>обеспечения судей</w:t>
      </w:r>
      <w:r>
        <w:br/>
      </w:r>
      <w:r>
        <w:t>Приднестровской Молдавской Республики</w:t>
      </w:r>
      <w:r>
        <w:br/>
      </w:r>
      <w:r>
        <w:t>и работников судов, имеющих классные чины,</w:t>
      </w:r>
      <w:r>
        <w:br/>
      </w:r>
      <w:r>
        <w:t>служебным обмундированием</w:t>
      </w:r>
    </w:p>
    <w:p w14:paraId="242910A0" w14:textId="77777777" w:rsidR="00A20FDE" w:rsidRDefault="004F68CC">
      <w:pPr>
        <w:pStyle w:val="a4"/>
        <w:jc w:val="center"/>
      </w:pPr>
      <w:r>
        <w:t>ОБЯЗАТЕЛЬСТВО</w:t>
      </w:r>
    </w:p>
    <w:p w14:paraId="566F8192" w14:textId="77777777" w:rsidR="00A20FDE" w:rsidRDefault="004F68CC">
      <w:pPr>
        <w:ind w:firstLine="480"/>
        <w:jc w:val="both"/>
      </w:pPr>
      <w:r>
        <w:t xml:space="preserve">Я, нижеподписавшийся __________________________________________ (должность) </w:t>
      </w:r>
      <w:r>
        <w:t>____________________________________________________________________ (фамилия, имя, отчество) ____________________________________________________________________ (наименование суда)</w:t>
      </w:r>
    </w:p>
    <w:p w14:paraId="0ECAA7C4" w14:textId="77777777" w:rsidR="00A20FDE" w:rsidRDefault="004F68CC">
      <w:pPr>
        <w:ind w:firstLine="480"/>
        <w:jc w:val="both"/>
      </w:pPr>
      <w:r>
        <w:t>в случае прекращения моих полномочий судьи на основании подпунктов "в", "</w:t>
      </w:r>
      <w:r>
        <w:t>д", "е", "ж", "з" пункта 1 статьи 17 Закона Приднестровской Молдавской Республики "О статусе судей в Приднестровской Молдавской Республике" обязуюсь выплатить стоимость полученного служебного обмундирования пропорционально оставшемуся сроку носки.</w:t>
      </w:r>
    </w:p>
    <w:p w14:paraId="0F92C8FF" w14:textId="77777777" w:rsidR="00A20FDE" w:rsidRDefault="004F68CC">
      <w:pPr>
        <w:pStyle w:val="a4"/>
      </w:pPr>
      <w:r>
        <w:t>"___"___</w:t>
      </w:r>
      <w:r>
        <w:t>__________200__г. _________________________</w:t>
      </w:r>
      <w:r>
        <w:br/>
      </w:r>
      <w:r>
        <w:t>(подпись)</w:t>
      </w:r>
    </w:p>
    <w:p w14:paraId="5F46D965" w14:textId="77777777" w:rsidR="004049F3" w:rsidRDefault="004049F3">
      <w:r>
        <w:br w:type="page"/>
      </w:r>
    </w:p>
    <w:p w14:paraId="0D359A5C" w14:textId="5C811671" w:rsidR="00A20FDE" w:rsidRDefault="004F68CC">
      <w:pPr>
        <w:pStyle w:val="a4"/>
        <w:jc w:val="right"/>
      </w:pPr>
      <w:r>
        <w:lastRenderedPageBreak/>
        <w:t>Приложение № 4</w:t>
      </w:r>
      <w:r>
        <w:br/>
      </w:r>
      <w:r>
        <w:t>(для работников суда,</w:t>
      </w:r>
      <w:r>
        <w:br/>
      </w:r>
      <w:r>
        <w:t>имеющих классные чины)</w:t>
      </w:r>
      <w:r>
        <w:br/>
      </w:r>
      <w:r>
        <w:t>к Положению о нормах</w:t>
      </w:r>
      <w:r>
        <w:br/>
      </w:r>
      <w:r>
        <w:t>и порядке обеспечения судей</w:t>
      </w:r>
      <w:r>
        <w:br/>
      </w:r>
      <w:r>
        <w:t>Приднестровской Молдавской Республики</w:t>
      </w:r>
      <w:r>
        <w:br/>
      </w:r>
      <w:r>
        <w:t>и работников судов, имеющих классные чины,</w:t>
      </w:r>
      <w:r>
        <w:br/>
      </w:r>
      <w:r>
        <w:t>служебным об</w:t>
      </w:r>
      <w:r>
        <w:t>мундированием</w:t>
      </w:r>
    </w:p>
    <w:p w14:paraId="5C6F65FB" w14:textId="77777777" w:rsidR="00A20FDE" w:rsidRDefault="004F68CC">
      <w:pPr>
        <w:pStyle w:val="a4"/>
        <w:jc w:val="center"/>
      </w:pPr>
      <w:r>
        <w:t>ОБЯЗАТЕЛЬСТВО</w:t>
      </w:r>
    </w:p>
    <w:p w14:paraId="38A82E9E" w14:textId="77777777" w:rsidR="00A20FDE" w:rsidRDefault="004F68CC">
      <w:pPr>
        <w:ind w:firstLine="480"/>
        <w:jc w:val="both"/>
      </w:pPr>
      <w:r>
        <w:t>Я, нижеподписавшийся __________________________________________ (должность) ____________________________________________________________________ (фамилия, имя, отчество) __________________________________________________________</w:t>
      </w:r>
      <w:r>
        <w:t>__________ (наименование суда)</w:t>
      </w:r>
    </w:p>
    <w:p w14:paraId="27113479" w14:textId="77777777" w:rsidR="00A20FDE" w:rsidRDefault="004F68CC">
      <w:pPr>
        <w:ind w:firstLine="480"/>
        <w:jc w:val="both"/>
      </w:pPr>
      <w:r>
        <w:t>в случае моего увольнения по собственному желанию или в связи с невозможностью использования меня на работе обязуюсь выплатить стоимость полученного служебного обмундирования пропорционально оставшемуся сроку носки.</w:t>
      </w:r>
    </w:p>
    <w:p w14:paraId="5A16CDF6" w14:textId="77777777" w:rsidR="00A20FDE" w:rsidRDefault="004F68CC">
      <w:pPr>
        <w:pStyle w:val="a4"/>
      </w:pPr>
      <w:r>
        <w:t>"____" __</w:t>
      </w:r>
      <w:r>
        <w:t>_______________ 200__г. ____________________________</w:t>
      </w:r>
    </w:p>
    <w:p w14:paraId="234934E3" w14:textId="77777777" w:rsidR="004049F3" w:rsidRDefault="004049F3">
      <w:r>
        <w:br w:type="page"/>
      </w:r>
    </w:p>
    <w:p w14:paraId="37E84590" w14:textId="3C0EEA8F" w:rsidR="00A20FDE" w:rsidRDefault="004F68CC">
      <w:pPr>
        <w:pStyle w:val="a4"/>
        <w:jc w:val="right"/>
      </w:pPr>
      <w:r>
        <w:lastRenderedPageBreak/>
        <w:t>Приложение № 5</w:t>
      </w:r>
      <w:r>
        <w:br/>
      </w:r>
      <w:r>
        <w:t>к Положению о нормах</w:t>
      </w:r>
      <w:r>
        <w:br/>
      </w:r>
      <w:r>
        <w:t>и порядке обеспечения судей</w:t>
      </w:r>
      <w:r>
        <w:br/>
      </w:r>
      <w:r>
        <w:t>Приднестровской Молдавской Республики</w:t>
      </w:r>
      <w:r>
        <w:br/>
      </w:r>
      <w:r>
        <w:t>и работников судов, имеющих классные чины,</w:t>
      </w:r>
      <w:r>
        <w:br/>
      </w:r>
      <w:r>
        <w:t>служебным обмундированием</w:t>
      </w:r>
    </w:p>
    <w:p w14:paraId="64C16E11" w14:textId="77777777" w:rsidR="00A20FDE" w:rsidRDefault="004F68CC">
      <w:pPr>
        <w:pStyle w:val="a4"/>
        <w:jc w:val="center"/>
      </w:pPr>
      <w:r>
        <w:t>КАРТОЧКА</w:t>
      </w:r>
    </w:p>
    <w:p w14:paraId="6BA86A53" w14:textId="77777777" w:rsidR="00A20FDE" w:rsidRDefault="004F68CC">
      <w:pPr>
        <w:ind w:firstLine="480"/>
        <w:jc w:val="both"/>
      </w:pPr>
      <w:r>
        <w:t>учета служебного обмунд</w:t>
      </w:r>
      <w:r>
        <w:t>ирования, выданного_____________________ ____________________________________________________________________ (фамилия, имя, отчество, должность)</w:t>
      </w:r>
    </w:p>
    <w:p w14:paraId="3703DE6D" w14:textId="4210A47F" w:rsidR="00A20FDE" w:rsidRDefault="004F68CC">
      <w:pPr>
        <w:ind w:firstLine="480"/>
        <w:jc w:val="both"/>
      </w:pPr>
      <w:r>
        <w:t>Дата поступления на работу ______________</w:t>
      </w:r>
    </w:p>
    <w:p w14:paraId="13837DC5" w14:textId="77777777" w:rsidR="00F34D2B" w:rsidRDefault="00F34D2B">
      <w:pPr>
        <w:ind w:firstLine="480"/>
        <w:jc w:val="both"/>
      </w:pPr>
    </w:p>
    <w:tbl>
      <w:tblPr>
        <w:tblStyle w:val="a9"/>
        <w:tblW w:w="11340" w:type="dxa"/>
        <w:tblInd w:w="-1139" w:type="dxa"/>
        <w:tblLook w:val="04A0" w:firstRow="1" w:lastRow="0" w:firstColumn="1" w:lastColumn="0" w:noHBand="0" w:noVBand="1"/>
      </w:tblPr>
      <w:tblGrid>
        <w:gridCol w:w="540"/>
        <w:gridCol w:w="1937"/>
        <w:gridCol w:w="969"/>
        <w:gridCol w:w="927"/>
        <w:gridCol w:w="907"/>
        <w:gridCol w:w="1296"/>
        <w:gridCol w:w="1362"/>
        <w:gridCol w:w="1843"/>
        <w:gridCol w:w="1559"/>
      </w:tblGrid>
      <w:tr w:rsidR="004049F3" w:rsidRPr="00F34D2B" w14:paraId="105F22C0" w14:textId="77777777" w:rsidTr="00F34D2B">
        <w:tc>
          <w:tcPr>
            <w:tcW w:w="540" w:type="dxa"/>
          </w:tcPr>
          <w:p w14:paraId="3DF5F16F" w14:textId="5FB7F0FA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7" w:type="dxa"/>
          </w:tcPr>
          <w:p w14:paraId="1F3BFAB4" w14:textId="369091F9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B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 служебного обмундирования</w:t>
            </w:r>
          </w:p>
        </w:tc>
        <w:tc>
          <w:tcPr>
            <w:tcW w:w="969" w:type="dxa"/>
          </w:tcPr>
          <w:p w14:paraId="5B0D9AE3" w14:textId="25C358F7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927" w:type="dxa"/>
          </w:tcPr>
          <w:p w14:paraId="33FBEBF4" w14:textId="1E2C8AB6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34D2B">
              <w:rPr>
                <w:rFonts w:ascii="Times New Roman" w:hAnsi="Times New Roman" w:cs="Times New Roman"/>
                <w:sz w:val="24"/>
                <w:szCs w:val="24"/>
              </w:rPr>
              <w:t>мемор</w:t>
            </w:r>
            <w:proofErr w:type="spellEnd"/>
            <w:r w:rsidRPr="00F34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4D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D2B">
              <w:rPr>
                <w:rFonts w:ascii="Times New Roman" w:hAnsi="Times New Roman" w:cs="Times New Roman"/>
                <w:sz w:val="24"/>
                <w:szCs w:val="24"/>
              </w:rPr>
              <w:t>рдера</w:t>
            </w:r>
          </w:p>
        </w:tc>
        <w:tc>
          <w:tcPr>
            <w:tcW w:w="907" w:type="dxa"/>
          </w:tcPr>
          <w:p w14:paraId="6297C249" w14:textId="0888BF19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B">
              <w:rPr>
                <w:rFonts w:ascii="Times New Roman" w:hAnsi="Times New Roman" w:cs="Times New Roman"/>
                <w:sz w:val="24"/>
                <w:szCs w:val="24"/>
              </w:rPr>
              <w:t>Сумма затрат (руб.)</w:t>
            </w:r>
          </w:p>
        </w:tc>
        <w:tc>
          <w:tcPr>
            <w:tcW w:w="1296" w:type="dxa"/>
          </w:tcPr>
          <w:p w14:paraId="730551C5" w14:textId="1C7578FB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B"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362" w:type="dxa"/>
          </w:tcPr>
          <w:p w14:paraId="2E1ED7F2" w14:textId="57281FAB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B">
              <w:rPr>
                <w:rFonts w:ascii="Times New Roman" w:hAnsi="Times New Roman" w:cs="Times New Roman"/>
                <w:sz w:val="24"/>
                <w:szCs w:val="24"/>
              </w:rPr>
              <w:t>Сумма на списание с баланса (руб.)</w:t>
            </w:r>
          </w:p>
        </w:tc>
        <w:tc>
          <w:tcPr>
            <w:tcW w:w="1843" w:type="dxa"/>
          </w:tcPr>
          <w:p w14:paraId="704F2F9C" w14:textId="61AEEDD4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B">
              <w:rPr>
                <w:rFonts w:ascii="Times New Roman" w:hAnsi="Times New Roman" w:cs="Times New Roman"/>
                <w:sz w:val="24"/>
                <w:szCs w:val="24"/>
              </w:rPr>
              <w:t>Дата увольнения или прекращения использования</w:t>
            </w:r>
          </w:p>
        </w:tc>
        <w:tc>
          <w:tcPr>
            <w:tcW w:w="1559" w:type="dxa"/>
          </w:tcPr>
          <w:p w14:paraId="28E26591" w14:textId="25AD5649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B">
              <w:rPr>
                <w:rFonts w:ascii="Times New Roman" w:hAnsi="Times New Roman" w:cs="Times New Roman"/>
                <w:sz w:val="24"/>
                <w:szCs w:val="24"/>
              </w:rPr>
              <w:t>Сумма, подлежащая удержанию или возврату</w:t>
            </w:r>
          </w:p>
        </w:tc>
      </w:tr>
      <w:tr w:rsidR="004049F3" w:rsidRPr="00F34D2B" w14:paraId="1804A700" w14:textId="77777777" w:rsidTr="00F34D2B">
        <w:tc>
          <w:tcPr>
            <w:tcW w:w="540" w:type="dxa"/>
          </w:tcPr>
          <w:p w14:paraId="2CC4E6A2" w14:textId="77777777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8D0A840" w14:textId="77777777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17D35919" w14:textId="77777777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220DD040" w14:textId="77777777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6FAFBA0" w14:textId="77777777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593CA77" w14:textId="77777777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1CB30E9" w14:textId="77777777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205A40" w14:textId="77777777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33099D" w14:textId="77777777" w:rsidR="004049F3" w:rsidRPr="00F34D2B" w:rsidRDefault="004049F3" w:rsidP="00F34D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520189" w14:textId="77777777" w:rsidR="004049F3" w:rsidRDefault="004049F3" w:rsidP="004049F3">
      <w:pPr>
        <w:pStyle w:val="HTML"/>
      </w:pPr>
    </w:p>
    <w:p w14:paraId="76D236FA" w14:textId="77777777" w:rsidR="004049F3" w:rsidRDefault="004049F3">
      <w:r>
        <w:br w:type="page"/>
      </w:r>
    </w:p>
    <w:p w14:paraId="7598DE46" w14:textId="4A7EA023" w:rsidR="00A20FDE" w:rsidRDefault="004F68CC">
      <w:pPr>
        <w:pStyle w:val="a4"/>
        <w:jc w:val="right"/>
      </w:pPr>
      <w:r>
        <w:lastRenderedPageBreak/>
        <w:t>Приложение № 2</w:t>
      </w:r>
      <w:r>
        <w:br/>
      </w:r>
      <w:r>
        <w:t>к Указу Президента</w:t>
      </w:r>
      <w:r>
        <w:br/>
      </w:r>
      <w:r>
        <w:t>Приднестровской Молдавской Республики</w:t>
      </w:r>
      <w:r>
        <w:br/>
      </w:r>
      <w:r>
        <w:t>от 21 сентября 2006 года № 522</w:t>
      </w:r>
    </w:p>
    <w:p w14:paraId="04942356" w14:textId="77777777" w:rsidR="00A20FDE" w:rsidRDefault="004F68CC">
      <w:pPr>
        <w:pStyle w:val="a4"/>
        <w:jc w:val="center"/>
      </w:pPr>
      <w:r>
        <w:t>ПОЛОЖЕНИЕ</w:t>
      </w:r>
      <w:r>
        <w:br/>
      </w:r>
      <w:r>
        <w:t>о порядке выдачи</w:t>
      </w:r>
      <w:r>
        <w:t xml:space="preserve"> мантий судьям судов</w:t>
      </w:r>
      <w:r>
        <w:br/>
      </w:r>
      <w:r>
        <w:t>Приднестровской Молдавской Республики,</w:t>
      </w:r>
      <w:r>
        <w:br/>
      </w:r>
      <w:r>
        <w:t>нормах и сроках их носки</w:t>
      </w:r>
    </w:p>
    <w:p w14:paraId="421C501E" w14:textId="77777777" w:rsidR="00A20FDE" w:rsidRDefault="004F68CC">
      <w:pPr>
        <w:ind w:firstLine="480"/>
        <w:jc w:val="both"/>
      </w:pPr>
      <w:r>
        <w:t>1. В соответствии с пунктом 2 статьи 24 Конституционного закона Приднестровской Молдавской Республики "О статусе судей в Приднестровской Молдавской Республике" судьи Придн</w:t>
      </w:r>
      <w:r>
        <w:t>естровской Молдавской Республики обеспечиваются мантиями.</w:t>
      </w:r>
    </w:p>
    <w:p w14:paraId="533A5960" w14:textId="77777777" w:rsidR="00A20FDE" w:rsidRDefault="004F68CC">
      <w:pPr>
        <w:ind w:firstLine="480"/>
        <w:jc w:val="both"/>
      </w:pPr>
      <w:r>
        <w:t>2. Описание и образцы мантий судей приводятся в Приложении.</w:t>
      </w:r>
    </w:p>
    <w:p w14:paraId="0083A6D9" w14:textId="77777777" w:rsidR="00A20FDE" w:rsidRDefault="004F68CC">
      <w:pPr>
        <w:ind w:firstLine="480"/>
        <w:jc w:val="both"/>
      </w:pPr>
      <w:r>
        <w:t>3. Судье выдается одна мантия сроком на 3 года. Срок носки исчисляется со дня ее получения. В дальнейшем мантии должны выдаваться по истеч</w:t>
      </w:r>
      <w:r>
        <w:t>ению срока носки.</w:t>
      </w:r>
    </w:p>
    <w:p w14:paraId="55A486AE" w14:textId="77777777" w:rsidR="00A20FDE" w:rsidRDefault="004F68CC">
      <w:pPr>
        <w:ind w:firstLine="480"/>
        <w:jc w:val="both"/>
      </w:pPr>
      <w:r>
        <w:t xml:space="preserve">4. Выдача мантий </w:t>
      </w:r>
      <w:proofErr w:type="gramStart"/>
      <w:r>
        <w:t>до истечения</w:t>
      </w:r>
      <w:proofErr w:type="gramEnd"/>
      <w:r>
        <w:t xml:space="preserve"> указанных в пункте 3 сроков носки производится:</w:t>
      </w:r>
    </w:p>
    <w:p w14:paraId="23CFB5BA" w14:textId="77777777" w:rsidR="00A20FDE" w:rsidRDefault="004F68CC">
      <w:pPr>
        <w:ind w:firstLine="480"/>
        <w:jc w:val="both"/>
      </w:pPr>
      <w:r>
        <w:t>а) при утрате или порче по причинам, связанным с выполнением служебных обязанностей;</w:t>
      </w:r>
    </w:p>
    <w:p w14:paraId="727B70D1" w14:textId="77777777" w:rsidR="00A20FDE" w:rsidRDefault="004F68CC">
      <w:pPr>
        <w:ind w:firstLine="480"/>
        <w:jc w:val="both"/>
      </w:pPr>
      <w:r>
        <w:t>б) при утрате или порче в результате стихийного бедствия;</w:t>
      </w:r>
    </w:p>
    <w:p w14:paraId="04A3F060" w14:textId="77777777" w:rsidR="00A20FDE" w:rsidRDefault="004F68CC">
      <w:pPr>
        <w:ind w:firstLine="480"/>
        <w:jc w:val="both"/>
      </w:pPr>
      <w:r>
        <w:t>в) при уничтожени</w:t>
      </w:r>
      <w:r>
        <w:t>и по причинам, связанным с соблюдением правил санитарного надзора;</w:t>
      </w:r>
    </w:p>
    <w:p w14:paraId="20493C76" w14:textId="77777777" w:rsidR="00A20FDE" w:rsidRDefault="004F68CC">
      <w:pPr>
        <w:ind w:firstLine="480"/>
        <w:jc w:val="both"/>
      </w:pPr>
      <w:r>
        <w:t>г) при хищении, подтвержденном соответствующими органами;</w:t>
      </w:r>
    </w:p>
    <w:p w14:paraId="34A14D70" w14:textId="77777777" w:rsidR="00A20FDE" w:rsidRDefault="004F68CC">
      <w:pPr>
        <w:ind w:firstLine="480"/>
        <w:jc w:val="both"/>
      </w:pPr>
      <w:r>
        <w:t>д) при наличии иных обстоятельств, исключающих вину лица, которому она была выдана.</w:t>
      </w:r>
    </w:p>
    <w:p w14:paraId="2B24A1F9" w14:textId="77777777" w:rsidR="00A20FDE" w:rsidRDefault="004F68CC">
      <w:pPr>
        <w:ind w:firstLine="480"/>
        <w:jc w:val="both"/>
      </w:pPr>
      <w:r>
        <w:t xml:space="preserve">е) при утрате или порче мантии в иных </w:t>
      </w:r>
      <w:r>
        <w:t xml:space="preserve">случаях судье выдается новая мантия с удержанием </w:t>
      </w:r>
      <w:proofErr w:type="gramStart"/>
      <w:r>
        <w:t>стоимости</w:t>
      </w:r>
      <w:proofErr w:type="gramEnd"/>
      <w:r>
        <w:t xml:space="preserve"> утраченной с учетом фактического срока ее носки в порядке, установленном трудовым законодательством.</w:t>
      </w:r>
    </w:p>
    <w:p w14:paraId="37669098" w14:textId="77777777" w:rsidR="00A20FDE" w:rsidRDefault="004F68CC">
      <w:pPr>
        <w:ind w:firstLine="480"/>
        <w:jc w:val="both"/>
      </w:pPr>
      <w:r>
        <w:t>5. При осуществлении правосудия ношение мантий является обязательным. Использование мантии не по</w:t>
      </w:r>
      <w:r>
        <w:t xml:space="preserve"> прямому назначению запрещается.</w:t>
      </w:r>
    </w:p>
    <w:p w14:paraId="74C5E777" w14:textId="77777777" w:rsidR="00A20FDE" w:rsidRDefault="004F68CC">
      <w:pPr>
        <w:ind w:firstLine="480"/>
        <w:jc w:val="both"/>
      </w:pPr>
      <w:r>
        <w:t>6. Снабжение судей судов общей юрисдикции готовыми мантиями производится Судебным департаментом при Верховном суде Приднестровской Молдавской Республики в централизованном порядке.</w:t>
      </w:r>
    </w:p>
    <w:p w14:paraId="674DAEAC" w14:textId="77777777" w:rsidR="00A20FDE" w:rsidRDefault="004F68CC">
      <w:pPr>
        <w:ind w:firstLine="480"/>
        <w:jc w:val="both"/>
      </w:pPr>
      <w:r>
        <w:t>7. Стоимость мантии исчисляется из стоимос</w:t>
      </w:r>
      <w:r>
        <w:t>ти материала и стоимости пошива. Стоимость материала и пошива мантий определяется исходя из действующих договорных цен на день приобретения ткани и пошива. Расходы по отправке мантий в их стоимость не входят и относятся на расходы по содержанию судов.</w:t>
      </w:r>
    </w:p>
    <w:p w14:paraId="2A32F2CC" w14:textId="77777777" w:rsidR="00A20FDE" w:rsidRDefault="004F68CC">
      <w:pPr>
        <w:ind w:firstLine="480"/>
        <w:jc w:val="both"/>
      </w:pPr>
      <w:r>
        <w:t xml:space="preserve">8. </w:t>
      </w:r>
      <w:r>
        <w:t>Судьи, идущие в отпуск без сохранения содержания, теряют право на получение мантий. В этом случае срок носки ранее полученной мантии продлевается на этот период.</w:t>
      </w:r>
    </w:p>
    <w:p w14:paraId="7F994EAD" w14:textId="77777777" w:rsidR="00A20FDE" w:rsidRDefault="004F68CC">
      <w:pPr>
        <w:ind w:firstLine="480"/>
        <w:jc w:val="both"/>
      </w:pPr>
      <w:r>
        <w:t>9. Мантии судьям выдаются на срок их носки вперед, а не за прошедшее время. В связи с этим при</w:t>
      </w:r>
      <w:r>
        <w:t xml:space="preserve"> увольнении судей следует руководствоваться следующим:</w:t>
      </w:r>
    </w:p>
    <w:p w14:paraId="376C497F" w14:textId="77777777" w:rsidR="00A20FDE" w:rsidRDefault="004F68CC">
      <w:pPr>
        <w:ind w:firstLine="480"/>
        <w:jc w:val="both"/>
      </w:pPr>
      <w:r>
        <w:t>а) за ушедшими или удаленными в отставку судьями мантии сохраняются полностью, независимо от последнего срока выдачи. Если ушедший или удаленный в отставку судья вновь приступает к судебной работе чере</w:t>
      </w:r>
      <w:r>
        <w:t>з период времени, превышающий срок носки мантии, то со дня начала работы он должен быть обеспечен новой мантией;</w:t>
      </w:r>
    </w:p>
    <w:p w14:paraId="504C5059" w14:textId="77777777" w:rsidR="00A20FDE" w:rsidRDefault="004F68CC">
      <w:pPr>
        <w:ind w:firstLine="480"/>
        <w:jc w:val="both"/>
      </w:pPr>
      <w:r>
        <w:t>б) при переходе судей на работу в другие районы и города, независимо от места их нахождения, мантии за ними сохраняются с исчислением фактическ</w:t>
      </w:r>
      <w:r>
        <w:t>их сроков носки по прежнему месту работы;</w:t>
      </w:r>
    </w:p>
    <w:p w14:paraId="1AB33D8D" w14:textId="77777777" w:rsidR="00A20FDE" w:rsidRDefault="004F68CC">
      <w:pPr>
        <w:ind w:firstLine="480"/>
        <w:jc w:val="both"/>
      </w:pPr>
      <w:r>
        <w:t>в) при прекращении полномочий судьи на основании подпунктов "в", "д", "е", "ж", "з" пункта 1 статьи 17 Закона Приднестровской Молдавской Республики "О статусе судей в Приднестровской Молдавской Республике" мантия к</w:t>
      </w:r>
      <w:r>
        <w:t>ак символ судебной власти подлежит обязательному возврату.</w:t>
      </w:r>
    </w:p>
    <w:p w14:paraId="694D0E2E" w14:textId="77777777" w:rsidR="00A20FDE" w:rsidRDefault="004F68CC">
      <w:pPr>
        <w:ind w:firstLine="480"/>
        <w:jc w:val="both"/>
      </w:pPr>
      <w:r>
        <w:t>10. Денежная компенсация взамен положенной мантии не выплачивается.</w:t>
      </w:r>
    </w:p>
    <w:p w14:paraId="4C25F13F" w14:textId="77777777" w:rsidR="00A20FDE" w:rsidRDefault="004F68CC">
      <w:pPr>
        <w:pStyle w:val="a4"/>
        <w:jc w:val="right"/>
      </w:pPr>
      <w:r>
        <w:lastRenderedPageBreak/>
        <w:t>Приложение</w:t>
      </w:r>
      <w:r>
        <w:br/>
      </w:r>
      <w:r>
        <w:t>к Положению о порядке</w:t>
      </w:r>
      <w:r>
        <w:br/>
      </w:r>
      <w:r>
        <w:t>выдачи мантий судьям и судов</w:t>
      </w:r>
      <w:r>
        <w:br/>
      </w:r>
      <w:r>
        <w:t>Приднестровской Молдавской Республики,</w:t>
      </w:r>
      <w:r>
        <w:br/>
      </w:r>
      <w:r>
        <w:t>нормах и сроках их носки</w:t>
      </w:r>
    </w:p>
    <w:p w14:paraId="66A4E55C" w14:textId="77777777" w:rsidR="00A20FDE" w:rsidRDefault="004F68CC">
      <w:pPr>
        <w:pStyle w:val="a4"/>
        <w:jc w:val="center"/>
      </w:pPr>
      <w:r>
        <w:t>При</w:t>
      </w:r>
      <w:r>
        <w:t>мерное описание внешнего вида мантии для судей</w:t>
      </w:r>
    </w:p>
    <w:p w14:paraId="5EFFF4B4" w14:textId="77777777" w:rsidR="00A20FDE" w:rsidRDefault="004F68CC">
      <w:pPr>
        <w:ind w:firstLine="480"/>
        <w:jc w:val="both"/>
      </w:pPr>
      <w:r>
        <w:t xml:space="preserve">Мантия без подкладки, из немнущейся легкой ткани, силуэт трапеция с большой прибавкой на объем. Длина мантии доходит до каблука туфель, расстояние от пола 3-4 см. Центральная бортовая застежка в стык на ленту </w:t>
      </w:r>
      <w:r>
        <w:t>"</w:t>
      </w:r>
      <w:proofErr w:type="spellStart"/>
      <w:r>
        <w:t>Вилькро</w:t>
      </w:r>
      <w:proofErr w:type="spellEnd"/>
      <w:r>
        <w:t>" на притачном пластроне с внутренней стороны.</w:t>
      </w:r>
    </w:p>
    <w:p w14:paraId="1C5B8804" w14:textId="77777777" w:rsidR="00A20FDE" w:rsidRDefault="004F68CC">
      <w:pPr>
        <w:ind w:firstLine="480"/>
        <w:jc w:val="both"/>
      </w:pPr>
      <w:r>
        <w:t>Воротник стойка.</w:t>
      </w:r>
    </w:p>
    <w:p w14:paraId="7E7DC722" w14:textId="77777777" w:rsidR="00A20FDE" w:rsidRDefault="004F68CC">
      <w:pPr>
        <w:ind w:firstLine="480"/>
        <w:jc w:val="both"/>
      </w:pPr>
      <w:r>
        <w:t>Полочки на двойной отрезной кокетке с вышивкой, притачной двойной планке от горловины с глубокой односторонней складкой в сторону полузаноса. Карманы в боковом шве.</w:t>
      </w:r>
    </w:p>
    <w:p w14:paraId="3A4D60B5" w14:textId="77777777" w:rsidR="00A20FDE" w:rsidRDefault="004F68CC">
      <w:pPr>
        <w:ind w:firstLine="480"/>
        <w:jc w:val="both"/>
      </w:pPr>
      <w:r>
        <w:t>Спинка на двойной о</w:t>
      </w:r>
      <w:r>
        <w:t>трезной кокетке с вышивкой, со средним швом, с глубокой встречной складкой от кокетки, в которой обработан высокий разрез, и двумя односторонними складками от кокетки, на уровне лопаток в обе стороны от встречной складки.</w:t>
      </w:r>
    </w:p>
    <w:p w14:paraId="4583D53F" w14:textId="77777777" w:rsidR="00A20FDE" w:rsidRDefault="004F68CC">
      <w:pPr>
        <w:ind w:firstLine="480"/>
        <w:jc w:val="both"/>
      </w:pPr>
      <w:r>
        <w:t xml:space="preserve">Рукава </w:t>
      </w:r>
      <w:proofErr w:type="spellStart"/>
      <w:r>
        <w:t>втачные</w:t>
      </w:r>
      <w:proofErr w:type="spellEnd"/>
      <w:r>
        <w:t xml:space="preserve">, </w:t>
      </w:r>
      <w:proofErr w:type="spellStart"/>
      <w:r>
        <w:t>одношовные</w:t>
      </w:r>
      <w:proofErr w:type="spellEnd"/>
      <w:r>
        <w:t xml:space="preserve"> рубашеч</w:t>
      </w:r>
      <w:r>
        <w:t>ного покроя с квадратной проймой и большого объема, который достигается за счет 13 односторонних складок по окату. Низ рукавов обработан широкой манжетой с шестью односторонними складками по линии притачивания. Застежка на ленту "</w:t>
      </w:r>
      <w:proofErr w:type="spellStart"/>
      <w:r>
        <w:t>Вилькро</w:t>
      </w:r>
      <w:proofErr w:type="spellEnd"/>
      <w:r>
        <w:t>", которая дает воз</w:t>
      </w:r>
      <w:r>
        <w:t>можность регулировать объем манжеты.</w:t>
      </w:r>
    </w:p>
    <w:p w14:paraId="6D98B564" w14:textId="77777777" w:rsidR="00A20FDE" w:rsidRDefault="004F68CC">
      <w:pPr>
        <w:ind w:firstLine="480"/>
        <w:jc w:val="both"/>
      </w:pPr>
      <w:r>
        <w:t>Край воротника, пластрона, манжет отстроченный на 0,1-0,2 см от края. В верхней части планки на расстоянии 2-3 см от притачивания стойки пришиты две декоративные пуговицы.</w:t>
      </w:r>
    </w:p>
    <w:p w14:paraId="16739F90" w14:textId="77777777" w:rsidR="00A20FDE" w:rsidRDefault="004F68CC">
      <w:pPr>
        <w:ind w:firstLine="480"/>
        <w:jc w:val="both"/>
      </w:pPr>
      <w:r>
        <w:t xml:space="preserve">Из отделочной ткани: съемный воротник-стойка с </w:t>
      </w:r>
      <w:r>
        <w:t>отложными уголками и съемные манжеты, пристегивающиеся к деталям на петли и пуговицы.</w:t>
      </w:r>
    </w:p>
    <w:p w14:paraId="6CBD0FE2" w14:textId="77777777" w:rsidR="00A20FDE" w:rsidRDefault="004F68CC">
      <w:pPr>
        <w:ind w:firstLine="480"/>
        <w:jc w:val="both"/>
      </w:pPr>
      <w:r>
        <w:t>Четкая форма силуэта мантии достигается за счет плечевых накладок.</w:t>
      </w:r>
    </w:p>
    <w:p w14:paraId="2C173043" w14:textId="77777777" w:rsidR="00A20FDE" w:rsidRDefault="004F68CC">
      <w:pPr>
        <w:ind w:firstLine="480"/>
        <w:jc w:val="both"/>
      </w:pPr>
      <w:r>
        <w:t>Примечание: Цвет мантий устанавливается самостоятельно Верховным судом Приднестровской Молдавской Респу</w:t>
      </w:r>
      <w:r>
        <w:t>блики и Арбитражным судом Приднестровской Молдавской Республики.</w:t>
      </w:r>
    </w:p>
    <w:sectPr w:rsidR="00A20FDE" w:rsidSect="004049F3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2F0EF" w14:textId="77777777" w:rsidR="004F68CC" w:rsidRDefault="004F68CC">
      <w:r>
        <w:separator/>
      </w:r>
    </w:p>
  </w:endnote>
  <w:endnote w:type="continuationSeparator" w:id="0">
    <w:p w14:paraId="1F96DCBB" w14:textId="77777777" w:rsidR="004F68CC" w:rsidRDefault="004F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2AF2" w14:textId="77777777" w:rsidR="004F68CC" w:rsidRDefault="004F68CC">
      <w:r>
        <w:separator/>
      </w:r>
    </w:p>
  </w:footnote>
  <w:footnote w:type="continuationSeparator" w:id="0">
    <w:p w14:paraId="209C0BE9" w14:textId="77777777" w:rsidR="004F68CC" w:rsidRDefault="004F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DE"/>
    <w:rsid w:val="004049F3"/>
    <w:rsid w:val="004F68CC"/>
    <w:rsid w:val="00A20FDE"/>
    <w:rsid w:val="00C659E2"/>
    <w:rsid w:val="00F3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EBBA"/>
  <w15:docId w15:val="{D8075279-583D-45EA-945D-1E63218F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049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9F3"/>
    <w:rPr>
      <w:sz w:val="24"/>
    </w:rPr>
  </w:style>
  <w:style w:type="paragraph" w:styleId="a7">
    <w:name w:val="footer"/>
    <w:basedOn w:val="a"/>
    <w:link w:val="a8"/>
    <w:uiPriority w:val="99"/>
    <w:unhideWhenUsed/>
    <w:rsid w:val="004049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9F3"/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04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9F3"/>
    <w:rPr>
      <w:rFonts w:ascii="Courier New" w:hAnsi="Courier New" w:cs="Courier New"/>
    </w:rPr>
  </w:style>
  <w:style w:type="table" w:styleId="a9">
    <w:name w:val="Table Grid"/>
    <w:basedOn w:val="a1"/>
    <w:uiPriority w:val="39"/>
    <w:rsid w:val="0040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3</cp:revision>
  <dcterms:created xsi:type="dcterms:W3CDTF">2021-05-18T11:06:00Z</dcterms:created>
  <dcterms:modified xsi:type="dcterms:W3CDTF">2021-05-18T11:15:00Z</dcterms:modified>
</cp:coreProperties>
</file>