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"https://pravopmr.ru/View.aspx?id=MlXNbHsyTkt8RYVKoo8d8Q%3d%3d"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20 января 2015 г.</w:t>
      </w:r>
      <w:r>
        <w:br/>
      </w:r>
      <w:r>
        <w:rPr>
          <w:b w:val="true"/>
        </w:rPr>
        <w:t>№ 5</w:t>
      </w:r>
    </w:p>
    <w:p>
      <w:pPr>
        <w:pStyle w:val="head"/>
        <w:rPr/>
      </w:pPr>
      <w:r>
        <w:rPr>
          <w:b w:val="true"/>
        </w:rPr>
        <w:t>Об утверждении Классификатора отраслей народного хозяйства Приднестровской Молдавской Республики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"https://pravopmr.ru/View.aspx?id=m4pMpAFBT37wC%2b4zvrFyTw%3d%3d#p735"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"https://pravopmr.ru/View.aspx?id=FP4HjMRBUzxLnaMwhYlvKQ%3d%3d#p72"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статьями 14</w:t>
      </w:r>
      <w:r>
        <w:fldChar w:fldCharType="end"/>
      </w:r>
      <w:r>
        <w:rPr>
          <w:sz w:val="24"/>
        </w:rPr>
        <w:t xml:space="preserve"> и </w:t>
      </w:r>
      <w:r>
        <w:fldChar w:fldCharType="begin" w:fldLock="false" w:dirty="false"/>
      </w:r>
      <w:r>
        <w:rPr/>
        <w:instrText xml:space="preserve"> HYPERLINK "https://pravopmr.ru/View.aspx?id=FP4HjMRBUzxLnaMwhYlvKQ%3d%3d#p156"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с дополнением, внесенным </w:t>
      </w:r>
      <w:r>
        <w:fldChar w:fldCharType="begin" w:fldLock="false" w:dirty="false"/>
      </w:r>
      <w:r>
        <w:rPr/>
        <w:instrText xml:space="preserve"> HYPERLINK "https://pravopmr.ru/View.aspx?id=hhxcLYXNxsZjW9lsMIkZLA%3d%3d" \o "(ВСТУПИЛ В СИЛУ 07.11.2012) О внесении дополнения в Конституционный закон Приднестровской Молдавской Республики «О Правительстве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26 октября 2012 года № 206-КЗД-V</w:t>
      </w:r>
      <w:r>
        <w:fldChar w:fldCharType="end"/>
      </w:r>
      <w:r>
        <w:rPr>
          <w:sz w:val="24"/>
        </w:rPr>
        <w:t xml:space="preserve"> (САЗ 12-44),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Классификатор отраслей народного хозяйства (КОНХ) Приднестровской Молдавской Республики (прилагается).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3. Настоящее Постановление подлежит официальному опубликованию и вступает в силу со дня признания утратившим силу </w:t>
      </w:r>
      <w:r>
        <w:fldChar w:fldCharType="begin" w:fldLock="false" w:dirty="false"/>
      </w:r>
      <w:r>
        <w:rPr/>
        <w:instrText xml:space="preserve"> HYPERLINK "https://pravopmr.ru/View.aspx?id=GG9Aj%2fqMqpAhRmVShcDKgg%3d%3d" \o "(УТРАТИЛ СИЛУ 17.02.2015) Об утверждении Классификатора отраслей народного хозяйства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Указа Президента Приднестровской Молдавской Республики от 31 мая 2001 года № 260 "Об утверждении Классификатора отраслей народного хозяйства Приднестровской Молдавской Республики"</w:t>
      </w:r>
      <w:r>
        <w:fldChar w:fldCharType="end"/>
      </w:r>
      <w:r>
        <w:rPr>
          <w:sz w:val="24"/>
        </w:rPr>
        <w:t xml:space="preserve"> (ОВ 01-5)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"https://pravopmr.ru/View.aspx?id=4Rwk0ZIgpdwax1sHuKBtVw%3d%3d" \o "(УТРАТИЛ СИЛУ 17.02.2015) О внесении дополнения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указами Президента Приднестровской Молдавской Республики от 27 октября 2003 года № 492</w:t>
      </w:r>
      <w:r>
        <w:fldChar w:fldCharType="end"/>
      </w:r>
      <w:r>
        <w:rPr>
          <w:sz w:val="24"/>
        </w:rPr>
        <w:t xml:space="preserve"> (САЗ 03-44), </w:t>
      </w:r>
      <w:r>
        <w:fldChar w:fldCharType="begin" w:fldLock="false" w:dirty="false"/>
      </w:r>
      <w:r>
        <w:rPr/>
        <w:instrText xml:space="preserve"> HYPERLINK "https://pravopmr.ru/View.aspx?id=f%2b4fKlbL2Er%2b553nK1FH2w%3d%3d" \o "(УТРАТИЛ СИЛУ 17.02.2015) О внесении изменения и дополнений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21 июля 2005 года № 367</w:t>
      </w:r>
      <w:r>
        <w:fldChar w:fldCharType="end"/>
      </w:r>
      <w:r>
        <w:rPr>
          <w:sz w:val="24"/>
        </w:rPr>
        <w:t xml:space="preserve"> (САЗ 05-30), </w:t>
      </w:r>
      <w:r>
        <w:fldChar w:fldCharType="begin" w:fldLock="false" w:dirty="false"/>
      </w:r>
      <w:r>
        <w:rPr/>
        <w:instrText xml:space="preserve"> HYPERLINK "https://pravopmr.ru/View.aspx?id=vbeTeVB7LrJAWMiSX93T7g%3d%3d" \o "(УТРАТИЛ СИЛУ 17.02.2015) О внесении дополнения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5 июня 2007 года № 384</w:t>
      </w:r>
      <w:r>
        <w:fldChar w:fldCharType="end"/>
      </w:r>
      <w:r>
        <w:rPr>
          <w:sz w:val="24"/>
        </w:rPr>
        <w:t xml:space="preserve"> (САЗ 07-24), </w:t>
      </w:r>
      <w:r>
        <w:fldChar w:fldCharType="begin" w:fldLock="false" w:dirty="false"/>
      </w:r>
      <w:r>
        <w:rPr/>
        <w:instrText xml:space="preserve"> HYPERLINK "https://pravopmr.ru/View.aspx?id=VBX16bbng1GzT%2b1zKlnIUg%3d%3d" \o "(УТРАТИЛ СИЛУ 17.02.2015) О внесении дополнения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23 декабря 2008 года № 813</w:t>
      </w:r>
      <w:r>
        <w:fldChar w:fldCharType="end"/>
      </w:r>
      <w:r>
        <w:rPr>
          <w:sz w:val="24"/>
        </w:rPr>
        <w:t xml:space="preserve"> (САЗ 08-51), </w:t>
      </w:r>
      <w:r>
        <w:fldChar w:fldCharType="begin" w:fldLock="false" w:dirty="false"/>
      </w:r>
      <w:r>
        <w:rPr/>
        <w:instrText xml:space="preserve"> HYPERLINK "https://pravopmr.ru/View.aspx?id=vhv7b4M3iZOAaAoQxkb9RA%3d%3d" \o "(УТРАТИЛ СИЛУ 17.02.2015) О внесении изменения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15 июля 2009 года № 476</w:t>
      </w:r>
      <w:r>
        <w:fldChar w:fldCharType="end"/>
      </w:r>
      <w:r>
        <w:rPr>
          <w:sz w:val="24"/>
        </w:rPr>
        <w:t xml:space="preserve"> (САЗ 09-29), </w:t>
      </w:r>
      <w:r>
        <w:fldChar w:fldCharType="begin" w:fldLock="false" w:dirty="false"/>
      </w:r>
      <w:r>
        <w:rPr/>
        <w:instrText xml:space="preserve"> HYPERLINK "https://pravopmr.ru/View.aspx?id=QVBEkY55TgvyGCjDBeq3fA%3d%3d" \o "(УТРАТИЛ СИЛУ 17.02.2015) О внесении дополнений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6 мая 2010 года № 329</w:t>
      </w:r>
      <w:r>
        <w:fldChar w:fldCharType="end"/>
      </w:r>
      <w:r>
        <w:rPr>
          <w:sz w:val="24"/>
        </w:rPr>
        <w:t xml:space="preserve"> (САЗ 10-18), </w:t>
      </w:r>
      <w:r>
        <w:fldChar w:fldCharType="begin" w:fldLock="false" w:dirty="false"/>
      </w:r>
      <w:r>
        <w:rPr/>
        <w:instrText xml:space="preserve"> HYPERLINK "https://pravopmr.ru/View.aspx?id=XH9ClHwg9W%2b8oMedk17tkQ%3d%3d" \o "(УТРАТИЛ СИЛУ 17.02.2015) О внесении изменения в Указ Президента Приднестровской Молдавской Республики от 31 мая 2001 года № 260 \"Об утверждении Классификатора отраслей народного хозяйства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22 ноября 2010 года № 956</w:t>
      </w:r>
      <w:r>
        <w:fldChar w:fldCharType="end"/>
      </w:r>
      <w:r>
        <w:rPr>
          <w:sz w:val="24"/>
        </w:rPr>
        <w:t xml:space="preserve"> (САЗ 10-47), </w:t>
      </w:r>
      <w:r>
        <w:fldChar w:fldCharType="begin" w:fldLock="false" w:dirty="false"/>
      </w:r>
      <w:r>
        <w:rPr/>
        <w:instrText xml:space="preserve"> HYPERLINK "https://pravopmr.ru/View.aspx?id=NuTiI46clBMZ5pKNzDQ%2fTA%3d%3d" \o "(УТРАТИЛ СИЛУ 17.02.2015) О внесении дополнения в Указ Президента Приднестровской Молдавской Республики от 31 мая 2001 года № 260 «Об утверждении Классификатора отраслей народного хозяйства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29 мая 2013 года № 251</w:t>
      </w:r>
      <w:r>
        <w:fldChar w:fldCharType="end"/>
      </w:r>
      <w:r>
        <w:rPr>
          <w:sz w:val="24"/>
        </w:rPr>
        <w:t xml:space="preserve"> (САЗ 13-21), </w:t>
      </w:r>
      <w:r>
        <w:fldChar w:fldCharType="begin" w:fldLock="false" w:dirty="false"/>
      </w:r>
      <w:r>
        <w:rPr/>
        <w:instrText xml:space="preserve"> HYPERLINK "https://pravopmr.ru/View.aspx?id=%2bKpdla4FvZjKgnQkYqqpCg%3d%3d" \o "(УТРАТИЛ СИЛУ 17.02.2015) О внесении дополнений в Указ Президента Приднестровской Молдавской Республики от 31 мая 2001 года № 260 «Об утверждении Классификатора отраслей народного хозяйства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от 22 августа 2013 года № 388</w:t>
      </w:r>
      <w:r>
        <w:fldChar w:fldCharType="end"/>
      </w:r>
      <w:r>
        <w:rPr>
          <w:sz w:val="24"/>
        </w:rPr>
        <w:t xml:space="preserve"> (САЗ 13-33).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Т.ТУРАНСКАЯ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20 января 2015 г.</w:t>
      </w:r>
      <w:r>
        <w:br/>
      </w:r>
      <w:r>
        <w:rPr>
          <w:sz w:val="24"/>
        </w:rPr>
        <w:t>№ 5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"https://pravopmr.ru/Content/Documents/2015/15-4/2015-01-20_5.pdf" </w:instrText>
      </w:r>
      <w:r>
        <w:fldChar w:fldCharType="separate"/>
      </w:r>
      <w:r>
        <w:rPr>
          <w:sz w:val="24"/>
          <w:rStyle w:val="Hyperlink"/>
        </w:rPr>
        <w:t>Приложение</w:t>
      </w:r>
      <w:r>
        <w:fldChar w:fldCharType="end"/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20 января 2015 года № 5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