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"https://pravopmr.ru/View.aspx?id=gsLKDBWa8Z0L3IwW1ZYNPQ%3d%3d"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pStyle w:val="head"/>
        <w:rPr/>
      </w:pPr>
      <w:r>
        <w:rPr>
          <w:b w:val="true"/>
        </w:rPr>
        <w:t>МИНИСТЕРСТВО ФИНАНСОВ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ПРИКАЗ</w:t>
      </w:r>
    </w:p>
    <w:p>
      <w:pPr>
        <w:pStyle w:val="head"/>
        <w:rPr/>
      </w:pPr>
      <w:r>
        <w:rPr>
          <w:b w:val="true"/>
        </w:rPr>
        <w:t>от 1 июня 2020 г.</w:t>
      </w:r>
      <w:r>
        <w:br/>
      </w:r>
      <w:r>
        <w:rPr>
          <w:b w:val="true"/>
        </w:rPr>
        <w:t>№ 234</w:t>
      </w:r>
    </w:p>
    <w:p>
      <w:pPr>
        <w:pStyle w:val="head"/>
        <w:rPr/>
      </w:pPr>
      <w:r>
        <w:rPr>
          <w:b w:val="true"/>
        </w:rPr>
        <w:t>О размере средств, подлежащих резервированию организациями, имеющими задолженность по платежам в бюджет и внебюджетные фонды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Зарегистрирован Министерством юстиции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Регистрационный № 9566 от 23 июня 2020 года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Во исполнение </w:t>
      </w:r>
      <w:r>
        <w:fldChar w:fldCharType="begin" w:fldLock="false" w:dirty="false"/>
      </w:r>
      <w:r>
        <w:rPr/>
        <w:instrText xml:space="preserve"> HYPERLINK "https://pravopmr.ru/View.aspx?id=jv2VDAVO8UfQH6MtlTIA0Q%3d%3d#p213" \o "(ВСТУПИЛ В СИЛУ 19.07.2000) Об основах налоговой системы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пункта 3 статьи 10 Закона Приднестровской Молдавской Республики от 19 июля 2000 года № 321-ЗИД "Об основах налоговой системы в Приднестровской Молдавской Республике"</w:t>
      </w:r>
      <w:r>
        <w:fldChar w:fldCharType="end"/>
      </w:r>
      <w:r>
        <w:rPr>
          <w:sz w:val="24"/>
        </w:rPr>
        <w:t xml:space="preserve"> (СЗМР 00-3) в действующей редакции, приказываю: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Разрешить организациям, имеющим задолженность по платежам в бюджет и внебюджетные фонды, резервировать для расчетов по заработной плате и другим платежам на неотложные нужды часть средств, поступающих на текущие счета в рублях Приднестровской Молдавской Республики и валютные счета, в размере: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50% поступающих средств - ЗАО "Каменский консервный завод", ГУП "ГК "Днестрэнерго", ГУП "ЕРЭС", ГУП "Григориопольская шахта"; муниципальным организациям, осуществляющим управление жилищно-коммунальным хозяйством (за исключением МУП ПУЖКХ с. Суклея);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75% поступающих средств - МУП ПУЖКХ с. Суклея;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20% поступающих средств - прочим организациям.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2. Признать утратившим силу </w:t>
      </w:r>
      <w:r>
        <w:fldChar w:fldCharType="begin" w:fldLock="false" w:dirty="false"/>
      </w:r>
      <w:r>
        <w:rPr/>
        <w:instrText xml:space="preserve"> HYPERLINK "https://pravopmr.ru/View.aspx?id=l2Idv363dRruX1naAxZLKA%3d%3d" \o "(УТРАТИЛ СИЛУ 24.06.2020) О размере средств, подлежащих резервированию организациями, имеющими задолженность по платежам в бюджет и внебюджетные фонды" </w:instrText>
      </w:r>
      <w:r>
        <w:fldChar w:fldCharType="separate"/>
      </w:r>
      <w:r>
        <w:rPr>
          <w:sz w:val="24"/>
          <w:color w:val="0066CC"/>
          <w:rStyle w:val="Hyperlink"/>
        </w:rPr>
        <w:t>Приказ Министерства финансов Приднестровской Молдавской Республики от 18 мая 2011 года № 91 "О размере средств, подлежащих резервированию организациями, имеющими задолженность по платежам в бюджет и внебюджетные фонды"</w:t>
      </w:r>
      <w:r>
        <w:fldChar w:fldCharType="end"/>
      </w:r>
      <w:r>
        <w:rPr>
          <w:sz w:val="24"/>
        </w:rPr>
        <w:t xml:space="preserve"> (регистрационный № 5637 от 7 июня 2011 года) (САЗ 11-23)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"https://pravopmr.ru/View.aspx?id=372p4HiKge0B9z03d2zhqA%3d%3d" \o "(УТРАТИЛ СИЛУ 24.06.2020) О внесении дополнения в Приказ Министерства финансов Приднестровской Молдавской Республики от 18 мая 2011 года № 91 \"о размере средств, подлежащих резервированию организациями, имеющими задолженность по платежам в бюджет и внебюджетные фонды\" (регистр" </w:instrText>
      </w:r>
      <w:r>
        <w:fldChar w:fldCharType="separate"/>
      </w:r>
      <w:r>
        <w:rPr>
          <w:sz w:val="24"/>
          <w:color w:val="0066CC"/>
          <w:rStyle w:val="Hyperlink"/>
        </w:rPr>
        <w:t>приказами Министерства финансов Приднестровской Молдавской Республики от 3 февраля 2012 года № 19</w:t>
      </w:r>
      <w:r>
        <w:fldChar w:fldCharType="end"/>
      </w:r>
      <w:r>
        <w:rPr>
          <w:sz w:val="24"/>
        </w:rPr>
        <w:t xml:space="preserve"> (регистрационный № 5928 от 29 февраля 2012 года) (САЗ 12-10), </w:t>
      </w:r>
      <w:r>
        <w:fldChar w:fldCharType="begin" w:fldLock="false" w:dirty="false"/>
      </w:r>
      <w:r>
        <w:rPr/>
        <w:instrText xml:space="preserve"> HYPERLINK "https://pravopmr.ru/View.aspx?id=xf0F9K3W2DFKRxwyA%2b%2fYbQ%3d%3d" \o "(УТРАТИЛ СИЛУ 24.06.2020) О внесении изменения и дополнения в Приказ Министерства финансов Приднестровской Молдавской Республики от 18 мая 2011 года № 91 \"О размере средств, подлежащих резервированию организациями, имеющими задолженность по платежам в бюджет и внебюджетные фон" </w:instrText>
      </w:r>
      <w:r>
        <w:fldChar w:fldCharType="separate"/>
      </w:r>
      <w:r>
        <w:rPr>
          <w:sz w:val="24"/>
          <w:color w:val="0066CC"/>
          <w:rStyle w:val="Hyperlink"/>
        </w:rPr>
        <w:t>от 5 июля 2012 года № 106</w:t>
      </w:r>
      <w:r>
        <w:fldChar w:fldCharType="end"/>
      </w:r>
      <w:r>
        <w:rPr>
          <w:sz w:val="24"/>
        </w:rPr>
        <w:t xml:space="preserve"> (регистрационный № 6057 от 13 июля 2012 года) (САЗ 12-29), </w:t>
      </w:r>
      <w:r>
        <w:fldChar w:fldCharType="begin" w:fldLock="false" w:dirty="false"/>
      </w:r>
      <w:r>
        <w:rPr/>
        <w:instrText xml:space="preserve"> HYPERLINK "https://pravopmr.ru/View.aspx?id=lJUXYl8wnVEY8SV44psqzw%3d%3d" \o "(УТРАТИЛ СИЛУ 24.06.2020) О внесении дополнений в Приказ Министерства финансов Приднестровской Молдавской Республики от 18 мая 2011 года № 91 \"О размере средств, подлежащих резервированию организациями, имеющими задолженность по платежам в бюджет и внебюджетные фонды\"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19 июля 2012 года № 115</w:t>
      </w:r>
      <w:r>
        <w:fldChar w:fldCharType="end"/>
      </w:r>
      <w:r>
        <w:rPr>
          <w:sz w:val="24"/>
        </w:rPr>
        <w:t xml:space="preserve"> (регистрационный № 6079 от 1 августа 2012 года) (САЗ 12-32), </w:t>
      </w:r>
      <w:r>
        <w:fldChar w:fldCharType="begin" w:fldLock="false" w:dirty="false"/>
      </w:r>
      <w:r>
        <w:rPr/>
        <w:instrText xml:space="preserve"> HYPERLINK "https://pravopmr.ru/View.aspx?id=hSzZBp%2bAjqvcrKcxGSYs2g%3d%3d" \o "(УТРАТИЛ СИЛУ 24.06.2020) О внесении изменения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20 ноября 2012 года № 168</w:t>
      </w:r>
      <w:r>
        <w:fldChar w:fldCharType="end"/>
      </w:r>
      <w:r>
        <w:rPr>
          <w:sz w:val="24"/>
        </w:rPr>
        <w:t xml:space="preserve"> (регистрационный № 6217 от 5 декабря 2012 года) (САЗ 12-50), </w:t>
      </w:r>
      <w:r>
        <w:fldChar w:fldCharType="begin" w:fldLock="false" w:dirty="false"/>
      </w:r>
      <w:r>
        <w:rPr/>
        <w:instrText xml:space="preserve"> HYPERLINK "https://pravopmr.ru/View.aspx?id=WhQ1PuI854mupES5ZxAbyw%3d%3d" \o "(УТРАТИЛ СИЛУ 24.06.2020) О внесении дополнения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19 сентября 2013 года № 183</w:t>
      </w:r>
      <w:r>
        <w:fldChar w:fldCharType="end"/>
      </w:r>
      <w:r>
        <w:rPr>
          <w:sz w:val="24"/>
        </w:rPr>
        <w:t xml:space="preserve"> (регистрационный № 6556 от 1 октября 2013 года) (САЗ 13-39), </w:t>
      </w:r>
      <w:r>
        <w:fldChar w:fldCharType="begin" w:fldLock="false" w:dirty="false"/>
      </w:r>
      <w:r>
        <w:rPr/>
        <w:instrText xml:space="preserve"> HYPERLINK "https://pravopmr.ru/View.aspx?id=BH2nmzGolc7%2fRih2DYQA5w%3d%3d" \o "(УТРАТИЛ СИЛУ 24.06.2020) О внесении дополнения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14 апреля 2014 года № 71</w:t>
      </w:r>
      <w:r>
        <w:fldChar w:fldCharType="end"/>
      </w:r>
      <w:r>
        <w:rPr>
          <w:sz w:val="24"/>
        </w:rPr>
        <w:t xml:space="preserve"> (регистрационный № 6795 от 12 мая 2014 года) (САЗ 14-20), </w:t>
      </w:r>
      <w:r>
        <w:fldChar w:fldCharType="begin" w:fldLock="false" w:dirty="false"/>
      </w:r>
      <w:r>
        <w:rPr/>
        <w:instrText xml:space="preserve"> HYPERLINK "https://pravopmr.ru/View.aspx?id=Tj4FWRXAMIA3kybcP%2fcnMQ%3d%3d" \o "(УТРАТИЛ СИЛУ 24.06.2020) О внесении дополнения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12 мая 2014 года № 87</w:t>
      </w:r>
      <w:r>
        <w:fldChar w:fldCharType="end"/>
      </w:r>
      <w:r>
        <w:rPr>
          <w:sz w:val="24"/>
        </w:rPr>
        <w:t xml:space="preserve"> (регистрационный № 6804 от 14 мая 2014 года) (САЗ 14-20), </w:t>
      </w:r>
      <w:r>
        <w:fldChar w:fldCharType="begin" w:fldLock="false" w:dirty="false"/>
      </w:r>
      <w:r>
        <w:rPr/>
        <w:instrText xml:space="preserve"> HYPERLINK "https://pravopmr.ru/View.aspx?id=B7Ou3x3i8SZLMINTysesqw%3d%3d" \o "(УТРАТИЛ СИЛУ 24.06.2020) О внесении дополнения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11-23)»" </w:instrText>
      </w:r>
      <w:r>
        <w:fldChar w:fldCharType="separate"/>
      </w:r>
      <w:r>
        <w:rPr>
          <w:sz w:val="24"/>
          <w:color w:val="0066CC"/>
          <w:rStyle w:val="Hyperlink"/>
        </w:rPr>
        <w:t>от 17 августа 2015 года № 139</w:t>
      </w:r>
      <w:r>
        <w:fldChar w:fldCharType="end"/>
      </w:r>
      <w:r>
        <w:rPr>
          <w:sz w:val="24"/>
        </w:rPr>
        <w:t xml:space="preserve"> (регистрационный № 7218 от 18 августа 2015 года) (САЗ 15-34), </w:t>
      </w:r>
      <w:r>
        <w:fldChar w:fldCharType="begin" w:fldLock="false" w:dirty="false"/>
      </w:r>
      <w:r>
        <w:rPr/>
        <w:instrText xml:space="preserve"> HYPERLINK "https://pravopmr.ru/View.aspx?id=kivH6H5sMTuz9179XH0aiw%3d%3d" \o "(УТРАТИЛ СИЛУ 24.06.2020) О внесении изменений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11 сентября 2015 года № 147</w:t>
      </w:r>
      <w:r>
        <w:fldChar w:fldCharType="end"/>
      </w:r>
      <w:r>
        <w:rPr>
          <w:sz w:val="24"/>
        </w:rPr>
        <w:t xml:space="preserve"> (регистрационный № 7264 от 22 октября 2015 года) (САЗ 15-43), </w:t>
      </w:r>
      <w:r>
        <w:fldChar w:fldCharType="begin" w:fldLock="false" w:dirty="false"/>
      </w:r>
      <w:r>
        <w:rPr/>
        <w:instrText xml:space="preserve"> HYPERLINK "https://pravopmr.ru/View.aspx?id=4BQIpAimgUZvbZU3pH1vbQ%3d%3d" \o "(УТРАТИЛ СИЛУ 24.06.2020) О внесении дополнения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18 апреля 2016 года № 54</w:t>
      </w:r>
      <w:r>
        <w:fldChar w:fldCharType="end"/>
      </w:r>
      <w:r>
        <w:rPr>
          <w:sz w:val="24"/>
        </w:rPr>
        <w:t xml:space="preserve"> (регистрационный № 7420 от 25 апреля 2016 года) (САЗ 16-17), </w:t>
      </w:r>
      <w:r>
        <w:fldChar w:fldCharType="begin" w:fldLock="false" w:dirty="false"/>
      </w:r>
      <w:r>
        <w:rPr/>
        <w:instrText xml:space="preserve"> HYPERLINK "https://pravopmr.ru/View.aspx?id=XqslPNDjKzazPBYlzgETmA%3d%3d" \o "(УТРАТИЛ СИЛУ 24.06.2020) О внесении дополнения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5 мая 2017 года № 87</w:t>
      </w:r>
      <w:r>
        <w:fldChar w:fldCharType="end"/>
      </w:r>
      <w:r>
        <w:rPr>
          <w:sz w:val="24"/>
        </w:rPr>
        <w:t xml:space="preserve"> (регистрационный № 7840 от 19 мая 2017 года) (САЗ 17-21), </w:t>
      </w:r>
      <w:r>
        <w:fldChar w:fldCharType="begin" w:fldLock="false" w:dirty="false"/>
      </w:r>
      <w:r>
        <w:rPr/>
        <w:instrText xml:space="preserve"> HYPERLINK "/Default.aspx?od=&amp;vd=&amp;nd=45&amp;dd=26.03.2018&amp;ad=24.06.2020&amp;action=link" </w:instrText>
      </w:r>
      <w:r>
        <w:fldChar w:fldCharType="separate"/>
      </w:r>
      <w:r>
        <w:rPr>
          <w:sz w:val="24"/>
          <w:color w:val="0066CC"/>
          <w:rStyle w:val="Hyperlink"/>
        </w:rPr>
        <w:t>от 26 марта 2018 года № 45</w:t>
      </w:r>
      <w:r>
        <w:fldChar w:fldCharType="end"/>
      </w:r>
      <w:r>
        <w:rPr>
          <w:sz w:val="24"/>
        </w:rPr>
        <w:t xml:space="preserve"> (регистрационный № 8199 от 30 марта 2018 года) (САЗ 18-13), </w:t>
      </w:r>
      <w:r>
        <w:fldChar w:fldCharType="begin" w:fldLock="false" w:dirty="false"/>
      </w:r>
      <w:r>
        <w:rPr/>
        <w:instrText xml:space="preserve"> HYPERLINK "https://pravopmr.ru/View.aspx?id=B5kOCHMYKmgBv7k6LMVhaA%3d%3d" \o "(УТРАТИЛ СИЛУ 24.06.2020) О внесении дополнения в Приказ Министерства финансов Приднестровской Молдавской Республики от 18 мая 2011 года № 91 «О размере средств, подлежащих резервированию организациями, имеющими задолженность по платежам в бюджет и внебюджетные фонды» (регистрационный № 5637 от 7 июня 2011 года) (САЗ 11-23)" </w:instrText>
      </w:r>
      <w:r>
        <w:fldChar w:fldCharType="separate"/>
      </w:r>
      <w:r>
        <w:rPr>
          <w:sz w:val="24"/>
          <w:color w:val="0066CC"/>
          <w:rStyle w:val="Hyperlink"/>
        </w:rPr>
        <w:t>от 29 июля 2019 года № 200</w:t>
      </w:r>
      <w:r>
        <w:fldChar w:fldCharType="end"/>
      </w:r>
      <w:r>
        <w:rPr>
          <w:sz w:val="24"/>
        </w:rPr>
        <w:t xml:space="preserve"> (САЗ 19-32) ( регистрационный № 9028 от 20 августа 2019 года).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Настоящий Приказ вступает в силу со дня, следующего за днем официального опубликования.</w:t>
      </w:r>
    </w:p>
    <w:p>
      <w:pPr>
        <w:jc w:val="left"/>
        <w:spacing w:lineRule="auto"/>
        <w:pStyle w:val="NormalWeb"/>
        <w:rPr>
          <w:b w:val="true"/>
          <w:sz w:val="24"/>
        </w:rPr>
      </w:pPr>
      <w:r>
        <w:rPr>
          <w:b w:val="true"/>
          <w:sz w:val="24"/>
        </w:rPr>
        <w:t>Первый заместитель Председателя</w:t>
      </w:r>
      <w:r>
        <w:br/>
      </w:r>
      <w:r>
        <w:rPr>
          <w:b w:val="true"/>
          <w:sz w:val="24"/>
        </w:rPr>
        <w:t>Правительства Приднестровской</w:t>
      </w:r>
      <w:r>
        <w:br/>
      </w:r>
      <w:r>
        <w:rPr>
          <w:b w:val="true"/>
          <w:sz w:val="24"/>
        </w:rPr>
        <w:t>Молдавской Республики - министр финансов</w:t>
      </w:r>
      <w:r>
        <w:br/>
      </w:r>
      <w:r>
        <w:rPr>
          <w:b w:val="true"/>
          <w:sz w:val="24"/>
        </w:rPr>
        <w:t>Приднестровской Молдавской Республики Т.П. Кирова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 июля 2020 г.</w:t>
      </w:r>
      <w:r>
        <w:br/>
      </w:r>
      <w:r>
        <w:rPr>
          <w:sz w:val="24"/>
        </w:rPr>
        <w:t>№ 234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