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2CC6" w:rsidRPr="005E6884" w:rsidRDefault="00F92CC6" w:rsidP="00844F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E6884">
        <w:rPr>
          <w:rStyle w:val="text-small"/>
        </w:rPr>
        <w:t>28 октября 2015</w:t>
      </w:r>
      <w:r w:rsidRPr="005E6884">
        <w:t xml:space="preserve"> </w:t>
      </w:r>
      <w:r w:rsidRPr="005E6884">
        <w:rPr>
          <w:rStyle w:val="text-small"/>
        </w:rPr>
        <w:t>№ 167</w:t>
      </w:r>
      <w:r w:rsidRPr="005E6884">
        <w:t xml:space="preserve"> </w:t>
      </w:r>
      <w:r w:rsidRPr="005E6884">
        <w:rPr>
          <w:rStyle w:val="margin"/>
        </w:rPr>
        <w:t>САЗ 15-46</w:t>
      </w:r>
    </w:p>
    <w:p w:rsidR="00844FFA" w:rsidRDefault="00844FFA" w:rsidP="00844F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F92CC6" w:rsidRDefault="00F92CC6" w:rsidP="00844FFA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>Приказ Министерства финансов Приднестровской Молдавской Республики</w:t>
      </w:r>
    </w:p>
    <w:p w:rsidR="00844FFA" w:rsidRDefault="00844FFA" w:rsidP="00844FF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F92CC6" w:rsidRDefault="00F92CC6" w:rsidP="00844FFA">
      <w:pPr>
        <w:pStyle w:val="a3"/>
        <w:shd w:val="clear" w:color="auto" w:fill="FFFFFF"/>
        <w:spacing w:before="0" w:beforeAutospacing="0" w:after="0" w:afterAutospacing="0"/>
        <w:jc w:val="center"/>
      </w:pPr>
      <w:r>
        <w:t>Об утверждении Порядка определения критериев риска, используемых налоговыми органами для планирования мероприятий по контролю</w:t>
      </w:r>
    </w:p>
    <w:p w:rsidR="00844FFA" w:rsidRDefault="00844FFA" w:rsidP="00844F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F92CC6" w:rsidRDefault="00F92CC6" w:rsidP="00844FFA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5"/>
        </w:rPr>
        <w:t>Зарегистрирован Министерством юстиции</w:t>
      </w:r>
    </w:p>
    <w:p w:rsidR="00F92CC6" w:rsidRDefault="00F92CC6" w:rsidP="00844FFA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5"/>
        </w:rPr>
        <w:t>Приднестровской Молдавской Республики 11 ноября 2015 г.</w:t>
      </w:r>
    </w:p>
    <w:p w:rsidR="00F92CC6" w:rsidRDefault="00F92CC6" w:rsidP="00844F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Регистрационный № 7274</w:t>
      </w:r>
    </w:p>
    <w:p w:rsidR="00EF2B37" w:rsidRPr="00EF2B37" w:rsidRDefault="00EF2B37" w:rsidP="00844F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FF0000"/>
        </w:rPr>
      </w:pPr>
      <w:r w:rsidRPr="00EF2B37">
        <w:rPr>
          <w:rStyle w:val="a5"/>
          <w:color w:val="FF0000"/>
        </w:rPr>
        <w:t xml:space="preserve">с </w:t>
      </w:r>
      <w:r w:rsidR="00307EF1">
        <w:rPr>
          <w:rStyle w:val="a5"/>
          <w:color w:val="FF0000"/>
        </w:rPr>
        <w:t>изменением и д</w:t>
      </w:r>
      <w:r w:rsidRPr="00EF2B37">
        <w:rPr>
          <w:rStyle w:val="a5"/>
          <w:color w:val="FF0000"/>
        </w:rPr>
        <w:t>ополнениями:</w:t>
      </w:r>
    </w:p>
    <w:p w:rsidR="00EF2B37" w:rsidRPr="00EF2B37" w:rsidRDefault="00EF2B37" w:rsidP="00844F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B050"/>
        </w:rPr>
      </w:pPr>
      <w:r w:rsidRPr="00EF2B37">
        <w:rPr>
          <w:rStyle w:val="a5"/>
          <w:color w:val="00B050"/>
        </w:rPr>
        <w:t>от 23.11.2016 г. №160 (регистрационный №7728 от 26 января 2017 года) (САЗ 17-5)</w:t>
      </w:r>
    </w:p>
    <w:p w:rsidR="00EF2B37" w:rsidRDefault="00EF2B37" w:rsidP="00844F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70C0"/>
        </w:rPr>
      </w:pPr>
      <w:r w:rsidRPr="00EF2B37">
        <w:rPr>
          <w:rStyle w:val="a5"/>
          <w:color w:val="0070C0"/>
        </w:rPr>
        <w:t>от 10.11.2021 г. №252 (регистрационный №10665 от 25 ноября 2021 года) (САЗ 47)</w:t>
      </w:r>
    </w:p>
    <w:p w:rsidR="00307EF1" w:rsidRPr="0004244F" w:rsidRDefault="00307EF1" w:rsidP="00844FFA">
      <w:pPr>
        <w:pStyle w:val="a3"/>
        <w:shd w:val="clear" w:color="auto" w:fill="FFFFFF"/>
        <w:spacing w:before="0" w:beforeAutospacing="0" w:after="0" w:afterAutospacing="0"/>
        <w:jc w:val="center"/>
        <w:rPr>
          <w:color w:val="7030A0"/>
        </w:rPr>
      </w:pPr>
      <w:r w:rsidRPr="0004244F">
        <w:rPr>
          <w:rStyle w:val="a5"/>
          <w:color w:val="7030A0"/>
        </w:rPr>
        <w:t>от 7.12.2021 г. № 268 (регистрационный №10740 от 28 декабря 2021 года)</w:t>
      </w:r>
      <w:r w:rsidR="0004244F" w:rsidRPr="0004244F">
        <w:rPr>
          <w:rStyle w:val="a5"/>
          <w:color w:val="7030A0"/>
        </w:rPr>
        <w:t xml:space="preserve"> (САЗ 52)</w:t>
      </w:r>
    </w:p>
    <w:p w:rsidR="00F92CC6" w:rsidRDefault="00F92CC6" w:rsidP="00F92CC6">
      <w:pPr>
        <w:pStyle w:val="a3"/>
        <w:shd w:val="clear" w:color="auto" w:fill="FFFFFF"/>
        <w:jc w:val="both"/>
      </w:pPr>
      <w:r>
        <w:t> </w:t>
      </w:r>
      <w:r>
        <w:tab/>
        <w:t>В соответствии с Законом Приднестровской Молдавской Республики от 14 июля 1992 года «О Государственной налоговой службе Приднестровской Молдавской Республики» (СЗМР 92-3) с изменениями и дополнениями, внесенными законами Приднестровской Молдавской Республики от 17 ноября 1992 года (СЗМР 92-4), от 9 декабря 1993 года (СЗМР 93-4), от 7 июня 1994 года (СЗМР 94-2), от 17 июля 1997 года № 50-ЗИД (СЗМР 97-3), от 6 апреля 1998 года № 92-ЗИД (СЗМР 98-2), от 12 ноября 1999 года № 213-ЗИД (СЗМР 99-4), от 17 мая 2000 года № 296-ЗИД (СЗМР 00-2), от 21 июня 2000 года № 308-ЗД (СЗМР 00-2), от 30 сентября 2000 года № 351-ЗИД (СЗМР 00-3), от 15 марта 2002 года № 106-ЗИД-III (САЗ 02-11), от 21 апреля 2004 года № 406-ЗИД-III (САЗ 04-17), от 20 мая 2004 года № 414-ЗИД-III (САЗ 04-21), от 2 ноября 2004 года № 485-ЗИД-III (САЗ 04-45), от 5 ноября 2004 года № 490-ЗИД-III (САЗ 04-45), от 17 января 2005 года № 519-ЗИ-III (САЗ 05-4), от 3 апреля 2006 года № 18-ЗИД-IV (САЗ 06-15), от 29 сентября 2006 года № 88-ЗИ-IV (САЗ 06-40), от 15 мая 2007 года № 214-ЗИ-IV (САЗ 07-21), от 5 августа 2009 года № 826-ЗИД-IV (САЗ 09-32), от 31 мая 2012 года № 83-ЗД-V (САЗ 12-23), от 12 декабря 2012 года № 234-ЗИД-V (САЗ 12-51), Постановлением Правительства Приднестровской Молдавской Республики от 6 августа 2013 года № 173 «Об утверждении Положения, структуры и предельной штатной численности Министерства финансов Приднестровской Молдавской Республики» (САЗ 13-32) с изменением и дополнениями, внесенными постановлениями Правительства Приднестровской Молдавской Республики от 25 марта 2014 года № 81 (САЗ 14-13), от 29 мая 2014 года № 156 (САЗ 14-22), от 13 июня 2014 года № 167 (САЗ 14-24), от 29 января 2015 года № 16 (САЗ 15-5), от 26 февраля 2015 года № 37 (САЗ 15-9), от 25 мая 2015 года № 116 (САЗ 15-22), в целях создания системы планирования налоговых мероприятий по контролю, а также совершенствования организации работы налоговых органов при реализации полномочий в отношениях, регулируемых налоговым законодательством, приказываю:</w:t>
      </w:r>
    </w:p>
    <w:p w:rsidR="00F92CC6" w:rsidRDefault="00F92CC6" w:rsidP="00F92CC6">
      <w:pPr>
        <w:pStyle w:val="a3"/>
        <w:shd w:val="clear" w:color="auto" w:fill="FFFFFF"/>
        <w:jc w:val="both"/>
      </w:pPr>
      <w:r>
        <w:t> </w:t>
      </w:r>
      <w:r>
        <w:rPr>
          <w:rStyle w:val="a4"/>
        </w:rPr>
        <w:t>1.</w:t>
      </w:r>
      <w:r>
        <w:t xml:space="preserve"> Утвердить Порядок определения критериев риска, используемых налоговыми органами для планирования мероприятий по контролю согласно Приложению к Приказу;</w:t>
      </w:r>
    </w:p>
    <w:p w:rsidR="00F92CC6" w:rsidRDefault="00F92CC6" w:rsidP="00F92CC6">
      <w:pPr>
        <w:pStyle w:val="a3"/>
        <w:shd w:val="clear" w:color="auto" w:fill="FFFFFF"/>
        <w:jc w:val="both"/>
      </w:pPr>
      <w:r>
        <w:t> </w:t>
      </w:r>
      <w:r>
        <w:rPr>
          <w:rStyle w:val="a4"/>
        </w:rPr>
        <w:t>2.</w:t>
      </w:r>
      <w:r>
        <w:t xml:space="preserve"> Контроль за исполнением настоящего приказа возложить на начальников территориальных налоговых инспекций.</w:t>
      </w:r>
    </w:p>
    <w:p w:rsidR="00F92CC6" w:rsidRDefault="00F92CC6" w:rsidP="00F92CC6">
      <w:pPr>
        <w:pStyle w:val="a3"/>
        <w:shd w:val="clear" w:color="auto" w:fill="FFFFFF"/>
        <w:jc w:val="both"/>
      </w:pPr>
      <w:r>
        <w:t> </w:t>
      </w:r>
      <w:r>
        <w:rPr>
          <w:rStyle w:val="a4"/>
        </w:rPr>
        <w:t>3.</w:t>
      </w:r>
      <w:r>
        <w:t xml:space="preserve"> Настоящий Приказ вступает в силу со дня, следующего за днем его официального опубликования.</w:t>
      </w:r>
    </w:p>
    <w:p w:rsidR="00844FFA" w:rsidRDefault="00F92CC6" w:rsidP="00F92CC6">
      <w:pPr>
        <w:pStyle w:val="a3"/>
        <w:shd w:val="clear" w:color="auto" w:fill="FFFFFF"/>
      </w:pPr>
      <w:r>
        <w:t> </w:t>
      </w:r>
      <w:r>
        <w:rPr>
          <w:rStyle w:val="a4"/>
        </w:rPr>
        <w:t>Министр                                                                                       Е. Гиржул</w:t>
      </w:r>
    </w:p>
    <w:p w:rsidR="00F92CC6" w:rsidRDefault="00F92CC6" w:rsidP="00761EC5">
      <w:pPr>
        <w:pStyle w:val="a3"/>
        <w:shd w:val="clear" w:color="auto" w:fill="FFFFFF"/>
        <w:spacing w:before="0" w:beforeAutospacing="0" w:after="0" w:afterAutospacing="0"/>
      </w:pPr>
      <w:r>
        <w:t>г. Тирасполь</w:t>
      </w:r>
    </w:p>
    <w:p w:rsidR="00761EC5" w:rsidRDefault="00F92CC6" w:rsidP="00761EC5">
      <w:pPr>
        <w:pStyle w:val="a3"/>
        <w:shd w:val="clear" w:color="auto" w:fill="FFFFFF"/>
        <w:spacing w:before="0" w:beforeAutospacing="0" w:after="0" w:afterAutospacing="0"/>
      </w:pPr>
      <w:r>
        <w:t>28 октября 2015 г.,</w:t>
      </w:r>
    </w:p>
    <w:p w:rsidR="00F92CC6" w:rsidRDefault="00761EC5" w:rsidP="00761EC5">
      <w:pPr>
        <w:pStyle w:val="a3"/>
        <w:shd w:val="clear" w:color="auto" w:fill="FFFFFF"/>
        <w:spacing w:before="0" w:beforeAutospacing="0" w:after="0" w:afterAutospacing="0"/>
      </w:pPr>
      <w:r>
        <w:t xml:space="preserve">     </w:t>
      </w:r>
      <w:r w:rsidR="00F92CC6">
        <w:t>№ 167</w:t>
      </w:r>
    </w:p>
    <w:p w:rsidR="00844FFA" w:rsidRDefault="00F92CC6" w:rsidP="00F92CC6">
      <w:pPr>
        <w:pStyle w:val="a3"/>
        <w:shd w:val="clear" w:color="auto" w:fill="FFFFFF"/>
        <w:spacing w:before="0" w:beforeAutospacing="0" w:after="0" w:afterAutospacing="0"/>
        <w:jc w:val="right"/>
      </w:pPr>
      <w:r>
        <w:t> </w:t>
      </w:r>
    </w:p>
    <w:p w:rsidR="00844FFA" w:rsidRDefault="00844FFA" w:rsidP="00F92CC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jc w:val="right"/>
      </w:pPr>
      <w:r>
        <w:t>Приложение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jc w:val="right"/>
      </w:pPr>
      <w:r>
        <w:t>к Приказу Министерства финансов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jc w:val="right"/>
      </w:pPr>
      <w:r>
        <w:t>Приднестровской Молдавской Республики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jc w:val="right"/>
      </w:pPr>
      <w:r>
        <w:t>от 28 октября 2015 года № 167</w:t>
      </w:r>
    </w:p>
    <w:p w:rsidR="00844FFA" w:rsidRDefault="00844FFA" w:rsidP="00F92CC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jc w:val="center"/>
      </w:pPr>
      <w:r>
        <w:t>Порядок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jc w:val="center"/>
      </w:pPr>
      <w:r>
        <w:t>определения критериев риска, используемых налоговыми органами для планирования мероприятий по контролю</w:t>
      </w:r>
    </w:p>
    <w:p w:rsidR="00844FFA" w:rsidRDefault="00F92CC6" w:rsidP="00F92CC6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  <w:r>
        <w:tab/>
      </w:r>
    </w:p>
    <w:p w:rsidR="00844FFA" w:rsidRDefault="00844FFA" w:rsidP="00844FF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F92CC6" w:rsidRDefault="00F92CC6" w:rsidP="00844FF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1. Настоящий Порядок определяет критерии риска в деятельности налогоплательщиков, используемых для планирования мероприятий по контролю.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2. Планирование мероприятий по контролю - это процесс, построенный на отборе налогоплательщиков для проведения мероприятий по контролю по критериям риска совершения налогового правонарушения.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Отбор объектов для планирования мероприятий по контролю основан на качественном и всестороннем анализе всей информации, которой располагают налоговые органы (в том числе из внешних источников), и определении на ее основе «зон риска» совершения налоговых правонарушений.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3. Обоснованный выбор объектов для планирования мероприятий по контролю осуществляется на основе всестороннего анализа всей информации, поступающей в налоговые органы из внутренних и внешних источников.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 информации из внутренних источников относится информация о налогоплательщиках, полученная налоговыми органами самостоятельно в процессе выполнения ими функций, возложенных на налоговую службу.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 информации из внешних источников относится информация о налогоплательщиках, полученная налоговыми органами в соответствии с действующим законодательством или в результате обмена информацией с контролирующими и правоохранительными органами, органами государственной власти и местного самоуправления, а также иная информация, в том числе общедоступная.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4. Проводимый с целью отбора налогоплательщиков для планирования мероприятий по контролю анализ финансово-экономических показателей их деятельности содержит несколько уровней, в том числе: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а) анализ сумм исчисленных налоговых платежей и их динамики, который позволяет выявить налогоплательщиков, у которых уменьшаются суммы начислений налоговых платежей;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б) анализ сумм уплаченных налоговых платежей и их динамики, проводимый по каждому виду налога с целью контроля за полнотой и своевременностью перечисления налоговых платежей;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в) анализ показателей налоговой и финансовой отчетности налогоплательщиков, позволяющий определить значительные отклонения показателей финансово-хозяйственной деятельности текущего периода от аналогичных показателей за предыдущие периоды или же отклонения от среднестатистических показателей отчетности аналогичных хозяйствующих субъектов за определенный промежуток времени, а также выявить противоречия между сведениями, содержащимися в представленных документах, и (или) несоответствие информации, которой располагает налоговый орган;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г) анализ факторов и причин, влияющих на формирование налоговой базы.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В случае выбора объекта для планирования мероприятий по контролю налоговый орган определяет целесообразность проведения мероприятий по контролю контрагентов и аффилированных лиц проверяемого налогоплательщика.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Выбор объектов для планирования мероприятий по контролю построен на целенаправленном отборе, тщательном и постоянно проводимом всестороннем анализе всей имеющейся у налоговых органов информации о каждом объекте независимо от его формы собственности и сумм налоговых обязательств. При осуществлении планирования </w:t>
      </w:r>
      <w:r>
        <w:lastRenderedPageBreak/>
        <w:t>подлежат анализу все существенные аспекты как отдельных параметров (например информации о конкретной сделке), так и деятельности налогоплательщика в целом.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Приоритетными для планирований мероприятий по контролю являются те налогоплательщики, в отношении которых у налогового органа имеются сведения об их участии в схемах ухода от налогообложения или схемах минимизации налоговых обязательств, и (или) результаты проведенного анализа финансово-хозяйственной деятельности налогоплательщика свидетельствуют о предполагаемых налоговых правонарушениях.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5. Критериями оценки рисков, используемыми налоговыми органами в процессе отбора объектов для планировании мероприятий по контролю являются: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а) отражение в финансовой и (или) налоговой отчетности убытков на протяжении нескольких налоговых периодов.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Осуществление организацией финансово-хозяйственной деятельности с убытком в течение 2-х и более календарных лет.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При получении организацией убытка по результатам финансово-хозяйственной деятельности налоговый орган может не учитывать данный календарный год в числе 2-х лет, когда деятельность осуществлялась с убытком, при условии, что налогоплательщик получил убытки по объективным причинам, о чем у налогового органа имеется соответствующая информация и подтверждающие документы, представленные налогоплательщиком;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б) отражение в налоговой отчетности значительных сумм льгот и налоговых вычетов за определенный период; применение более низкой налоговой ставки по сравнению с предыдущими налоговыми периодами;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в) опережающий темп роста расходов над темпом роста доходов от реализации товаров (работ, услуг); несоответствие темпов роста расходов по сравнению с темпом роста доходов по данным налоговой отчетности с темпами роста расходов по сравнению с темпом роста доходов, отраженными в финансовой отчетности;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г) несопоставимость динамики роста (падения) показателей, связанных с исчислением и уплатой заработной платы, отраженных в финансовой и налоговой отчетности, с соответствующими суммами начисленных и уплаченных налогов;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д) неоднократное приближение к предельному значению установленных налоговым законодательством величин показателей, предоставляющих право применять налогоплательщикам специальные налоговые режимы, в частности: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1) по фиксированному сельскохозяйственному налогу - приближение к предельным значениям установленных статьей 3 Закона Приднестровской Молдавской Республики от 4 ноября 2003 года № 350-З-III «О фиксированном сельскохозяйственном налоге» (САЗ 03-45) показателей, необходимых для применения системы налогообложения для сельскохозяйственных товаропроизводителей;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 по упрощенной системе налогообложения для юридических лиц - приближение к предельным значениям установленных статьей 2 Закона Приднестровской Молдавской Республики от 29 сентября 2011 года № 158-З-V «Об упрощенной системе налогообложения для юридических лиц» (САЗ 11-39) показателей, необходимых для применения упрощенной системы налогообложения;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е) построение финансово-хозяйственной деятельности на основе заключения договоров с контрагентами, осуществляющими дальнейшую перепродажу приобретенных товаров (работ, услуг), или посредниками («цепочки контрагентов») без наличия разумных экономических или иных причин (деловой цели);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ж) непредставление налогоплательщиком пояснений на предписание (требование) налогового органа по выявленным в ходе проведения камерального контроля несоответствиям показателей деятельности либо иным признакам нарушений налогового законодательства.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Если в ходе мероприятия по контролю выявлены ошибки в заполнении представленных отчетных документов и (или) несоответствия между сведениями, содержащимися в представленных документах, арифметические ошибки в отчетных документах, представленных налогоплательщиком в налоговый орган, а также в случае несоблюдения установленных требований к оформлению отчетных документов, в том </w:t>
      </w:r>
      <w:r>
        <w:lastRenderedPageBreak/>
        <w:t>числе, если представленные в налоговый орган отчетные документы не заверены подписями уполномоченных должностных лиц и печатью (для юридических лиц) либо подписью физического лица, то данному налогоплательщику налоговым органом выдается (направляется) предписание с указанием необходимости внесения исправления.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Налогоплательщик обязан в течение 10 (десяти) рабочих дней с момента получения указанного предписания представить пояснения по выявленным фактам и их документальное подтверждение, а также устранить нарушение.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Налогоплательщик, представляющий в налоговый орган пояснения относительно выявленных ошибок в отчетных документах и (или) противоречий между сведениями, содержащимися в представленных документах, вправе дополнительно представить в налоговый орган выписки из регистров налогового и (или) бухгалтерского учета и (или) иные документы, подтверждающие достоверность данных, внесенных в отчетные документы.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Должностное лицо, проводящее камеральное мероприятие по контролю, рассматривает представленные налогоплательщиком пояснения и документы по возникшим разногласиям и осуществляет прием отчетов и расчетов налогоплательщика с учетом полученных пояснений либо признает данные пояснения несостоятельными;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з) неоднократное снятие с учета и постановка на учет в налоговых органах налогоплательщика в связи с изменением места нахождения («миграция» между налоговыми органами) - два и более случая с момента государственной регистрации юридического лица либо при проведении мероприятия по контролю в текущем году предоставления в регистрирующий орган документов о государственной регистрации изменений, вносимых в учредительные документы юридического лица в части внесения изменений в сведения о юридическом адресе (месте нахождения) юридического лица, если указанные изменения влекут необходимость изменения места постановки на налоговый учет по месту нахождения данного налогоплательщика-организации;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и) несопоставимость показателей, характеризующих финансово-экономическую деятельность налогоплательщика (объем выпускаемой продукции, товарооборот), текущего периода по сравнению с аналогичными показателями прошлого периода, а также в сравнении с динамикой экспорта (импорта) товаров за указанные периоды времени по данным таможенных органов;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к) ведение финансово-хозяйственной деятельности с высоким налоговым риском, связанным с характером взаимоотношений с некоторыми контрагентами: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1) отсутствие в документах, определяющих договорные отношения с контрагентом, личных контактов руководства (уполномоченных должностных лиц) компании-поставщика и руководства (уполномоченных должностных лиц) компании-покупателя;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 отсутствие документального подтверждения полномочий руководителя (представителя) компании-контрагента;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3) отсутствие информации о фактическом местонахождении контрагента, а также о местонахождении складских, производственных и торговых площадей;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4) отсутствие информации о способе получения сведений о контрагенте (нет рекламы в СМИ, нет рекомендаций партнеров или других лиц, нет сайта контрагента и т.п.). При этом негативность данного признака усугубляется наличием доступной информации (например, в СМИ, наружная реклама, Интернет-сайты и т.д.) о других участниках рынка (в том числе производителях) идентичных (аналогичных) товаров (работ, услуг), в том числе предлагающих свои товары (работы, услуги) по более низким ценам;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5) отсутствие информации о государственной регистрации контрагента в государственном реестре юридических лиц.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Наличие подобных признаков свидетельствует о высокой вероятности квалификации подобного контрагента налоговыми органами как проблемного (или «однодневки»), а сделки, совершенные с таким контрагентом, сомнительными.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Дополнительно повышают такие риски одновременное присутствие следующих обстоятельств: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1) контрагент, имеющий вышеуказанные признаки, выступает в роли посредника;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2) наличие в договорах условий, отличающихся от существующих правил (обычаев) делового оборота (например, длительные отсрочки платежа, поставка крупных партий товаров без предоплаты или гарантии оплаты, несопоставимые с последствиями нарушения сторонами договоров штрафными санкциями, расчеты через третьих лиц, расчеты векселями и т.п.);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3)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4) приобретение через посредников товаров, производство и заготовление которых традиционно производится физическими лицами (сельхозпродукция, продукция промысла и т.п.);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5) отсутствие реальных действий плательщика (или его контрагента) по взысканию задолженности; рост задолженности плательщика (или его контрагента) на фоне продолжения поставки в адрес должника крупных партий товаров или существенных объемов работ (услуг);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6) выпуск, покупка (продажа) контрагентами векселей, ликвидность которых не очевидна или не исследована, а также выдача (получение) займов без обеспечения. При этом негативность данного признака усугубляет отсутствие условий о процентах по долговым обязательствам любого вида, а также сроки погашения указанных долговых обязательств больше трех лет;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7) существенная доля расходов по сделке с «проблемными» контрагентами в общей сумме затрат налогоплательщика,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т.п.</w:t>
      </w:r>
    </w:p>
    <w:p w:rsidR="00EB27FB" w:rsidRPr="00704AD7" w:rsidRDefault="00EB27FB" w:rsidP="00EB27F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04AD7">
        <w:t>л) списание дебиторской задолженности, незавершенных материальных активов и (или) иного имущества;</w:t>
      </w:r>
    </w:p>
    <w:p w:rsidR="00EB27FB" w:rsidRPr="00704AD7" w:rsidRDefault="00EB27FB" w:rsidP="00EB27F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04AD7">
        <w:t>м) неоприходование по счетам бухгалтерского учета товарно-материальных ценностей;</w:t>
      </w:r>
    </w:p>
    <w:p w:rsidR="00704AD7" w:rsidRDefault="00EB27FB" w:rsidP="00EB27F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04AD7">
        <w:t>н) нахождение организации в стадии реорганизации и (или) ликвидации</w:t>
      </w:r>
      <w:r w:rsidR="00704AD7">
        <w:t>;</w:t>
      </w:r>
    </w:p>
    <w:p w:rsidR="00704AD7" w:rsidRPr="00704AD7" w:rsidRDefault="00704AD7" w:rsidP="00704AD7">
      <w:pPr>
        <w:spacing w:before="0" w:line="240" w:lineRule="auto"/>
        <w:ind w:left="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4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о) стоимость чистых активов ниже установленного законодательством Приднестровской Молдавской Республики минимального размера уставного капитала. Данный критерий не оценивается в отношении юридических лиц, с даты государственной регистрации которых прошло менее 12 (двенадцати) месяцев, а также юридических лиц, находящихся в стадии ликвидации;   </w:t>
      </w:r>
    </w:p>
    <w:p w:rsidR="00704AD7" w:rsidRPr="00704AD7" w:rsidRDefault="00704AD7" w:rsidP="00704AD7">
      <w:pPr>
        <w:spacing w:before="0" w:line="240" w:lineRule="auto"/>
        <w:ind w:left="0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4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п) реализация товаров с торговой надбавкой менее 5 (пяти) процентов либо без торговой надбавки, (процент валового дохода к </w:t>
      </w:r>
      <w:r w:rsidR="000D5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цене приобретения реализованных товаров</w:t>
      </w:r>
      <w:bookmarkStart w:id="0" w:name="_GoBack"/>
      <w:bookmarkEnd w:id="0"/>
      <w:r w:rsidRPr="00704A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EB27FB" w:rsidRDefault="00704AD7" w:rsidP="00704A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04AD7">
        <w:rPr>
          <w:bCs/>
          <w:color w:val="000000"/>
        </w:rPr>
        <w:t>р) рентабельность капитала (отношение чистой прибыли к среднегодовой стоимости капитала) имеет отрицательную динамику в течение 2 (двух) лет и более</w:t>
      </w:r>
      <w:r w:rsidR="00EB27FB" w:rsidRPr="00704AD7">
        <w:t>.</w:t>
      </w:r>
      <w:r w:rsidR="00EB27FB">
        <w:t xml:space="preserve"> </w:t>
      </w:r>
    </w:p>
    <w:p w:rsidR="0034400F" w:rsidRDefault="0034400F" w:rsidP="00704A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4400F">
        <w:rPr>
          <w:bCs/>
          <w:color w:val="000000"/>
        </w:rPr>
        <w:t>Дополнительным критерием к оценке рентабельности капитала является оценка рентабельности по валовой прибыли (доля валовой прибыли в доходе от продаж) в отношении соответствующего периода</w:t>
      </w:r>
      <w:r>
        <w:rPr>
          <w:bCs/>
          <w:color w:val="000000"/>
        </w:rPr>
        <w:t>.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6. Налогоплательщики, попадающие под установленные настоящим Порядком критерии риска, подлежат в первоочередном порядке: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а) включению в план проведения совместных плановых мероприятий по контролю, с учетом установленном действующим законодательством Приднестровской Молдавской Республики периодичности проведения плановых мероприятий по контролю;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б) внеочередному контролю при наличии установленных законом оснований.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случае, если в деятельности налогоплательщика выявлены установленные настоящим Порядком критерии риска, не являющиеся при этом основанием для проведения налоговым органом документального мероприятия по контролю, соответствующая информация подлежит направлению в органы внутренних дел с </w:t>
      </w:r>
      <w:r>
        <w:lastRenderedPageBreak/>
        <w:t>приложением копий документов, подтверждающих данные критерии риска, в целях проведения органами внутренних дел мероприятий, относящихся к компетенции органов внутренних дел.</w:t>
      </w:r>
    </w:p>
    <w:p w:rsidR="00F92CC6" w:rsidRDefault="00F92CC6" w:rsidP="00F92CC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7. Информация о налогоплательщиках, в деятельности которых выявлены установленные настоящим Порядком критерии риска, подлежит предоставлению территориальными налоговыми инспекциями в Государственную налоговую службу Министерства финансов Приднестровской Молдавской Республики ежеквартально в срок до 20 числа месяца, следующего за отчетным кварталом, с указанием следующей информации: наименование налогоплательщика, описание имеющегося критерия риска, информация о принятых мерах, в том числе о проведенном мероприятии по контролю, выявленных нарушениях и примененных мерах ответственности, сведения о направлении материалов в органы внутренних дел.</w:t>
      </w:r>
    </w:p>
    <w:p w:rsidR="008B01CF" w:rsidRDefault="008B01CF" w:rsidP="00F92CC6">
      <w:pPr>
        <w:spacing w:before="0" w:line="240" w:lineRule="auto"/>
      </w:pPr>
    </w:p>
    <w:sectPr w:rsidR="008B01CF" w:rsidSect="00F92CC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C6"/>
    <w:rsid w:val="0004244F"/>
    <w:rsid w:val="000D5966"/>
    <w:rsid w:val="002A70F1"/>
    <w:rsid w:val="00307EF1"/>
    <w:rsid w:val="0034400F"/>
    <w:rsid w:val="005E6884"/>
    <w:rsid w:val="0069663C"/>
    <w:rsid w:val="00704AD7"/>
    <w:rsid w:val="00761EC5"/>
    <w:rsid w:val="00844FFA"/>
    <w:rsid w:val="008B01CF"/>
    <w:rsid w:val="00967D99"/>
    <w:rsid w:val="00A47B55"/>
    <w:rsid w:val="00EB27FB"/>
    <w:rsid w:val="00EF2B37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9200"/>
  <w15:docId w15:val="{0A00CC99-6497-4768-9234-6E738B1F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left="1429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CC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CC6"/>
    <w:rPr>
      <w:b/>
      <w:bCs/>
    </w:rPr>
  </w:style>
  <w:style w:type="character" w:styleId="a5">
    <w:name w:val="Emphasis"/>
    <w:basedOn w:val="a0"/>
    <w:uiPriority w:val="20"/>
    <w:qFormat/>
    <w:rsid w:val="00F92CC6"/>
    <w:rPr>
      <w:i/>
      <w:iCs/>
    </w:rPr>
  </w:style>
  <w:style w:type="character" w:customStyle="1" w:styleId="text-small">
    <w:name w:val="text-small"/>
    <w:basedOn w:val="a0"/>
    <w:rsid w:val="00F92CC6"/>
  </w:style>
  <w:style w:type="character" w:customStyle="1" w:styleId="margin">
    <w:name w:val="margin"/>
    <w:basedOn w:val="a0"/>
    <w:rsid w:val="00F9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49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gns26</dc:creator>
  <cp:keywords/>
  <dc:description/>
  <cp:lastModifiedBy>Безносенко Екатерина Александровна</cp:lastModifiedBy>
  <cp:revision>15</cp:revision>
  <cp:lastPrinted>2017-03-21T13:07:00Z</cp:lastPrinted>
  <dcterms:created xsi:type="dcterms:W3CDTF">2017-03-21T12:54:00Z</dcterms:created>
  <dcterms:modified xsi:type="dcterms:W3CDTF">2022-01-17T13:00:00Z</dcterms:modified>
</cp:coreProperties>
</file>