
<file path=[Content_Types].xml><?xml version="1.0" encoding="utf-8"?>
<Types xmlns="http://schemas.openxmlformats.org/package/2006/content-types">
  <Default Extension="rels" ContentType="application/vnd.openxmlformats-package.relationships+xml"/>
  <Default Extension="jpg" ContentType="image/jpe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jc w:val="right"/>
        <w:spacing w:after="0"/>
        <w:rPr/>
      </w:pPr>
      <w:r>
        <w:drawing>
          <wp:inline xmlns:wp="http://schemas.openxmlformats.org/drawingml/2006/wordprocessingDrawing">
            <wp:extent cy="952500" cx="952500"/>
            <wp:effectExtent l="0" r="0" t="0" b="0"/>
            <wp:docPr id="0" name=""/>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xmlns:r="http://schemas.openxmlformats.org/officeDocument/2006/relationships" r:embed="rId6"/>
                    <a:stretch>
                      <a:fillRect/>
                    </a:stretch>
                  </pic:blipFill>
                  <pic:spPr>
                    <a:xfrm>
                      <a:off x="0" y="0"/>
                      <a:ext cy="952500" cx="952500"/>
                    </a:xfrm>
                    <a:prstGeom prst="rect"/>
                  </pic:spPr>
                </pic:pic>
              </a:graphicData>
            </a:graphic>
          </wp:inline>
        </w:drawing>
      </w:r>
    </w:p>
    <w:p>
      <w:pPr>
        <w:jc w:val="right"/>
        <w:pStyle w:val="NormalWeb"/>
        <w:rPr/>
      </w:pPr>
      <w:r>
        <w:fldChar w:fldCharType="begin" w:fldLock="false" w:dirty="false"/>
      </w:r>
      <w:r>
        <w:rPr/>
        <w:instrText xml:space="preserve"> HYPERLINK "https://pravopmr.ru/View.aspx?id=i8P5xJesb%2fmUvE%2fxTnURYg%3d%3d" </w:instrText>
      </w:r>
      <w:r>
        <w:fldChar w:fldCharType="separate"/>
      </w:r>
      <w:r>
        <w:rPr>
          <w:rStyle w:val="Hyperlink"/>
        </w:rPr>
        <w:t>ссылка на документ</w:t>
      </w:r>
      <w:r>
        <w:fldChar w:fldCharType="end"/>
      </w:r>
    </w:p>
    <w:p>
      <w:pPr>
        <w:jc w:val="center"/>
        <w:pStyle w:val="NormalWeb"/>
        <w:rPr>
          <w:i w:val="true"/>
          <w:sz w:val="24"/>
        </w:rPr>
      </w:pPr>
      <w:r>
        <w:rPr>
          <w:i w:val="true"/>
          <w:sz w:val="24"/>
        </w:rPr>
        <w:t>(редакция № 9 на 1 февраля 2023 г.)</w:t>
      </w:r>
    </w:p>
    <w:p>
      <w:pPr>
        <w:pStyle w:val="head"/>
        <w:rPr/>
      </w:pPr>
      <w:r>
        <w:rPr>
          <w:b w:val="true"/>
        </w:rPr>
        <w:t>ПРЕЗИДЕНТ ПРИДНЕСТРОВСКОЙ МОЛДАВСКОЙ РЕСПУБЛИКИ</w:t>
      </w:r>
    </w:p>
    <w:p>
      <w:pPr>
        <w:pStyle w:val="head"/>
        <w:rPr/>
      </w:pPr>
      <w:r>
        <w:rPr>
          <w:b w:val="true"/>
        </w:rPr>
        <w:t>УКАЗ</w:t>
      </w:r>
    </w:p>
    <w:p>
      <w:pPr>
        <w:pStyle w:val="head"/>
        <w:rPr/>
      </w:pPr>
      <w:r>
        <w:rPr>
          <w:b w:val="true"/>
        </w:rPr>
        <w:t>от 3 августа 2012 г.</w:t>
      </w:r>
      <w:r>
        <w:br/>
      </w:r>
      <w:r>
        <w:rPr>
          <w:b w:val="true"/>
        </w:rPr>
        <w:t>№ 514</w:t>
      </w:r>
    </w:p>
    <w:p>
      <w:pPr>
        <w:pStyle w:val="head"/>
        <w:rPr/>
      </w:pPr>
      <w:r>
        <w:rPr>
          <w:b w:val="true"/>
        </w:rPr>
        <w:t>О материальном поощрении граждан, награжденных государственными наградами Приднестровской Молдавской Республики</w:t>
      </w:r>
    </w:p>
    <w:p>
      <w:pPr>
        <w:pStyle w:val="head"/>
        <w:rPr/>
      </w:pPr>
      <w:r>
        <w:rPr/>
        <w:t>САЗ (06.08.2012) № 12-32</w:t>
      </w:r>
    </w:p>
    <w:p>
      <w:pPr>
        <w:jc w:val="both"/>
        <w:spacing w:lineRule="auto"/>
        <w:ind w:firstLine="480"/>
        <w:rPr>
          <w:sz w:val="24"/>
        </w:rPr>
      </w:pPr>
      <w:r>
        <w:rPr>
          <w:sz w:val="24"/>
        </w:rPr>
        <w:t xml:space="preserve">В соответствии со статьей 65 </w:t>
      </w:r>
      <w:r>
        <w:fldChar w:fldCharType="begin" w:fldLock="false" w:dirty="false"/>
      </w:r>
      <w:r>
        <w:rPr/>
        <w:instrText xml:space="preserve"> HYPERLINK "https://pravopmr.ru/View.aspx?id=o28u2TrhBJm3WY7MznfvNA%3d%3d" \o "(ВСТУПИЛ В СИЛУ 17.01.1996) Конституция Приднестровской Молдавской Республики" </w:instrText>
      </w:r>
      <w:r>
        <w:fldChar w:fldCharType="separate"/>
      </w:r>
      <w:r>
        <w:rPr>
          <w:sz w:val="24"/>
          <w:color w:val="0066CC"/>
          <w:rStyle w:val="Hyperlink"/>
        </w:rPr>
        <w:t>Конституции Приднестровской Молдавской Республики</w:t>
      </w:r>
      <w:r>
        <w:fldChar w:fldCharType="end"/>
      </w:r>
      <w:r>
        <w:rPr>
          <w:sz w:val="24"/>
        </w:rPr>
        <w:t xml:space="preserve">, </w:t>
      </w:r>
      <w:r>
        <w:fldChar w:fldCharType="begin" w:fldLock="false" w:dirty="false"/>
      </w:r>
      <w:r>
        <w:rPr/>
        <w:instrText xml:space="preserve"> HYPERLINK "https://pravopmr.ru/View.aspx?id=%2fIfi7h3irBanHOcK4jpoyg%3d%3d" \o "(ВСТУПИЛ В СИЛУ 10.07.2019) О государственных наградах Приднестровской Молдавской Республики" </w:instrText>
      </w:r>
      <w:r>
        <w:fldChar w:fldCharType="separate"/>
      </w:r>
      <w:r>
        <w:rPr>
          <w:sz w:val="24"/>
          <w:color w:val="0066CC"/>
          <w:rStyle w:val="Hyperlink"/>
        </w:rPr>
        <w:t>Указом Президента Приднестровской Молдавской Республики от 5 июля 2019 года № 215 "О государственных наградах Приднестровской Молдавской Республики"</w:t>
      </w:r>
      <w:r>
        <w:fldChar w:fldCharType="end"/>
      </w:r>
      <w:r>
        <w:rPr>
          <w:sz w:val="24"/>
        </w:rPr>
        <w:t xml:space="preserve"> (САЗ 19-25) с изменениями и дополнениями, внесенными </w:t>
      </w:r>
      <w:r>
        <w:fldChar w:fldCharType="begin" w:fldLock="false" w:dirty="false"/>
      </w:r>
      <w:r>
        <w:rPr/>
        <w:instrText xml:space="preserve"> HYPERLINK "https://pravopmr.ru/View.aspx?id=Okyav14myQNel07PrUrcQg%3d%3d" \o "(ВСТУПИЛ В СИЛУ 28.02.2020) О внесении изменений в Указ Президента Приднестровской Молдавской Республики от 5 июля 2019 года № 215 «О государственных наградах Приднестровской Молдавской Республики»" </w:instrText>
      </w:r>
      <w:r>
        <w:fldChar w:fldCharType="separate"/>
      </w:r>
      <w:r>
        <w:rPr>
          <w:sz w:val="24"/>
          <w:color w:val="0066CC"/>
          <w:rStyle w:val="Hyperlink"/>
        </w:rPr>
        <w:t>указами Президента Приднестровской Молдавской Республики от 27 февраля 2020 года № 70</w:t>
      </w:r>
      <w:r>
        <w:fldChar w:fldCharType="end"/>
      </w:r>
      <w:r>
        <w:rPr>
          <w:sz w:val="24"/>
        </w:rPr>
        <w:t xml:space="preserve"> (САЗ 20-9), </w:t>
      </w:r>
      <w:r>
        <w:fldChar w:fldCharType="begin" w:fldLock="false" w:dirty="false"/>
      </w:r>
      <w:r>
        <w:rPr/>
        <w:instrText xml:space="preserve"> HYPERLINK "https://pravopmr.ru/View.aspx?id=OubzLB%2f8b8BqYiIGe64%2fPg%3d%3d" \o "(ВСТУПИЛ В СИЛУ 19.06.2020) О внесении дополнений в Указ Президента Приднестровской Молдавской Республики от 5 июля 2019 года № 215 «О государственных наградах Приднестровской Молдавской Республики»" </w:instrText>
      </w:r>
      <w:r>
        <w:fldChar w:fldCharType="separate"/>
      </w:r>
      <w:r>
        <w:rPr>
          <w:sz w:val="24"/>
          <w:color w:val="0066CC"/>
          <w:rStyle w:val="Hyperlink"/>
        </w:rPr>
        <w:t>от 18 июня 2020 года № 197</w:t>
      </w:r>
      <w:r>
        <w:fldChar w:fldCharType="end"/>
      </w:r>
      <w:r>
        <w:rPr>
          <w:sz w:val="24"/>
        </w:rPr>
        <w:t xml:space="preserve"> (САЗ 20-25), </w:t>
      </w:r>
      <w:r>
        <w:fldChar w:fldCharType="begin" w:fldLock="false" w:dirty="false"/>
      </w:r>
      <w:r>
        <w:rPr/>
        <w:instrText xml:space="preserve"> HYPERLINK "https://pravopmr.ru/View.aspx?id=72B1DZInNWzSXSDjw2QHXA%3d%3d" \o "(ВСТУПИЛ В СИЛУ 25.06.2020) О внесении дополнения в Указ Президента Приднестровской Молдавской Республики от 5 июля 2019 года № 215 «О государственных наградах Приднестровской Молдавской Республики»" </w:instrText>
      </w:r>
      <w:r>
        <w:fldChar w:fldCharType="separate"/>
      </w:r>
      <w:r>
        <w:rPr>
          <w:sz w:val="24"/>
          <w:color w:val="0066CC"/>
          <w:rStyle w:val="Hyperlink"/>
        </w:rPr>
        <w:t>от 23 июня 2020 года № 206</w:t>
      </w:r>
      <w:r>
        <w:fldChar w:fldCharType="end"/>
      </w:r>
      <w:r>
        <w:rPr>
          <w:sz w:val="24"/>
        </w:rPr>
        <w:t xml:space="preserve"> (САЗ 20-26), в целях проведения единой политики в области материального поощрения граждан, награжденных государственными наградами Приднестровской Молдавской Республики, постановляю:</w:t>
      </w:r>
    </w:p>
    <w:p>
      <w:pPr>
        <w:jc w:val="both"/>
        <w:spacing w:lineRule="auto"/>
        <w:ind w:firstLine="480"/>
        <w:rPr>
          <w:sz w:val="24"/>
        </w:rPr>
      </w:pPr>
      <w:r>
        <w:rPr>
          <w:sz w:val="24"/>
        </w:rPr>
        <w:t>1. Установить лицам, награжденным государственными наградами Приднестровской Молдавской Республики, единовременное денежное вознаграждение в размерах согласно Приложению № 1 к настоящему Указу.</w:t>
      </w:r>
    </w:p>
    <w:p>
      <w:pPr>
        <w:jc w:val="both"/>
        <w:spacing w:lineRule="auto"/>
        <w:ind w:firstLine="480"/>
        <w:rPr>
          <w:sz w:val="24"/>
        </w:rPr>
      </w:pPr>
      <w:r>
        <w:rPr>
          <w:sz w:val="24"/>
        </w:rPr>
        <w:t>Размер расчетного уровня минимальной заработной платы (далее по тексту - РУ МЗП) для исчисления и выплаты единовременного денежного вознаграждения гражданам, награжденным государственными наградами Приднестровской Молдавской Республики, устанавливается законом о бюджете на соответствующий финансовый год.</w:t>
      </w:r>
    </w:p>
    <w:p>
      <w:pPr>
        <w:jc w:val="both"/>
        <w:spacing w:lineRule="auto"/>
        <w:ind w:firstLine="480"/>
        <w:rPr>
          <w:sz w:val="24"/>
        </w:rPr>
      </w:pPr>
      <w:r>
        <w:rPr>
          <w:sz w:val="24"/>
        </w:rPr>
        <w:t>В случае если гражданам, награжденным государственными наградами Приднестровской Молдавской Республики, в предыдущие годы (но не более трех лет) не были произведены соответствующие выплаты, то в текущем финансовом году при исчислении и выплате единовременного денежного вознаграждения применяется РУ МЗП, установленный на текущий финансовый год.</w:t>
      </w:r>
    </w:p>
    <w:p>
      <w:pPr>
        <w:jc w:val="both"/>
        <w:spacing w:lineRule="auto"/>
        <w:ind w:firstLine="480"/>
        <w:rPr>
          <w:sz w:val="24"/>
        </w:rPr>
      </w:pPr>
      <w:r>
        <w:rPr>
          <w:sz w:val="24"/>
        </w:rPr>
        <w:t>2. Выплата единовременного денежного вознаграждения в соответствии с частью первой пункта 1 настоящего Указа осуществляется:</w:t>
      </w:r>
    </w:p>
    <w:p>
      <w:pPr>
        <w:jc w:val="both"/>
        <w:spacing w:lineRule="auto"/>
        <w:ind w:firstLine="480"/>
        <w:rPr>
          <w:sz w:val="24"/>
        </w:rPr>
      </w:pPr>
      <w:r>
        <w:rPr>
          <w:sz w:val="24"/>
        </w:rPr>
        <w:t>а) работникам организаций, финансируемых из бюджетов всех уровней и внебюджетных фондов, а также неработающим гражданам из средств соответствующего бюджета;</w:t>
      </w:r>
    </w:p>
    <w:p>
      <w:pPr>
        <w:jc w:val="both"/>
        <w:spacing w:lineRule="auto"/>
        <w:ind w:firstLine="480"/>
        <w:rPr>
          <w:sz w:val="24"/>
        </w:rPr>
      </w:pPr>
      <w:r>
        <w:rPr>
          <w:sz w:val="24"/>
        </w:rPr>
        <w:t>б) работникам прочих организаций из собственных средств этих организаций.</w:t>
      </w:r>
    </w:p>
    <w:p>
      <w:pPr>
        <w:jc w:val="both"/>
        <w:spacing w:lineRule="auto"/>
        <w:ind w:firstLine="480"/>
        <w:rPr>
          <w:sz w:val="24"/>
        </w:rPr>
      </w:pPr>
      <w:r>
        <w:rPr>
          <w:sz w:val="24"/>
        </w:rPr>
        <w:t>3. Организации всех организационно-правовых форм, за исключением финансируемых из бюджетов всех уровней и внебюджетных фондов, вправе устанавливать локальным нормативным актом за счет собственных средств персональную надбавку к тарифной ставке (должностному окладу) работникам за присвоенное почетное звание "Заслуженный работник".</w:t>
      </w:r>
    </w:p>
    <w:p>
      <w:pPr>
        <w:jc w:val="both"/>
        <w:spacing w:lineRule="auto"/>
        <w:ind w:firstLine="480"/>
        <w:rPr>
          <w:sz w:val="24"/>
        </w:rPr>
      </w:pPr>
      <w:r>
        <w:rPr>
          <w:sz w:val="24"/>
        </w:rPr>
        <w:t>4. Финансирование расходов на выплату единовременного денежного вознаграждения в соответствии с подпунктом "а" пункта 2 настоящего Указа осуществляется при наличии документов, подтверждающих правомочность осуществления данных выплат:</w:t>
      </w:r>
    </w:p>
    <w:p>
      <w:pPr>
        <w:jc w:val="both"/>
        <w:spacing w:lineRule="auto"/>
        <w:ind w:firstLine="480"/>
        <w:rPr>
          <w:sz w:val="24"/>
        </w:rPr>
      </w:pPr>
      <w:r>
        <w:rPr>
          <w:sz w:val="24"/>
        </w:rPr>
        <w:t>а) из средств республиканского бюджета работникам организаций, финансируемых из республиканского бюджета, и неработающим гражданам на основании обращений в адрес Министерства финансов Приднестровской Молдавской Республики, направляемых республиканскими органами государственной власти, выступившими инициаторами представления Президенту Приднестровской Молдавской Республики ходатайства о награждении;</w:t>
      </w:r>
    </w:p>
    <w:p>
      <w:pPr>
        <w:jc w:val="both"/>
        <w:spacing w:lineRule="auto"/>
        <w:ind w:firstLine="480"/>
        <w:rPr>
          <w:sz w:val="24"/>
        </w:rPr>
      </w:pPr>
      <w:r>
        <w:rPr>
          <w:sz w:val="24"/>
        </w:rPr>
        <w:t>б) из средств местных бюджетов городов и районов работникам организаций, финансируемых из местных бюджетов городов и районов, и неработающим гражданам на основании обращений в адрес государственных администраций городов и районов, направляемых инициаторами представления Президенту Приднестровской Молдавской Республики ходатайства о награждении.</w:t>
      </w:r>
    </w:p>
    <w:p>
      <w:pPr>
        <w:jc w:val="both"/>
        <w:spacing w:lineRule="auto"/>
        <w:ind w:firstLine="480"/>
        <w:rPr>
          <w:sz w:val="24"/>
        </w:rPr>
      </w:pPr>
      <w:r>
        <w:rPr>
          <w:sz w:val="24"/>
        </w:rPr>
        <w:t>в) из средств внебюджетных фондов работникам организаций, финансируемых из внебюджетных фондов.</w:t>
      </w:r>
    </w:p>
    <w:p>
      <w:pPr>
        <w:jc w:val="both"/>
        <w:spacing w:lineRule="auto"/>
        <w:ind w:firstLine="480"/>
        <w:rPr>
          <w:sz w:val="24"/>
        </w:rPr>
      </w:pPr>
      <w:r>
        <w:rPr>
          <w:sz w:val="24"/>
        </w:rPr>
        <w:t>При недостаточности в текущем финансовом году по смете бюджетного учреждения (организации) необходимых ассигнований для обеспечения выплаты единовременного денежного вознаграждения награжденным лицам учреждения (организации) данная выплата осуществляется из Резервного фонда Президента Приднестровской Молдавской Республики. Для этого государственный орган Приднестровской Молдавской Республики, выступивший инициатором представления Президенту Приднестровской Молдавской Республики ходатайства о награждении, направляет в Министерство финансов Приднестровской Молдавской Республики следующие документы:</w:t>
      </w:r>
    </w:p>
    <w:p>
      <w:pPr>
        <w:jc w:val="both"/>
        <w:spacing w:lineRule="auto"/>
        <w:ind w:firstLine="480"/>
        <w:rPr>
          <w:sz w:val="24"/>
        </w:rPr>
      </w:pPr>
      <w:r>
        <w:rPr>
          <w:sz w:val="24"/>
        </w:rPr>
        <w:t>1) обращение о выделении денежных средств из Резервного фонда Президента Приднестровской Молдавской Республики с обоснованием необходимости выделения денежных средств из Резервного фонда Президента Приднестровской Молдавской Республики;</w:t>
      </w:r>
    </w:p>
    <w:p>
      <w:pPr>
        <w:jc w:val="both"/>
        <w:spacing w:lineRule="auto"/>
        <w:ind w:firstLine="480"/>
        <w:rPr>
          <w:sz w:val="24"/>
        </w:rPr>
      </w:pPr>
      <w:r>
        <w:rPr>
          <w:sz w:val="24"/>
        </w:rPr>
        <w:t>2) копию нормативного акта Президента Приднестровской Молдавской Республики, подтверждающего награждение гражданина государственной наградой Приднестровской Молдавской Республики;</w:t>
      </w:r>
    </w:p>
    <w:p>
      <w:pPr>
        <w:jc w:val="both"/>
        <w:spacing w:lineRule="auto"/>
        <w:ind w:firstLine="480"/>
        <w:rPr>
          <w:sz w:val="24"/>
        </w:rPr>
      </w:pPr>
      <w:r>
        <w:rPr>
          <w:sz w:val="24"/>
        </w:rPr>
        <w:t>3) копию трудовой книжки (для неработающих граждан).</w:t>
      </w:r>
    </w:p>
    <w:p>
      <w:pPr>
        <w:jc w:val="both"/>
        <w:spacing w:lineRule="auto"/>
        <w:ind w:firstLine="480"/>
        <w:rPr>
          <w:sz w:val="24"/>
        </w:rPr>
      </w:pPr>
      <w:r>
        <w:rPr>
          <w:sz w:val="24"/>
        </w:rPr>
        <w:t>При выделении денежных средств из Резервного фонда Президента Приднестровской Молдавской Республики на выплату материального поощрения за государственную награду Приднестровской Молдавской Республики Министерство финансов Приднестровской Молдавской Республики перечисляет денежные средства на расчетный счет соответствующего государственного органа Приднестровской Молдавской Республики для дальнейшей выплаты лицам, награжденным государственными наградами Приднестровской Молдавской Республики.</w:t>
      </w:r>
    </w:p>
    <w:p>
      <w:pPr>
        <w:jc w:val="both"/>
        <w:spacing w:lineRule="auto"/>
        <w:ind w:firstLine="480"/>
        <w:rPr>
          <w:sz w:val="24"/>
        </w:rPr>
      </w:pPr>
      <w:r>
        <w:rPr>
          <w:sz w:val="24"/>
        </w:rPr>
        <w:t>5. Установить ежемесячную персональную выплату одному из супругов (жене, мужу), близких родственников (детям, родителям, усыновителям, усыновленным, полнородным и неполнородным братьям и сестрам, дедушкам и бабушкам, внукам) граждан, награжденных посмертно (за исключением граждан, получающих пенсию по случаю потери кормильца, которым установлены дополнительные пенсии, и граждан, пенсионное обеспечение которых осуществляется по законодательству иностранного государства, получающих дополнительные социальные выплаты за награжденных Орденом Республики, орденом "За личное мужество", в соответствии с законодательством Приднестровской Молдавской Республики), в размерах согласно Приложению № 2 к настоящему Указу.</w:t>
      </w:r>
    </w:p>
    <w:p>
      <w:pPr>
        <w:jc w:val="both"/>
        <w:spacing w:lineRule="auto"/>
        <w:ind w:firstLine="480"/>
        <w:rPr>
          <w:sz w:val="24"/>
        </w:rPr>
      </w:pPr>
      <w:r>
        <w:rPr>
          <w:sz w:val="24"/>
        </w:rPr>
        <w:t>6. Ежемесячная персональная выплата, предусмотренная пунктом 5 настоящего Указа, осуществляется работающим и неработающим гражданам, имеющим право на получение данной выплаты, по заявлению через организации социальной защиты по месту жительства.</w:t>
      </w:r>
    </w:p>
    <w:p>
      <w:pPr>
        <w:jc w:val="both"/>
        <w:spacing w:lineRule="auto"/>
        <w:ind w:firstLine="480"/>
        <w:rPr>
          <w:sz w:val="24"/>
        </w:rPr>
      </w:pPr>
      <w:r>
        <w:rPr>
          <w:sz w:val="24"/>
        </w:rPr>
        <w:t>В случае наличия нескольких наград ежемесячная персональная выплата устанавливается за одну награду, предусматривающую более высокий размер выплаты.</w:t>
      </w:r>
    </w:p>
    <w:p>
      <w:pPr>
        <w:jc w:val="both"/>
        <w:spacing w:lineRule="auto"/>
        <w:ind w:firstLine="480"/>
        <w:rPr>
          <w:sz w:val="24"/>
        </w:rPr>
      </w:pPr>
      <w:r>
        <w:rPr>
          <w:sz w:val="24"/>
        </w:rPr>
        <w:t>Финансирование расходов на ежемесячные персональные выплаты в соответствии с пунктом 5 настоящего Указа осуществляется из средств республиканского бюджета на основании обращений в адрес Министерства финансов Приднестровской Молдавской Республики, направляемых Единым государственным фондом социального страхования Приднестровской Молдавской Республики.</w:t>
      </w:r>
    </w:p>
    <w:p>
      <w:pPr>
        <w:jc w:val="both"/>
        <w:spacing w:lineRule="auto"/>
        <w:ind w:firstLine="480"/>
        <w:rPr>
          <w:sz w:val="24"/>
        </w:rPr>
      </w:pPr>
      <w:r>
        <w:rPr>
          <w:sz w:val="24"/>
        </w:rPr>
        <w:t>6-1. Суммы назначенной ежемесячной персональной выплаты, не полученные гражданином, выплачиваются ему за все прошлое время, но не более чем за 3 (три) года перед обращением за их получением.</w:t>
      </w:r>
    </w:p>
    <w:p>
      <w:pPr>
        <w:jc w:val="both"/>
        <w:spacing w:lineRule="auto"/>
        <w:ind w:firstLine="480"/>
        <w:rPr>
          <w:sz w:val="24"/>
        </w:rPr>
      </w:pPr>
      <w:r>
        <w:rPr>
          <w:sz w:val="24"/>
        </w:rPr>
        <w:t>Суммы ежемесячной персональной выплаты, не полученные по вине органа, назначающего и выплачивающего ежемесячную персональную выплату, выплачиваются за прошлое время без ограничения каким-либо сроком.</w:t>
      </w:r>
    </w:p>
    <w:p>
      <w:pPr>
        <w:jc w:val="both"/>
        <w:spacing w:lineRule="auto"/>
        <w:ind w:firstLine="480"/>
        <w:rPr>
          <w:sz w:val="24"/>
        </w:rPr>
      </w:pPr>
      <w:r>
        <w:rPr>
          <w:sz w:val="24"/>
        </w:rPr>
        <w:t xml:space="preserve">7. Считать утратившим силу </w:t>
      </w:r>
      <w:r>
        <w:fldChar w:fldCharType="begin" w:fldLock="false" w:dirty="false"/>
      </w:r>
      <w:r>
        <w:rPr/>
        <w:instrText xml:space="preserve"> HYPERLINK "https://pravopmr.ru/View.aspx?id=qnGDbbaDOAYFom0SA7ypIw%3d%3d" \o "(УТРАТИЛ СИЛУ 14.08.2012) О материальном поощрении лиц, награжденных государственными наградами Приднестровской Молдавской Республики" </w:instrText>
      </w:r>
      <w:r>
        <w:fldChar w:fldCharType="separate"/>
      </w:r>
      <w:r>
        <w:rPr>
          <w:sz w:val="24"/>
          <w:color w:val="0066CC"/>
          <w:rStyle w:val="Hyperlink"/>
        </w:rPr>
        <w:t>Указ Президента Приднестровской Молдавской Республики от 9 января 2006 года № 17 "О материальном поощрении лиц, награжденных государственными наградами Приднестровской Молдавской Республики"</w:t>
      </w:r>
      <w:r>
        <w:fldChar w:fldCharType="end"/>
      </w:r>
      <w:r>
        <w:rPr>
          <w:sz w:val="24"/>
        </w:rPr>
        <w:t xml:space="preserve">  (САЗ 06-3) с изменениями и дополнениями, внесенными </w:t>
      </w:r>
      <w:r>
        <w:fldChar w:fldCharType="begin" w:fldLock="false" w:dirty="false"/>
      </w:r>
      <w:r>
        <w:rPr/>
        <w:instrText xml:space="preserve"> HYPERLINK "https://pravopmr.ru/View.aspx?id=wwNQ58Lz05kCKiQpixyN0w%3d%3d" \o "(УТРАТИЛ СИЛУ 14.08.2012) О внесении дополнений в Указ Президента Приднестровской Молдавской Республики от 9 января 2006 года № 17 \"О материальном поощрении лиц, награжденных Государственными наградами Приднестровской Молдавской Республики\"" </w:instrText>
      </w:r>
      <w:r>
        <w:fldChar w:fldCharType="separate"/>
      </w:r>
      <w:r>
        <w:rPr>
          <w:sz w:val="24"/>
          <w:color w:val="0066CC"/>
          <w:rStyle w:val="Hyperlink"/>
        </w:rPr>
        <w:t>указами Президента Приднестровской Молдавской Республики от 13 марта 2007 года № 215</w:t>
      </w:r>
      <w:r>
        <w:fldChar w:fldCharType="end"/>
      </w:r>
      <w:r>
        <w:rPr>
          <w:sz w:val="24"/>
        </w:rPr>
        <w:t xml:space="preserve"> (САЗ 07-12), </w:t>
      </w:r>
      <w:r>
        <w:fldChar w:fldCharType="begin" w:fldLock="false" w:dirty="false"/>
      </w:r>
      <w:r>
        <w:rPr/>
        <w:instrText xml:space="preserve"> HYPERLINK "https://pravopmr.ru/View.aspx?id=Jl9nrykNqo4UmQ97qZ1wmQ%3d%3d" \o "(УТРАТИЛ СИЛУ 14.08.2012) О внесении дополнений в Указ Президента Приднестровской Молдавской Республики от 9 января 2006 года № 17 \"О материальном поощрении лиц, награжденных Государственными наградами Приднестровской Молдавской Республики\"" </w:instrText>
      </w:r>
      <w:r>
        <w:fldChar w:fldCharType="separate"/>
      </w:r>
      <w:r>
        <w:rPr>
          <w:sz w:val="24"/>
          <w:color w:val="0066CC"/>
          <w:rStyle w:val="Hyperlink"/>
        </w:rPr>
        <w:t>от 22 мая 2007 года № 369</w:t>
      </w:r>
      <w:r>
        <w:fldChar w:fldCharType="end"/>
      </w:r>
      <w:r>
        <w:rPr>
          <w:sz w:val="24"/>
        </w:rPr>
        <w:t xml:space="preserve"> (САЗ 07-22), </w:t>
      </w:r>
      <w:r>
        <w:fldChar w:fldCharType="begin" w:fldLock="false" w:dirty="false"/>
      </w:r>
      <w:r>
        <w:rPr/>
        <w:instrText xml:space="preserve"> HYPERLINK "https://pravopmr.ru/View.aspx?id=amrkDe7ZRW8U5RS6y3MOsg%3d%3d" \o "(УТРАТИЛ СИЛУ 14.08.2012) О внесении дополнений в Указ Президента Приднестровской Молдавской Республики от 19 января 2006 года № 17 \"О материальном поощрении лиц, награжденных Государственными наградами Приднестровской Молдавской Республики\"" </w:instrText>
      </w:r>
      <w:r>
        <w:fldChar w:fldCharType="separate"/>
      </w:r>
      <w:r>
        <w:rPr>
          <w:sz w:val="24"/>
          <w:color w:val="0066CC"/>
          <w:rStyle w:val="Hyperlink"/>
        </w:rPr>
        <w:t>от 4 июня 2007 года № 382</w:t>
      </w:r>
      <w:r>
        <w:fldChar w:fldCharType="end"/>
      </w:r>
      <w:r>
        <w:rPr>
          <w:sz w:val="24"/>
        </w:rPr>
        <w:t xml:space="preserve"> (САЗ 07-24), </w:t>
      </w:r>
      <w:r>
        <w:fldChar w:fldCharType="begin" w:fldLock="false" w:dirty="false"/>
      </w:r>
      <w:r>
        <w:rPr/>
        <w:instrText xml:space="preserve"> HYPERLINK "https://pravopmr.ru/View.aspx?id=pJnfkttrF3NueeJCyMVGTQ%3d%3d" \o "(УТРАТИЛ СИЛУ 14.08.2012) О внесении дополнения в Указ Президента Приднестровской Молдавской Республики от 9 января 2006 года № 17 \"О материальном поощрении лиц, награжденных Государственными наградами Приднестровской Молдавской Республики\"" </w:instrText>
      </w:r>
      <w:r>
        <w:fldChar w:fldCharType="separate"/>
      </w:r>
      <w:r>
        <w:rPr>
          <w:sz w:val="24"/>
          <w:color w:val="0066CC"/>
          <w:rStyle w:val="Hyperlink"/>
        </w:rPr>
        <w:t>от 17 июля 2007 года № 477</w:t>
      </w:r>
      <w:r>
        <w:fldChar w:fldCharType="end"/>
      </w:r>
      <w:r>
        <w:rPr>
          <w:sz w:val="24"/>
        </w:rPr>
        <w:t xml:space="preserve"> (САЗ 07-30), </w:t>
      </w:r>
      <w:r>
        <w:fldChar w:fldCharType="begin" w:fldLock="false" w:dirty="false"/>
      </w:r>
      <w:r>
        <w:rPr/>
        <w:instrText xml:space="preserve"> HYPERLINK "https://pravopmr.ru/View.aspx?id=%2b3PzA43Xb5pGVSg4rLjxUw%3d%3d" \o "(УТРАТИЛ СИЛУ 14.08.2012) О внесении дополнений в Указ Президента Приднестровской Молдавской Республики от 9 января 2006 года № 17 \"О материальном поощрении лиц, награжденных Государственными наградами Приднестровской Молдавской Республики\"" </w:instrText>
      </w:r>
      <w:r>
        <w:fldChar w:fldCharType="separate"/>
      </w:r>
      <w:r>
        <w:rPr>
          <w:sz w:val="24"/>
          <w:color w:val="0066CC"/>
          <w:rStyle w:val="Hyperlink"/>
        </w:rPr>
        <w:t>от 4 августа 2008 года № 491</w:t>
      </w:r>
      <w:r>
        <w:fldChar w:fldCharType="end"/>
      </w:r>
      <w:r>
        <w:rPr>
          <w:sz w:val="24"/>
        </w:rPr>
        <w:t xml:space="preserve"> (САЗ 08-31).</w:t>
      </w:r>
    </w:p>
    <w:p>
      <w:pPr>
        <w:jc w:val="both"/>
        <w:spacing w:lineRule="auto"/>
        <w:ind w:firstLine="480"/>
        <w:rPr>
          <w:sz w:val="24"/>
        </w:rPr>
      </w:pPr>
      <w:r>
        <w:rPr>
          <w:sz w:val="24"/>
        </w:rPr>
        <w:t>8. Настоящий Указ вступает в силу по истечении 7 (семи) дней после дня его официального опубликования.</w:t>
      </w:r>
    </w:p>
    <w:p>
      <w:pPr>
        <w:jc w:val="left"/>
        <w:spacing w:lineRule="auto"/>
        <w:pStyle w:val="NormalWeb"/>
        <w:rPr>
          <w:sz w:val="24"/>
        </w:rPr>
      </w:pPr>
      <w:r>
        <w:rPr>
          <w:b w:val="true"/>
          <w:sz w:val="24"/>
        </w:rPr>
        <w:t>Президент</w:t>
      </w:r>
      <w:r>
        <w:br/>
      </w:r>
      <w:r>
        <w:rPr>
          <w:b w:val="true"/>
          <w:sz w:val="24"/>
        </w:rPr>
        <w:t>Приднестровской Молдавской Республики Е. Шевчук</w:t>
      </w:r>
      <w:r>
        <w:br/>
      </w:r>
    </w:p>
    <w:p>
      <w:pPr>
        <w:jc w:val="both"/>
        <w:spacing w:lineRule="auto"/>
        <w:ind w:firstLine="480"/>
        <w:rPr>
          <w:sz w:val="24"/>
        </w:rPr>
      </w:pPr>
      <w:r>
        <w:rPr>
          <w:sz w:val="24"/>
        </w:rPr>
        <w:t>г. Тирасполь</w:t>
      </w:r>
      <w:r>
        <w:br/>
      </w:r>
      <w:r>
        <w:rPr>
          <w:sz w:val="24"/>
        </w:rPr>
        <w:t>3 августа 2012 г.</w:t>
      </w:r>
      <w:r>
        <w:br/>
      </w:r>
      <w:r>
        <w:rPr>
          <w:sz w:val="24"/>
        </w:rPr>
        <w:t>№ 514</w:t>
      </w:r>
    </w:p>
    <w:p>
      <w:pPr>
        <w:jc w:val="right"/>
        <w:spacing w:lineRule="auto"/>
        <w:pStyle w:val="NormalWeb"/>
        <w:rPr>
          <w:sz w:val="24"/>
        </w:rPr>
      </w:pPr>
      <w:r>
        <w:rPr>
          <w:sz w:val="24"/>
        </w:rPr>
        <w:t>Приложение № 1</w:t>
      </w:r>
      <w:r>
        <w:br/>
      </w:r>
      <w:r>
        <w:rPr>
          <w:sz w:val="24"/>
        </w:rPr>
        <w:t>к проекту Указа Президента</w:t>
      </w:r>
      <w:r>
        <w:br/>
      </w:r>
      <w:r>
        <w:rPr>
          <w:sz w:val="24"/>
        </w:rPr>
        <w:t>Приднестровской Молдавской Республики</w:t>
      </w:r>
      <w:r>
        <w:br/>
      </w:r>
      <w:r>
        <w:rPr>
          <w:sz w:val="24"/>
        </w:rPr>
        <w:t>от 3 августа 2012 года № 514</w:t>
      </w:r>
    </w:p>
    <w:tbl>
      <w:tblPr>
        <w:tbl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blBorders>
        <w:tblCellSpacing w:w="0" w:type="dxa"/>
        <w:tblW w:w="9630" w:type="dxa"/>
      </w:tblP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Наименование награды</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Размер единовременного денежного вознаграждения, РУ МЗП</w:t>
            </w:r>
          </w:p>
        </w:tc>
      </w:tr>
      <w:tr>
        <w:trPr/>
        <w:tc>
          <w:tcPr>
            <w:gridSpan w:val="3"/>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6900" w:type="dxa"/>
          </w:tcPr>
          <w:p>
            <w:pPr>
              <w:jc w:val="both"/>
              <w:spacing w:lineRule="auto"/>
              <w:pStyle w:val="NormalWeb"/>
              <w:rPr>
                <w:sz w:val="24"/>
              </w:rPr>
            </w:pPr>
            <w:r>
              <w:rPr>
                <w:sz w:val="24"/>
              </w:rPr>
              <w:t>ОРДЕНА</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"Орден Республики"</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200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заслуги":</w:t>
            </w:r>
          </w:p>
          <w:p>
            <w:pPr>
              <w:jc w:val="both"/>
              <w:spacing w:lineRule="auto"/>
              <w:pStyle w:val="NormalWeb"/>
              <w:rPr>
                <w:sz w:val="24"/>
              </w:rPr>
            </w:pPr>
            <w:r>
              <w:rPr>
                <w:sz w:val="24"/>
              </w:rPr>
              <w:t>I степени</w:t>
            </w:r>
          </w:p>
          <w:p>
            <w:pPr>
              <w:jc w:val="both"/>
              <w:spacing w:lineRule="auto"/>
              <w:pStyle w:val="NormalWeb"/>
              <w:rPr>
                <w:sz w:val="24"/>
              </w:rPr>
            </w:pPr>
            <w:r>
              <w:rPr>
                <w:sz w:val="24"/>
              </w:rPr>
              <w:t>II степени</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190</w:t>
            </w:r>
          </w:p>
          <w:p>
            <w:pPr>
              <w:jc w:val="both"/>
              <w:spacing w:lineRule="auto"/>
              <w:pStyle w:val="NormalWeb"/>
              <w:rPr>
                <w:sz w:val="24"/>
              </w:rPr>
            </w:pPr>
            <w:r>
              <w:rPr>
                <w:sz w:val="24"/>
              </w:rPr>
              <w:t>180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"Мать-героиня"</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170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личное мужество"</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160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"Орден Почета"</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160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"Орден Екатерины Великой"</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160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"Трудовая Слава"</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160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заслуги в развитии спорта"</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160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службу Родине в Вооруженных силах Приднестровской Молдавской Республики":</w:t>
            </w:r>
          </w:p>
          <w:p>
            <w:pPr>
              <w:jc w:val="both"/>
              <w:spacing w:lineRule="auto"/>
              <w:pStyle w:val="NormalWeb"/>
              <w:rPr>
                <w:sz w:val="24"/>
              </w:rPr>
            </w:pPr>
            <w:r>
              <w:rPr>
                <w:sz w:val="24"/>
              </w:rPr>
              <w:t>I степени</w:t>
            </w:r>
          </w:p>
          <w:p>
            <w:pPr>
              <w:jc w:val="both"/>
              <w:spacing w:lineRule="auto"/>
              <w:pStyle w:val="NormalWeb"/>
              <w:rPr>
                <w:sz w:val="24"/>
              </w:rPr>
            </w:pPr>
            <w:r>
              <w:rPr>
                <w:sz w:val="24"/>
              </w:rPr>
              <w:t>II степени</w:t>
            </w:r>
          </w:p>
          <w:p>
            <w:pPr>
              <w:jc w:val="both"/>
              <w:spacing w:lineRule="auto"/>
              <w:pStyle w:val="NormalWeb"/>
              <w:rPr>
                <w:sz w:val="24"/>
              </w:rPr>
            </w:pPr>
            <w:r>
              <w:rPr>
                <w:sz w:val="24"/>
              </w:rPr>
              <w:t>III степени</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br/>
            </w:r>
            <w:r>
              <w:br/>
            </w:r>
            <w:r>
              <w:rPr>
                <w:sz w:val="24"/>
              </w:rPr>
              <w:t>140</w:t>
            </w:r>
          </w:p>
          <w:p>
            <w:pPr>
              <w:jc w:val="both"/>
              <w:spacing w:lineRule="auto"/>
              <w:pStyle w:val="NormalWeb"/>
              <w:rPr>
                <w:sz w:val="24"/>
              </w:rPr>
            </w:pPr>
            <w:r>
              <w:rPr>
                <w:sz w:val="24"/>
              </w:rPr>
              <w:t>120</w:t>
            </w:r>
          </w:p>
          <w:p>
            <w:pPr>
              <w:jc w:val="both"/>
              <w:spacing w:lineRule="auto"/>
              <w:pStyle w:val="NormalWeb"/>
              <w:rPr>
                <w:sz w:val="24"/>
              </w:rPr>
            </w:pPr>
            <w:r>
              <w:rPr>
                <w:sz w:val="24"/>
              </w:rPr>
              <w:t>100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"Орден Суворова":</w:t>
            </w:r>
          </w:p>
          <w:p>
            <w:pPr>
              <w:jc w:val="both"/>
              <w:spacing w:lineRule="auto"/>
              <w:pStyle w:val="NormalWeb"/>
              <w:rPr>
                <w:sz w:val="24"/>
              </w:rPr>
            </w:pPr>
            <w:r>
              <w:rPr>
                <w:sz w:val="24"/>
              </w:rPr>
              <w:t>I степени</w:t>
            </w:r>
          </w:p>
          <w:p>
            <w:pPr>
              <w:jc w:val="both"/>
              <w:spacing w:lineRule="auto"/>
              <w:pStyle w:val="NormalWeb"/>
              <w:rPr>
                <w:sz w:val="24"/>
              </w:rPr>
            </w:pPr>
            <w:r>
              <w:rPr>
                <w:sz w:val="24"/>
              </w:rPr>
              <w:t>II степени</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br/>
            </w:r>
            <w:r>
              <w:rPr>
                <w:sz w:val="24"/>
              </w:rPr>
              <w:t>170</w:t>
            </w:r>
          </w:p>
          <w:p>
            <w:pPr>
              <w:jc w:val="both"/>
              <w:spacing w:lineRule="auto"/>
              <w:pStyle w:val="NormalWeb"/>
              <w:rPr>
                <w:sz w:val="24"/>
              </w:rPr>
            </w:pPr>
            <w:r>
              <w:rPr>
                <w:sz w:val="24"/>
              </w:rPr>
              <w:t>160</w:t>
            </w:r>
          </w:p>
        </w:tc>
      </w:tr>
      <w:tr>
        <w:trPr/>
        <w:tc>
          <w:tcPr>
            <w:gridSpan w:val="3"/>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6900" w:type="dxa"/>
          </w:tcPr>
          <w:p>
            <w:pPr>
              <w:jc w:val="both"/>
              <w:spacing w:lineRule="auto"/>
              <w:pStyle w:val="NormalWeb"/>
              <w:rPr>
                <w:sz w:val="24"/>
              </w:rPr>
            </w:pPr>
            <w:r>
              <w:rPr>
                <w:sz w:val="24"/>
              </w:rPr>
              <w:t>МЕДАЛИ</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"Защитнику Приднестровья"</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120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отвагу"</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100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трудовую доблесть"</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100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боевые заслуги"</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100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отличие в труде"</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80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отвагу на пожаре"</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885" w:type="dxa"/>
          </w:tcPr>
          <w:p>
            <w:pPr>
              <w:jc w:val="both"/>
              <w:spacing w:lineRule="auto"/>
              <w:pStyle w:val="NormalWeb"/>
              <w:rPr>
                <w:sz w:val="24"/>
              </w:rPr>
            </w:pPr>
            <w:r>
              <w:rPr>
                <w:sz w:val="24"/>
              </w:rPr>
              <w:t>80</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885" w:type="dxa"/>
          </w:tcPr>
          <w:p>
            <w:pPr>
              <w:jc w:val="both"/>
              <w:spacing w:lineRule="auto"/>
              <w:pStyle w:val="NormalWeb"/>
              <w:rPr>
                <w:sz w:val="24"/>
              </w:rPr>
            </w:pPr>
            <w:r>
              <w:rPr>
                <w:sz w:val="24"/>
              </w:rPr>
              <w:t>200*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отличную службу по охране общественного порядка"</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80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отличие в охране государственной границы"</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80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заслуги в культуре и искусстве имени Рубинштейна":</w:t>
            </w:r>
          </w:p>
          <w:p>
            <w:pPr>
              <w:jc w:val="both"/>
              <w:spacing w:lineRule="auto"/>
              <w:pStyle w:val="NormalWeb"/>
              <w:rPr>
                <w:sz w:val="24"/>
              </w:rPr>
            </w:pPr>
            <w:r>
              <w:rPr>
                <w:sz w:val="24"/>
              </w:rPr>
              <w:t>I степени</w:t>
            </w:r>
          </w:p>
          <w:p>
            <w:pPr>
              <w:jc w:val="both"/>
              <w:spacing w:lineRule="auto"/>
              <w:pStyle w:val="NormalWeb"/>
              <w:rPr>
                <w:sz w:val="24"/>
              </w:rPr>
            </w:pPr>
            <w:r>
              <w:rPr>
                <w:sz w:val="24"/>
              </w:rPr>
              <w:t>II степени</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br/>
            </w:r>
            <w:r>
              <w:rPr>
                <w:sz w:val="24"/>
              </w:rPr>
              <w:t>80</w:t>
            </w:r>
          </w:p>
          <w:p>
            <w:pPr>
              <w:jc w:val="both"/>
              <w:spacing w:lineRule="auto"/>
              <w:pStyle w:val="NormalWeb"/>
              <w:rPr>
                <w:sz w:val="24"/>
              </w:rPr>
            </w:pPr>
            <w:r>
              <w:rPr>
                <w:sz w:val="24"/>
              </w:rPr>
              <w:t>60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медаль ордена "За заслуги в развитии спорта":</w:t>
            </w:r>
          </w:p>
          <w:p>
            <w:pPr>
              <w:jc w:val="both"/>
              <w:spacing w:lineRule="auto"/>
              <w:pStyle w:val="NormalWeb"/>
              <w:rPr>
                <w:sz w:val="24"/>
              </w:rPr>
            </w:pPr>
            <w:r>
              <w:rPr>
                <w:sz w:val="24"/>
              </w:rPr>
              <w:t>I степени</w:t>
            </w:r>
          </w:p>
          <w:p>
            <w:pPr>
              <w:jc w:val="both"/>
              <w:spacing w:lineRule="auto"/>
              <w:pStyle w:val="NormalWeb"/>
              <w:rPr>
                <w:sz w:val="24"/>
              </w:rPr>
            </w:pPr>
            <w:r>
              <w:rPr>
                <w:sz w:val="24"/>
              </w:rPr>
              <w:t>II степени</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br/>
            </w:r>
            <w:r>
              <w:br/>
            </w:r>
            <w:r>
              <w:rPr>
                <w:sz w:val="24"/>
              </w:rPr>
              <w:t>80</w:t>
            </w:r>
          </w:p>
          <w:p>
            <w:pPr>
              <w:jc w:val="both"/>
              <w:spacing w:lineRule="auto"/>
              <w:pStyle w:val="NormalWeb"/>
              <w:rPr>
                <w:sz w:val="24"/>
              </w:rPr>
            </w:pPr>
            <w:r>
              <w:rPr>
                <w:sz w:val="24"/>
              </w:rPr>
              <w:t>60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спасение утопающих"</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885" w:type="dxa"/>
          </w:tcPr>
          <w:p>
            <w:pPr>
              <w:jc w:val="both"/>
              <w:spacing w:lineRule="auto"/>
              <w:pStyle w:val="NormalWeb"/>
              <w:rPr>
                <w:sz w:val="24"/>
              </w:rPr>
            </w:pPr>
            <w:r>
              <w:rPr>
                <w:sz w:val="24"/>
              </w:rPr>
              <w:t>80</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885" w:type="dxa"/>
          </w:tcPr>
          <w:p>
            <w:pPr>
              <w:jc w:val="both"/>
              <w:spacing w:lineRule="auto"/>
              <w:pStyle w:val="NormalWeb"/>
              <w:rPr>
                <w:sz w:val="24"/>
              </w:rPr>
            </w:pPr>
            <w:r>
              <w:rPr>
                <w:sz w:val="24"/>
              </w:rPr>
              <w:t>200*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"За спасение жизни"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885" w:type="dxa"/>
          </w:tcPr>
          <w:p>
            <w:pPr>
              <w:jc w:val="both"/>
              <w:spacing w:lineRule="auto"/>
              <w:pStyle w:val="NormalWeb"/>
              <w:rPr>
                <w:sz w:val="24"/>
              </w:rPr>
            </w:pPr>
            <w:r>
              <w:rPr>
                <w:sz w:val="24"/>
              </w:rPr>
              <w:t>80</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885" w:type="dxa"/>
          </w:tcPr>
          <w:p>
            <w:pPr>
              <w:jc w:val="both"/>
              <w:spacing w:lineRule="auto"/>
              <w:pStyle w:val="NormalWeb"/>
              <w:rPr>
                <w:sz w:val="24"/>
              </w:rPr>
            </w:pPr>
            <w:r>
              <w:rPr>
                <w:sz w:val="24"/>
              </w:rPr>
              <w:t>200*</w:t>
            </w:r>
          </w:p>
        </w:tc>
      </w:tr>
      <w:tr>
        <w:trPr/>
        <w:tc>
          <w:tcPr>
            <w:gridSpan w:val="3"/>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6900" w:type="dxa"/>
          </w:tcPr>
          <w:p>
            <w:pPr>
              <w:jc w:val="both"/>
              <w:spacing w:lineRule="auto"/>
              <w:pStyle w:val="NormalWeb"/>
              <w:rPr>
                <w:sz w:val="24"/>
              </w:rPr>
            </w:pPr>
            <w:r>
              <w:rPr>
                <w:sz w:val="24"/>
              </w:rPr>
              <w:t>ГРАМОТЫ</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145" w:type="dxa"/>
          </w:tcPr>
          <w:p>
            <w:pPr>
              <w:jc w:val="both"/>
              <w:spacing w:lineRule="auto"/>
              <w:pStyle w:val="NormalWeb"/>
              <w:rPr>
                <w:sz w:val="24"/>
              </w:rPr>
            </w:pPr>
            <w:r>
              <w:rPr>
                <w:sz w:val="24"/>
              </w:rPr>
              <w:t>Грамота Президента Приднестровской Молдавской Республики</w:t>
            </w:r>
          </w:p>
        </w:tc>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1755" w:type="dxa"/>
          </w:tcPr>
          <w:p>
            <w:pPr>
              <w:jc w:val="both"/>
              <w:spacing w:lineRule="auto"/>
              <w:pStyle w:val="NormalWeb"/>
              <w:rPr>
                <w:sz w:val="24"/>
              </w:rPr>
            </w:pPr>
            <w:r>
              <w:rPr>
                <w:sz w:val="24"/>
              </w:rPr>
              <w:t>50</w:t>
            </w:r>
          </w:p>
        </w:tc>
      </w:tr>
    </w:tbl>
    <w:p>
      <w:pPr>
        <w:jc w:val="both"/>
        <w:spacing w:lineRule="auto"/>
        <w:ind w:firstLine="480"/>
        <w:rPr>
          <w:sz w:val="24"/>
        </w:rPr>
      </w:pPr>
      <w:r>
        <w:rPr>
          <w:sz w:val="24"/>
        </w:rPr>
        <w:t>*При награждении медалью в третий и каждый последующий за ним разы.</w:t>
      </w:r>
    </w:p>
    <w:p>
      <w:pPr>
        <w:jc w:val="right"/>
        <w:spacing w:lineRule="auto"/>
        <w:pStyle w:val="NormalWeb"/>
        <w:rPr>
          <w:sz w:val="24"/>
        </w:rPr>
      </w:pPr>
      <w:r>
        <w:rPr>
          <w:sz w:val="24"/>
        </w:rPr>
        <w:t>Приложение № 2</w:t>
      </w:r>
      <w:r>
        <w:br/>
      </w:r>
      <w:r>
        <w:rPr>
          <w:sz w:val="24"/>
        </w:rPr>
        <w:t>к проекту Указа Президента</w:t>
      </w:r>
      <w:r>
        <w:br/>
      </w:r>
      <w:r>
        <w:rPr>
          <w:sz w:val="24"/>
        </w:rPr>
        <w:t>Приднестровской Молдавской Республики</w:t>
      </w:r>
      <w:r>
        <w:br/>
      </w:r>
      <w:r>
        <w:rPr>
          <w:sz w:val="24"/>
        </w:rPr>
        <w:t>от 3 августа 2012 года № 514</w:t>
      </w:r>
    </w:p>
    <w:tbl>
      <w:tblPr>
        <w:tbl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blBorders>
        <w:tblCellSpacing w:w="0" w:type="dxa"/>
        <w:tblW w:w="0" w:type="dxa"/>
      </w:tblP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Наименование награды</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center"/>
              <w:spacing w:lineRule="auto"/>
              <w:pStyle w:val="NormalWeb"/>
              <w:rPr>
                <w:sz w:val="24"/>
              </w:rPr>
            </w:pPr>
            <w:r>
              <w:rPr>
                <w:sz w:val="24"/>
              </w:rPr>
              <w:t>Размер ежемесячной</w:t>
            </w:r>
          </w:p>
          <w:p>
            <w:pPr>
              <w:jc w:val="center"/>
              <w:spacing w:lineRule="auto"/>
              <w:pStyle w:val="NormalWeb"/>
              <w:rPr>
                <w:sz w:val="24"/>
              </w:rPr>
            </w:pPr>
            <w:r>
              <w:rPr>
                <w:sz w:val="24"/>
              </w:rPr>
              <w:t>персональной выплаты, процентов</w:t>
            </w:r>
          </w:p>
          <w:p>
            <w:pPr>
              <w:jc w:val="center"/>
              <w:spacing w:lineRule="auto"/>
              <w:pStyle w:val="NormalWeb"/>
              <w:rPr>
                <w:sz w:val="24"/>
              </w:rPr>
            </w:pPr>
            <w:r>
              <w:rPr>
                <w:sz w:val="24"/>
              </w:rPr>
              <w:t>минимального размера пенсии</w:t>
            </w:r>
          </w:p>
        </w:tc>
      </w:tr>
      <w:tr>
        <w:trPr/>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9510" w:type="dxa"/>
          </w:tcPr>
          <w:p>
            <w:pPr>
              <w:jc w:val="left"/>
              <w:spacing w:lineRule="auto"/>
              <w:pStyle w:val="NormalWeb"/>
              <w:rPr>
                <w:sz w:val="24"/>
              </w:rPr>
            </w:pPr>
            <w:r>
              <w:rPr>
                <w:sz w:val="24"/>
              </w:rPr>
              <w:t>ОРДЕНА</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"Орден Республики"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130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"За заслуги":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I степени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90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II степени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80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"За личное мужество"</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80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"Орден Почета"</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80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"За службу Родине в Вооруженных силах Приднестровской Молдавской Республики":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I степени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50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II степени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45</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III степени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40</w:t>
            </w:r>
          </w:p>
        </w:tc>
      </w:tr>
      <w:tr>
        <w:trPr/>
        <w:tc>
          <w:tcPr>
            <w:gridSpan w:val="2"/>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9510" w:type="dxa"/>
          </w:tcPr>
          <w:p>
            <w:pPr>
              <w:jc w:val="left"/>
              <w:spacing w:lineRule="auto"/>
              <w:pStyle w:val="NormalWeb"/>
              <w:rPr>
                <w:sz w:val="24"/>
              </w:rPr>
            </w:pPr>
            <w:r>
              <w:rPr>
                <w:sz w:val="24"/>
              </w:rPr>
              <w:t>МЕДАЛИ</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"Защитнику Приднестровья"</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70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"За боевые заслуги"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50</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5685" w:type="dxa"/>
          </w:tcPr>
          <w:p>
            <w:pPr>
              <w:jc w:val="left"/>
              <w:spacing w:lineRule="auto"/>
              <w:pStyle w:val="NormalWeb"/>
              <w:rPr>
                <w:sz w:val="24"/>
              </w:rPr>
            </w:pPr>
            <w:r>
              <w:rPr>
                <w:sz w:val="24"/>
              </w:rPr>
              <w:t>"За отвагу на пожаре"</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W w:w="3825" w:type="dxa"/>
          </w:tcPr>
          <w:p>
            <w:pPr>
              <w:jc w:val="left"/>
              <w:spacing w:lineRule="auto"/>
              <w:pStyle w:val="NormalWeb"/>
              <w:rPr>
                <w:sz w:val="24"/>
              </w:rPr>
            </w:pPr>
            <w:r>
              <w:rPr>
                <w:sz w:val="24"/>
              </w:rPr>
              <w:t>40</w:t>
            </w:r>
          </w:p>
        </w:tc>
      </w:tr>
    </w:tbl>
    <w:sectPr>
      <w:headerReference r:id="rId2" w:type="default"/>
      <w:footerReference r:id="rId3" w:type="default"/>
    </w:sectPr>
  </w:body>
</w:document>
</file>

<file path=word/footer1.xml><?xml version="1.0" encoding="utf-8"?>
<w:ftr xmlns:w="http://schemas.openxmlformats.org/wordprocessingml/2006/main">
  <w:p>
    <w:pPr>
      <w:jc w:val="right"/>
      <w:rPr/>
    </w:pPr>
    <w:r>
      <w:rPr/>
      <w:t>для внутреннего пользования</w:t>
    </w:r>
  </w:p>
</w:ftr>
</file>

<file path=word/header1.xml><?xml version="1.0" encoding="utf-8"?>
<w:hdr xmlns:r="http://schemas.openxmlformats.org/officeDocument/2006/relationships" xmlns:w="http://schemas.openxmlformats.org/wordprocessingml/2006/main">
  <w:p>
    <w:pPr>
      <w:rPr/>
    </w:pPr>
    <w:r>
      <w:rPr>
        <w:b w:val="true"/>
      </w:rPr>
      <w:t xml:space="preserve">© Законы Приднестровья, </w:t>
    </w:r>
    <w:r>
      <w:rPr/>
      <w:t>ООО "АйСиТи"</w:t>
    </w:r>
  </w:p>
</w:hdr>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qFormat w:val="true"/>
    <w:uiPriority w:val="0"/>
    <w:rPr>
      <w:sz w:val="24"/>
    </w:rPr>
    <w:pPr/>
  </w:style>
  <w:style w:styleId="TableNormal" w:type="table" w:default="true" w:customStyle="false">
    <w:name w:val="Table Normal"/>
    <w:uiPriority w:val="59"/>
    <w:rPr/>
    <w:pPr/>
    <w:tblPr>
      <w:tblCellMar>
        <w:left w:w="108" w:type="dxa"/>
        <w:top w:w="0" w:type="dxa"/>
        <w:right w:w="108" w:type="dxa"/>
        <w:bottom w:w="0" w:type="dxa"/>
      </w:tblCellMar>
    </w:tblPr>
    <w:trPr/>
    <w:tcPr/>
  </w:style>
  <w:style w:styleId="head" w:type="paragraph" w:default="false" w:customStyle="false">
    <w:name w:val="head"/>
    <w:basedOn w:val="Normal"/>
    <w:rPr>
      <w:sz w:val="28"/>
    </w:rPr>
    <w:pPr>
      <w:jc w:val="center"/>
      <w:spacing w:after="100" w:before="100" w:afterAutospacing="true" w:beforeAutospacing="true"/>
    </w:pPr>
  </w:style>
  <w:style w:styleId="nolink" w:type="paragraph" w:default="false" w:customStyle="false">
    <w:name w:val="nolink"/>
    <w:basedOn w:val="Normal"/>
    <w:rPr>
      <w:color w:val="FF0000"/>
    </w:rPr>
    <w:pPr>
      <w:spacing w:after="100" w:before="100" w:afterAutospacing="true" w:beforeAutospacing="true"/>
    </w:pPr>
  </w:style>
  <w:style w:styleId="plink" w:type="paragraph" w:default="false" w:customStyle="false">
    <w:name w:val="plink"/>
    <w:basedOn w:val="Normal"/>
    <w:rPr/>
    <w:pPr>
      <w:spacing w:after="100" w:before="100" w:afterAutospacing="true" w:beforeAutospacing="true"/>
    </w:pPr>
  </w:style>
  <w:style w:styleId="repealed" w:type="paragraph" w:default="false" w:customStyle="false">
    <w:name w:val="repealed"/>
    <w:basedOn w:val="Normal"/>
    <w:rPr>
      <w:strike w:val="true"/>
      <w:color w:val="B65843"/>
    </w:rPr>
    <w:pPr>
      <w:spacing w:after="100" w:before="100" w:afterAutospacing="true" w:beforeAutospacing="true"/>
    </w:pPr>
  </w:style>
  <w:style w:styleId="textdoc" w:type="paragraph" w:default="false" w:customStyle="false">
    <w:name w:val="textdoc"/>
    <w:basedOn w:val="Normal"/>
    <w:rPr/>
    <w:pPr>
      <w:spacing w:after="100" w:before="100" w:afterAutospacing="true" w:beforeAutospacing="true"/>
    </w:pPr>
  </w:style>
  <w:style w:styleId="Hyperlink" w:type="character" w:default="false" w:customStyle="false">
    <w:name w:val="Hyperlink"/>
    <w:qFormat w:val="true"/>
    <w:uiPriority w:val="99"/>
    <w:rPr>
      <w:color w:val="0066CC"/>
      <w:u w:color="0000FF" w:val="single"/>
    </w:rPr>
    <w:pPr/>
  </w:style>
  <w:style w:styleId="NormalWeb" w:type="paragraph" w:default="false" w:customStyle="false">
    <w:name w:val="Normal (Web)"/>
    <w:basedOn w:val="Normal"/>
    <w:uiPriority w:val="99"/>
    <w:rPr/>
    <w:pPr>
      <w:spacing w:after="100" w:before="100" w:afterAutospacing="true" w:beforeAutospacing="true"/>
    </w:pPr>
  </w:style>
</w:styles>
</file>

<file path=word/_rels/document.xml.rels>&#65279;<?xml version="1.0" encoding="utf-8"?><Relationships xmlns="http://schemas.openxmlformats.org/package/2006/relationships"><Relationship Id="rId1" Type="http://schemas.openxmlformats.org/officeDocument/2006/relationships/theme" Target="/word/theme/theme1.xml" /><Relationship Id="rId2" Type="http://schemas.openxmlformats.org/officeDocument/2006/relationships/header" Target="/word/header1.xml" /><Relationship Id="rId3" Type="http://schemas.openxmlformats.org/officeDocument/2006/relationships/footer" Target="/word/footer1.xml" /><Relationship Id="rId4" Type="http://schemas.openxmlformats.org/officeDocument/2006/relationships/settings" Target="/word/settings.xml" /><Relationship Id="rId5" Type="http://schemas.openxmlformats.org/officeDocument/2006/relationships/styles" Target="/word/styles.xml" /><Relationship Id="rId6" Type="http://schemas.openxmlformats.org/officeDocument/2006/relationships/image" Target="/word/media/image1.jpg"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