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/word/document.xml" /></Relationships>
</file>

<file path=word/document.xml><?xml version="1.0" encoding="utf-8"?>
<w:document xmlns:r="http://schemas.openxmlformats.org/officeDocument/2006/relationships" xmlns:w="http://schemas.openxmlformats.org/wordprocessingml/2006/main">
  <w:body>
    <w:p>
      <w:pPr>
        <w:jc w:val="right"/>
        <w:spacing w:after="0"/>
        <w:rPr/>
      </w:pPr>
      <w:r>
        <w:drawing>
          <wp:inline xmlns:wp="http://schemas.openxmlformats.org/drawingml/2006/wordprocessingDrawing">
            <wp:extent cy="952500" cx="952500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y="952500" cx="9525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jc w:val="right"/>
        <w:pStyle w:val="NormalWeb"/>
        <w:rPr/>
      </w:pPr>
      <w:r>
        <w:fldChar w:fldCharType="begin" w:fldLock="false" w:dirty="false"/>
      </w:r>
      <w:r>
        <w:rPr/>
        <w:instrText xml:space="preserve"> HYPERLINK "https://pravopmr.ru/View.aspx?id=f6kh2SqedTA0KvkJmde2FA%3d%3d" </w:instrText>
      </w:r>
      <w:r>
        <w:fldChar w:fldCharType="separate"/>
      </w:r>
      <w:r>
        <w:rPr>
          <w:rStyle w:val="Hyperlink"/>
        </w:rPr>
        <w:t>ссылка на документ</w:t>
      </w:r>
      <w:r>
        <w:fldChar w:fldCharType="end"/>
      </w:r>
    </w:p>
    <w:p>
      <w:pPr>
        <w:jc w:val="center"/>
        <w:pStyle w:val="NormalWeb"/>
        <w:rPr>
          <w:i w:val="true"/>
          <w:sz w:val="24"/>
        </w:rPr>
      </w:pPr>
      <w:r>
        <w:rPr>
          <w:i w:val="true"/>
          <w:sz w:val="24"/>
        </w:rPr>
        <w:t>(редакция № 2 на 1 января 2022 г.)</w:t>
      </w:r>
    </w:p>
    <w:p>
      <w:pPr>
        <w:pStyle w:val="head"/>
        <w:rPr/>
      </w:pPr>
      <w:r>
        <w:rPr>
          <w:b w:val="true"/>
        </w:rPr>
        <w:t>МИНИСТЕРСТВО ЭКОНОМИЧЕСКОГО РАЗВИТИЯ ПРИДНЕСТРОВСКОЙ МОЛДАВСКОЙ РЕСПУБЛИКИ</w:t>
      </w:r>
    </w:p>
    <w:p>
      <w:pPr>
        <w:pStyle w:val="head"/>
        <w:rPr/>
      </w:pPr>
      <w:r>
        <w:rPr>
          <w:b w:val="true"/>
        </w:rPr>
        <w:t>ПРИКАЗ</w:t>
      </w:r>
    </w:p>
    <w:p>
      <w:pPr>
        <w:pStyle w:val="head"/>
        <w:rPr/>
      </w:pPr>
      <w:r>
        <w:rPr>
          <w:b w:val="true"/>
        </w:rPr>
        <w:t>от 26 июля 2012 г.</w:t>
      </w:r>
      <w:r>
        <w:br/>
      </w:r>
      <w:r>
        <w:rPr>
          <w:b w:val="true"/>
        </w:rPr>
        <w:t>№ 358</w:t>
      </w:r>
    </w:p>
    <w:p>
      <w:pPr>
        <w:pStyle w:val="head"/>
        <w:rPr/>
      </w:pPr>
      <w:r>
        <w:rPr>
          <w:b w:val="true"/>
        </w:rPr>
        <w:t>Об утверждении Инструкции о порядке использования и ведения бухгалтерского учета бланков строгой отчетности</w:t>
      </w:r>
    </w:p>
    <w:p>
      <w:pPr>
        <w:pStyle w:val="head"/>
        <w:rPr/>
      </w:pPr>
      <w:r>
        <w:rPr/>
        <w:t>САЗ (03.09.2012) № 12-36</w:t>
      </w:r>
    </w:p>
    <w:p>
      <w:pPr>
        <w:jc w:val="center"/>
        <w:spacing w:lineRule="auto"/>
        <w:pStyle w:val="NormalWeb"/>
        <w:rPr>
          <w:sz w:val="24"/>
        </w:rPr>
      </w:pPr>
      <w:r>
        <w:rPr>
          <w:i w:val="true"/>
          <w:sz w:val="24"/>
        </w:rPr>
        <w:t>Зарегистрирован Министерством юстиции</w:t>
      </w:r>
      <w:r>
        <w:br/>
      </w:r>
      <w:r>
        <w:rPr>
          <w:i w:val="true"/>
          <w:sz w:val="23"/>
          <w:rFonts w:ascii="Segoe Ui'" w:hAnsi="Segoe Ui'" w:cs="Segoe Ui'"/>
        </w:rPr>
        <w:t>Приднестровской Молдавской Республики 30 августа 2012 г.</w:t>
      </w:r>
      <w:r>
        <w:br/>
      </w:r>
      <w:r>
        <w:rPr>
          <w:i w:val="true"/>
          <w:sz w:val="23"/>
          <w:rFonts w:ascii="Segoe Ui'" w:hAnsi="Segoe Ui'" w:cs="Segoe Ui'"/>
        </w:rPr>
        <w:t>Регистрационный № 6111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В соответствии с </w:t>
      </w:r>
      <w:r>
        <w:fldChar w:fldCharType="begin" w:fldLock="false" w:dirty="false"/>
      </w:r>
      <w:r>
        <w:rPr/>
        <w:instrText xml:space="preserve"> HYPERLINK "https://pravopmr.ru/View.aspx?id=e8YrX8ZIJ%2bHJhbdDw5saig%3d%3d" \o "(ВСТУПИЛ В СИЛУ 01.01.2005) О бухгалтерском учете и финансовой отчетности" </w:instrText>
      </w:r>
      <w:r>
        <w:fldChar w:fldCharType="separate"/>
      </w:r>
      <w:r>
        <w:rPr>
          <w:sz w:val="24"/>
          <w:color w:val="0066CC"/>
          <w:rStyle w:val="Hyperlink"/>
        </w:rPr>
        <w:t>Законом Приднестровской Молдавской Республики от 17 августа 2004 года № 467-З-III "О бухгалтерском учете и финансовой отчетности"</w:t>
      </w:r>
      <w:r>
        <w:fldChar w:fldCharType="end"/>
      </w:r>
      <w:r>
        <w:rPr>
          <w:sz w:val="24"/>
        </w:rPr>
        <w:t xml:space="preserve"> (САЗ 04-34) с изменениями и дополнениями, внесенными </w:t>
      </w:r>
      <w:r>
        <w:fldChar w:fldCharType="begin" w:fldLock="false" w:dirty="false"/>
      </w:r>
      <w:r>
        <w:rPr/>
        <w:instrText xml:space="preserve"> HYPERLINK "https://pravopmr.ru/View.aspx?id=luFKp%2bcGncBr2r0zUDBA0Q%3d%3d" \o "(ВСТУПИЛ В СИЛУ 10.03.2005) О внесении изменения в Закон Приднестровской Молдавской Республики \"О бухгалтерском учете и финансовой отчетности\"" </w:instrText>
      </w:r>
      <w:r>
        <w:fldChar w:fldCharType="separate"/>
      </w:r>
      <w:r>
        <w:rPr>
          <w:sz w:val="24"/>
          <w:color w:val="0066CC"/>
          <w:rStyle w:val="Hyperlink"/>
        </w:rPr>
        <w:t>законами Приднестровской Молдавской Республики от 10 марта 2005 года № 544-ЗИ-III</w:t>
      </w:r>
      <w:r>
        <w:fldChar w:fldCharType="end"/>
      </w:r>
      <w:r>
        <w:rPr>
          <w:sz w:val="24"/>
        </w:rPr>
        <w:t xml:space="preserve"> (САЗ 05-11), </w:t>
      </w:r>
      <w:r>
        <w:fldChar w:fldCharType="begin" w:fldLock="false" w:dirty="false"/>
      </w:r>
      <w:r>
        <w:rPr/>
        <w:instrText xml:space="preserve"> HYPERLINK "https://pravopmr.ru/View.aspx?id=di0gwD5rfjsq57rUq24G7Q%3d%3d" \o "(ВСТУПИЛ В СИЛУ 04.08.2005) О внесении изменений и дополнений в Закон Приднестровской Молдавской Республики \"О бухгалтерском учете и финансовой отчетности\"" </w:instrText>
      </w:r>
      <w:r>
        <w:fldChar w:fldCharType="separate"/>
      </w:r>
      <w:r>
        <w:rPr>
          <w:sz w:val="24"/>
          <w:color w:val="0066CC"/>
          <w:rStyle w:val="Hyperlink"/>
        </w:rPr>
        <w:t>от 4 августа 2005 года № 610-ЗИД-III</w:t>
      </w:r>
      <w:r>
        <w:fldChar w:fldCharType="end"/>
      </w:r>
      <w:r>
        <w:rPr>
          <w:sz w:val="24"/>
        </w:rPr>
        <w:t xml:space="preserve"> (САЗ 05-32), </w:t>
      </w:r>
      <w:r>
        <w:fldChar w:fldCharType="begin" w:fldLock="false" w:dirty="false"/>
      </w:r>
      <w:r>
        <w:rPr/>
        <w:instrText xml:space="preserve"> HYPERLINK "https://pravopmr.ru/View.aspx?id=LdbW%2fdogDTzsoyAcP%2fQOfQ%3d%3d" \o "(ВСТУПИЛ В СИЛУ 23.03.2009) О внесении изменений в Закон Приднестровской Молдавской Республики \"О бухгалтерском учете и финансовой отчетности\"" </w:instrText>
      </w:r>
      <w:r>
        <w:fldChar w:fldCharType="separate"/>
      </w:r>
      <w:r>
        <w:rPr>
          <w:sz w:val="24"/>
          <w:color w:val="0066CC"/>
          <w:rStyle w:val="Hyperlink"/>
        </w:rPr>
        <w:t>от 23 марта 2009 года № 683-ЗИ-IV</w:t>
      </w:r>
      <w:r>
        <w:fldChar w:fldCharType="end"/>
      </w:r>
      <w:r>
        <w:rPr>
          <w:sz w:val="24"/>
        </w:rPr>
        <w:t xml:space="preserve"> (САЗ 09-13), </w:t>
      </w:r>
      <w:r>
        <w:fldChar w:fldCharType="begin" w:fldLock="false" w:dirty="false"/>
      </w:r>
      <w:r>
        <w:rPr/>
        <w:instrText xml:space="preserve"> HYPERLINK "https://pravopmr.ru/View.aspx?id=ZMVDOWAg%2fp5luAJflMNlkQ%3d%3d" \o "(ВСТУПИЛ В СИЛУ 28.04.2009) О внесении изменений и дополнений в некоторые законы Приднестровской Молдавской Республики в целях реализации государственных мер по минимизации влияния мирового экономического кризиса 2008-2009 годов на экономику Приднестровской Молдавской Республики" </w:instrText>
      </w:r>
      <w:r>
        <w:fldChar w:fldCharType="separate"/>
      </w:r>
      <w:r>
        <w:rPr>
          <w:sz w:val="24"/>
          <w:color w:val="0066CC"/>
          <w:rStyle w:val="Hyperlink"/>
        </w:rPr>
        <w:t>от 23 апреля 2009 года № 735-ЗИД-IV</w:t>
      </w:r>
      <w:r>
        <w:fldChar w:fldCharType="end"/>
      </w:r>
      <w:r>
        <w:rPr>
          <w:sz w:val="24"/>
        </w:rPr>
        <w:t xml:space="preserve"> (САЗ 09-17), </w:t>
      </w:r>
      <w:r>
        <w:fldChar w:fldCharType="begin" w:fldLock="false" w:dirty="false"/>
      </w:r>
      <w:r>
        <w:rPr/>
        <w:instrText xml:space="preserve"> HYPERLINK "https://pravopmr.ru/View.aspx?id=%2b2eE1oyxHZt9oLb%2fbF8oPQ%3d%3d" \o "(ВСТУПИЛ В СИЛУ 01.01.2014) О внесении изменения в Закон Приднестровской Молдавской Республики \"О бухгалтерском учете и финансовой отчетности\"" </w:instrText>
      </w:r>
      <w:r>
        <w:fldChar w:fldCharType="separate"/>
      </w:r>
      <w:r>
        <w:rPr>
          <w:sz w:val="24"/>
          <w:color w:val="0066CC"/>
          <w:rStyle w:val="Hyperlink"/>
        </w:rPr>
        <w:t>от 27 марта 2012 года № 35-ЗИ-V</w:t>
      </w:r>
      <w:r>
        <w:fldChar w:fldCharType="end"/>
      </w:r>
      <w:r>
        <w:rPr>
          <w:sz w:val="24"/>
        </w:rPr>
        <w:t xml:space="preserve"> (САЗ 12-20), </w:t>
      </w:r>
      <w:r>
        <w:fldChar w:fldCharType="begin" w:fldLock="false" w:dirty="false"/>
      </w:r>
      <w:r>
        <w:rPr/>
        <w:instrText xml:space="preserve"> HYPERLINK "https://pravopmr.ru/View.aspx?id=7PLiRsazI1SI5gynW5LN8g%3d%3d" \o "(ВСТУПИЛ В СИЛУ 15.05.2012) О внесении изменений в Закон Приднестровской Молдавской Республики \"О бухгалтерском учете и финансовой отчетности\"" </w:instrText>
      </w:r>
      <w:r>
        <w:fldChar w:fldCharType="separate"/>
      </w:r>
      <w:r>
        <w:rPr>
          <w:sz w:val="24"/>
          <w:color w:val="0066CC"/>
          <w:rStyle w:val="Hyperlink"/>
        </w:rPr>
        <w:t>от 10 мая 2012 года № 60-ЗИ-V</w:t>
      </w:r>
      <w:r>
        <w:fldChar w:fldCharType="end"/>
      </w:r>
      <w:r>
        <w:rPr>
          <w:sz w:val="24"/>
        </w:rPr>
        <w:t xml:space="preserve"> (САЗ 12-20), </w:t>
      </w:r>
      <w:r>
        <w:fldChar w:fldCharType="begin" w:fldLock="false" w:dirty="false"/>
      </w:r>
      <w:r>
        <w:rPr/>
        <w:instrText xml:space="preserve"> HYPERLINK "https://pravopmr.ru/View.aspx?id=bdf%2fZ3WMoPJR25jGsBrs7A%3d%3d" \o "(УТРАТИЛ СИЛУ 12.06.2012) Об утверждении системы и структуры исполнительных органов Государственной власти Приднестровской Молдавской Республики" </w:instrText>
      </w:r>
      <w:r>
        <w:fldChar w:fldCharType="separate"/>
      </w:r>
      <w:r>
        <w:rPr>
          <w:sz w:val="24"/>
          <w:color w:val="0066CC"/>
          <w:rStyle w:val="Hyperlink"/>
        </w:rPr>
        <w:t>Указом Президента Приднестровской Молдавской Республики от 24 января 2012 года № 41 "Об утверждении системы и структуры исполнительных органов государственной власти Приднестровской Молдавской Республики"</w:t>
      </w:r>
      <w:r>
        <w:fldChar w:fldCharType="end"/>
      </w:r>
      <w:r>
        <w:rPr>
          <w:sz w:val="24"/>
        </w:rPr>
        <w:t xml:space="preserve"> (САЗ 12-5), с изменениями и дополнениями, внесенными </w:t>
      </w:r>
      <w:r>
        <w:fldChar w:fldCharType="begin" w:fldLock="false" w:dirty="false"/>
      </w:r>
      <w:r>
        <w:rPr/>
        <w:instrText xml:space="preserve"> HYPERLINK "https://pravopmr.ru/View.aspx?id=tIzmkY%2fzGBDm7%2bco78e7HA%3d%3d" \o "(УТРАТИЛ СИЛУ 23.07.2013) О внесении изменения и дополнения в Указ Президента Приднестровской Молдавской Республики от 24 января 2012 года № 41 \"об утверждении системы и структуры исполнительных органов Государственной власти Приднестровской Молдавской Республики\"" </w:instrText>
      </w:r>
      <w:r>
        <w:fldChar w:fldCharType="separate"/>
      </w:r>
      <w:r>
        <w:rPr>
          <w:sz w:val="24"/>
          <w:color w:val="0066CC"/>
          <w:rStyle w:val="Hyperlink"/>
        </w:rPr>
        <w:t>указами Президента Приднестровской Молдавской Республики от 12 марта 2012 года № 165</w:t>
      </w:r>
      <w:r>
        <w:fldChar w:fldCharType="end"/>
      </w:r>
      <w:r>
        <w:rPr>
          <w:sz w:val="24"/>
        </w:rPr>
        <w:t xml:space="preserve"> (САЗ 12-12), </w:t>
      </w:r>
      <w:r>
        <w:fldChar w:fldCharType="begin" w:fldLock="false" w:dirty="false"/>
      </w:r>
      <w:r>
        <w:rPr/>
        <w:instrText xml:space="preserve"> HYPERLINK "https://pravopmr.ru/View.aspx?id=vCWq85EGBmCAGMGXr3SFnA%3d%3d" \o "(УТРАТИЛ СИЛУ 23.07.2013) О внесении дополнения в Указ Президента Приднестровской Молдавской Республики от 24 января 2012 года № 41 \"об утверждении системы и структуры исполнительных органов Государственной власти Приднестровской Молдавской Республики\"" </w:instrText>
      </w:r>
      <w:r>
        <w:fldChar w:fldCharType="separate"/>
      </w:r>
      <w:r>
        <w:rPr>
          <w:sz w:val="24"/>
          <w:color w:val="0066CC"/>
          <w:rStyle w:val="Hyperlink"/>
        </w:rPr>
        <w:t>от 12 марта 2012 года № 170</w:t>
      </w:r>
      <w:r>
        <w:fldChar w:fldCharType="end"/>
      </w:r>
      <w:r>
        <w:rPr>
          <w:sz w:val="24"/>
        </w:rPr>
        <w:t xml:space="preserve"> (САЗ 12-12), </w:t>
      </w:r>
      <w:r>
        <w:fldChar w:fldCharType="begin" w:fldLock="false" w:dirty="false"/>
      </w:r>
      <w:r>
        <w:rPr/>
        <w:instrText xml:space="preserve"> HYPERLINK "https://pravopmr.ru/View.aspx?id=tAP1b73hxvfhTAY9GYmRFA%3d%3d" \o "(УТРАТИЛ СИЛУ 23.07.2013) О внесении дополнения в Указ Президента Приднестровской Молдавской Республики от 24 января 2012 года № 41 \"Об утверждении системы и структуры исполнительных органов Государственной власти Приднестровской Молдавской Республики\"" </w:instrText>
      </w:r>
      <w:r>
        <w:fldChar w:fldCharType="separate"/>
      </w:r>
      <w:r>
        <w:rPr>
          <w:sz w:val="24"/>
          <w:color w:val="0066CC"/>
          <w:rStyle w:val="Hyperlink"/>
        </w:rPr>
        <w:t>от 2 апреля 2012 года № 235</w:t>
      </w:r>
      <w:r>
        <w:fldChar w:fldCharType="end"/>
      </w:r>
      <w:r>
        <w:rPr>
          <w:sz w:val="24"/>
        </w:rPr>
        <w:t xml:space="preserve"> (САЗ 12-15), </w:t>
      </w:r>
      <w:r>
        <w:fldChar w:fldCharType="begin" w:fldLock="false" w:dirty="false"/>
      </w:r>
      <w:r>
        <w:rPr/>
        <w:instrText xml:space="preserve"> HYPERLINK "https://pravopmr.ru/View.aspx?id=kF10t3rcVCuhwDVncR0owg%3d%3d" \o "(УТРАТИЛ СИЛУ 23.07.2013) О внесении изменений и дополнений в Указ Президента Приднестровской Молдавской Республики от 24 января 2012 года № 41 \"об утверждении системы и структуры исполнительных органов власти Приднестровской Молдавской Республики\"" </w:instrText>
      </w:r>
      <w:r>
        <w:fldChar w:fldCharType="separate"/>
      </w:r>
      <w:r>
        <w:rPr>
          <w:sz w:val="24"/>
          <w:color w:val="0066CC"/>
          <w:rStyle w:val="Hyperlink"/>
        </w:rPr>
        <w:t>от 16 мая 2012 года № 323</w:t>
      </w:r>
      <w:r>
        <w:fldChar w:fldCharType="end"/>
      </w:r>
      <w:r>
        <w:rPr>
          <w:sz w:val="24"/>
        </w:rPr>
        <w:t xml:space="preserve"> (САЗ 12-21), </w:t>
      </w:r>
      <w:r>
        <w:fldChar w:fldCharType="begin" w:fldLock="false" w:dirty="false"/>
      </w:r>
      <w:r>
        <w:rPr/>
        <w:instrText xml:space="preserve"> HYPERLINK "https://pravopmr.ru/View.aspx?id=sD3LvxuIg9%2fzes7idOsoOw%3d%3d" \o "(ВСТУПИЛ В СИЛУ 20.02.2012) О некоторых вопросах перераспределения функций реорганизуемых исполнительных органов государственной власти Приднестровской Молдавской Республики, а также передачи ряда функций из ведения государственных администраций городов и районов" </w:instrText>
      </w:r>
      <w:r>
        <w:fldChar w:fldCharType="separate"/>
      </w:r>
      <w:r>
        <w:rPr>
          <w:sz w:val="24"/>
          <w:color w:val="0066CC"/>
          <w:rStyle w:val="Hyperlink"/>
        </w:rPr>
        <w:t>Указом Президента Приднестровской Молдавской Республики от 20 февраля 2012 года № 108 "О некоторых вопросах перераспределения функций реорганизуемых исполнительных органов государственной власти Приднестровской Молдавской Республики, а также передачи ряда функций из ведения государственных администраций городов и районов"</w:t>
      </w:r>
      <w:r>
        <w:fldChar w:fldCharType="end"/>
      </w:r>
      <w:r>
        <w:rPr>
          <w:sz w:val="24"/>
        </w:rPr>
        <w:t xml:space="preserve"> (САЗ 12-9), с изменением и дополнениями, внесенными </w:t>
      </w:r>
      <w:r>
        <w:fldChar w:fldCharType="begin" w:fldLock="false" w:dirty="false"/>
      </w:r>
      <w:r>
        <w:rPr/>
        <w:instrText xml:space="preserve"> HYPERLINK "https://pravopmr.ru/View.aspx?id=%2bjl%2fZkfMf%2bFptLzYxVxxlw%3d%3d" \o "(ВСТУПИЛ В СИЛУ 16.04.2012) О внесении дополнения и изменения в Указ Президента Приднестровской Молдавской Республики от 20 февраля 2012 года № 108 \"О некоторых вопросах перераспределения функций реорганизуемых исполнительных органов государственной власти Приднестровской Молдавской Республики\"" </w:instrText>
      </w:r>
      <w:r>
        <w:fldChar w:fldCharType="separate"/>
      </w:r>
      <w:r>
        <w:rPr>
          <w:sz w:val="24"/>
          <w:color w:val="0066CC"/>
          <w:rStyle w:val="Hyperlink"/>
        </w:rPr>
        <w:t>указами Президента Приднестровской Молдавской Республики от 9 апреля 2012 года № 260</w:t>
      </w:r>
      <w:r>
        <w:fldChar w:fldCharType="end"/>
      </w:r>
      <w:r>
        <w:rPr>
          <w:sz w:val="24"/>
        </w:rPr>
        <w:t xml:space="preserve"> (САЗ 12-16), </w:t>
      </w:r>
      <w:r>
        <w:fldChar w:fldCharType="begin" w:fldLock="false" w:dirty="false"/>
      </w:r>
      <w:r>
        <w:rPr/>
        <w:instrText xml:space="preserve"> HYPERLINK "https://pravopmr.ru/View.aspx?id=e7I%2bQ8jO7EezM%2f6FTewxuw%3d%3d" \o "(ВСТУПИЛ В СИЛУ 21.05.2012) О внесении дополнения в Указ Президента Приднестровской Молдавской Республики от 20 февраля 2012 года № 108 \"О некоторых вопросах перераспределения функций реорганизуемых исполнительных органов государственной власти Приднестровской Молдавской Республики\"" </w:instrText>
      </w:r>
      <w:r>
        <w:fldChar w:fldCharType="separate"/>
      </w:r>
      <w:r>
        <w:rPr>
          <w:sz w:val="24"/>
          <w:color w:val="0066CC"/>
          <w:rStyle w:val="Hyperlink"/>
        </w:rPr>
        <w:t>от 21 мая 2012 года № 333</w:t>
      </w:r>
      <w:r>
        <w:fldChar w:fldCharType="end"/>
      </w:r>
      <w:r>
        <w:rPr>
          <w:sz w:val="24"/>
        </w:rPr>
        <w:t xml:space="preserve"> (САЗ 12-22), </w:t>
      </w:r>
      <w:r>
        <w:fldChar w:fldCharType="begin" w:fldLock="false" w:dirty="false"/>
      </w:r>
      <w:r>
        <w:rPr/>
        <w:instrText xml:space="preserve"> HYPERLINK "https://pravopmr.ru/View.aspx?id=F7X%2fvjd219YUsUzHrBQ%2fWw%3d%3d" \o "(УТРАТИЛ СИЛУ 14.10.2013) Об утверждении Положения, структуры и предельной штатной численности Министерства экономического развития Приднестровской Молдавской Республики" </w:instrText>
      </w:r>
      <w:r>
        <w:fldChar w:fldCharType="separate"/>
      </w:r>
      <w:r>
        <w:rPr>
          <w:sz w:val="24"/>
          <w:color w:val="0066CC"/>
          <w:rStyle w:val="Hyperlink"/>
        </w:rPr>
        <w:t>Постановлением Правительства Приднестровской Молдавской Республики от 10 февраля 2012 года № 13 "Об утверждении Положения, структуры и предельной штатной численности Министерства экономического развития Приднестровской Молдавской Республики"</w:t>
      </w:r>
      <w:r>
        <w:fldChar w:fldCharType="end"/>
      </w:r>
      <w:r>
        <w:rPr>
          <w:sz w:val="24"/>
        </w:rPr>
        <w:t xml:space="preserve"> (САЗ 12-9), с изменениями и дополнениями, внесенными </w:t>
      </w:r>
      <w:r>
        <w:fldChar w:fldCharType="begin" w:fldLock="false" w:dirty="false"/>
      </w:r>
      <w:r>
        <w:rPr/>
        <w:instrText xml:space="preserve"> HYPERLINK "https://pravopmr.ru/View.aspx?id=RjXXDIStrseczZsQnv%2br7A%3d%3d" \o "(УТРАТИЛ СИЛУ 14.10.2013) О внесении изменений и дополнений в Постановление Правительства Приднестровской Молдавской Республики от 10 февраля 2012 года № 13 \"об утверждении Положения, структуры и предельной штатной численности Министерства экономического развития Приднестровск" </w:instrText>
      </w:r>
      <w:r>
        <w:fldChar w:fldCharType="separate"/>
      </w:r>
      <w:r>
        <w:rPr>
          <w:sz w:val="24"/>
          <w:color w:val="0066CC"/>
          <w:rStyle w:val="Hyperlink"/>
        </w:rPr>
        <w:t>Постановлением Правительства Приднестровской Молдавской Республики от 15 марта 2012 года № 24</w:t>
      </w:r>
      <w:r>
        <w:fldChar w:fldCharType="end"/>
      </w:r>
      <w:r>
        <w:rPr>
          <w:sz w:val="24"/>
        </w:rPr>
        <w:t xml:space="preserve"> (САЗ 12-13), приказываю: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1. Утвердить Инструкцию о порядке использования и ведения бухгалтерского учета бланков строгой отчетности согласно Приложению к настоящему Приказу.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2. Направить настоящий Приказ на государственную регистрацию в Министерство юстиции Приднестровской Молдавской Республики.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3. Настоящий Приказ вступает в силу со дня официального опубликования.</w:t>
      </w:r>
    </w:p>
    <w:p>
      <w:pPr>
        <w:jc w:val="left"/>
        <w:spacing w:lineRule="auto"/>
        <w:pStyle w:val="NormalWeb"/>
        <w:rPr>
          <w:sz w:val="24"/>
        </w:rPr>
      </w:pPr>
      <w:r>
        <w:rPr>
          <w:b w:val="true"/>
          <w:sz w:val="24"/>
        </w:rPr>
        <w:t>Министр М. Парнас</w:t>
      </w:r>
    </w:p>
    <w:p>
      <w:pPr>
        <w:jc w:val="left"/>
        <w:spacing w:lineRule="auto"/>
        <w:pStyle w:val="NormalWeb"/>
        <w:rPr>
          <w:sz w:val="24"/>
        </w:rPr>
      </w:pPr>
      <w:r>
        <w:rPr>
          <w:sz w:val="24"/>
        </w:rPr>
        <w:t>г. Тирасполь</w:t>
      </w:r>
      <w:r>
        <w:br/>
      </w:r>
      <w:r>
        <w:rPr>
          <w:sz w:val="24"/>
        </w:rPr>
        <w:t>26 июля 2012 г.</w:t>
      </w:r>
      <w:r>
        <w:br/>
      </w:r>
      <w:r>
        <w:rPr>
          <w:sz w:val="24"/>
        </w:rPr>
        <w:t>№ 358</w:t>
      </w:r>
    </w:p>
    <w:p>
      <w:pPr>
        <w:jc w:val="right"/>
        <w:spacing w:lineRule="auto"/>
        <w:pStyle w:val="NormalWeb"/>
        <w:rPr>
          <w:sz w:val="24"/>
        </w:rPr>
      </w:pPr>
      <w:r>
        <w:rPr>
          <w:sz w:val="24"/>
        </w:rPr>
        <w:t>Приложение к Приказу</w:t>
      </w:r>
      <w:r>
        <w:br/>
      </w:r>
      <w:r>
        <w:rPr>
          <w:sz w:val="24"/>
        </w:rPr>
        <w:t>Министерства экономического развития</w:t>
      </w:r>
      <w:r>
        <w:br/>
      </w:r>
      <w:r>
        <w:rPr>
          <w:sz w:val="24"/>
        </w:rPr>
        <w:t>Приднестровской Молдавской Республики</w:t>
      </w:r>
      <w:r>
        <w:br/>
      </w:r>
      <w:r>
        <w:rPr>
          <w:sz w:val="24"/>
        </w:rPr>
        <w:t>от 26 июля 2012 года № 358</w:t>
      </w:r>
    </w:p>
    <w:p>
      <w:pPr>
        <w:jc w:val="center"/>
        <w:spacing w:lineRule="auto"/>
        <w:ind w:firstLine="480"/>
        <w:pStyle w:val="Heading1"/>
        <w:rPr/>
      </w:pPr>
      <w:r>
        <w:rPr/>
        <w:t>Инструкция</w:t>
      </w:r>
      <w:r>
        <w:br/>
      </w:r>
      <w:r>
        <w:rPr/>
        <w:t>о порядке использования и ведения бухгалтерского учета бланков строгой отчетности</w:t>
      </w:r>
    </w:p>
    <w:p>
      <w:pPr>
        <w:jc w:val="center"/>
        <w:spacing w:lineRule="auto"/>
        <w:ind w:firstLine="480"/>
        <w:pStyle w:val="Heading2"/>
        <w:rPr/>
      </w:pPr>
      <w:r>
        <w:rPr/>
        <w:t>1. Общие положения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1. Инструкция о порядке использования и ведения бухгалтерского учета бланков строгой отчетности (далее - Инструкция) устанавливает порядок использования и ведения бухгалтерского учета бланков строгой отчетности и распространяется на все юридические лица (за исключением кредитных, страховых и иных организаций, подконтрольных в своей деятельности центральному банку Приднестровской Молдавской Республики) независимо от формы собственности (далее - организации).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Требования настоящей Инструкции не распространяются на лотерейные билеты.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2. Бланки строгой отчетности - это разновидность бланков (документов), подлежащих специальному учету. Каждому экземпляру бланка присваивается регистрационный номер, который наносится на бланк.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Бланки строгой отчетности, используемые организациями, должны соответствовать типовым формам, утвержденным уполномоченным на то исполнительным органом государственной власти, в соответствии с действующим законодательством Приднестровской Молдавской Республики.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3. Перечень документов, относящихся к бланкам строгой отчетности, место, порядок их хранения и использования устанавливаются приказом руководителя организации. При этом должен быть организован надлежащий учет и обеспечена сохранность бланков строгой отчетности.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Бланки должны храниться в металлических шкафах и (или) сейфах. В тех случаях, когда бланки используются в больших количествах, для их хранения могут отводиться специально оборудованные помещения. Места хранения бланков строгой отчетности по окончании рабочего дня должны быть опечатаны или опломбированы.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4. Реквизиты в бланках строгой отчетности должны быть написаны разборчиво и ясно. При заполнении не допускаются подчистки, поправки и исправления.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Исправление ошибочных записей в случаях, допускаемых действующим законодательством Приднестровской Молдавской Республики, осуществляется методами, позволяющими установить дату, основание исправления и лицо, его осуществившее. Исправление ошибочных записей осуществляется путем зачеркивания тонкой чертой неправильных сумм, текста и надписи над зачеркнутым исправленных текста и суммы таким образом, чтобы можно было прочитать зачеркнутое. Одновременно лицом, осуществившим исправление, производится оговорка "Исправлено" и подтверждено подписями лиц, подписавших документ с указанием даты исправления.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5. Передача бланков строгой отчетности, предназначенных для использования в качестве первичных учетных документов, от одних организаций другим не допускается.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6. Инвентаризация бланков строгой отчетности в местах их хранения проводится комиссией организации в соответствии с Инструкцией по проведению инвентаризации имущества и финансовых обязательств организации, утвержденной </w:t>
      </w:r>
      <w:r>
        <w:fldChar w:fldCharType="begin" w:fldLock="false" w:dirty="false"/>
      </w:r>
      <w:r>
        <w:rPr/>
        <w:instrText xml:space="preserve"> HYPERLINK "https://pravopmr.ru/View.aspx?id=TORDlJ%2brTd58af7AcZj4Ow%3d%3d" \o "(УТРАТИЛ СИЛУ 21.01.2013) Об утверждении Инструкции по проведению инвентаризации имущества и финансовых обязательств организации" </w:instrText>
      </w:r>
      <w:r>
        <w:fldChar w:fldCharType="separate"/>
      </w:r>
      <w:r>
        <w:rPr>
          <w:sz w:val="24"/>
          <w:color w:val="0066CC"/>
          <w:rStyle w:val="Hyperlink"/>
        </w:rPr>
        <w:t>Приказом Министерства экономики Приднестровской Молдавской Республики от 16 июня 2006 года № 383</w:t>
      </w:r>
      <w:r>
        <w:fldChar w:fldCharType="end"/>
      </w:r>
      <w:r>
        <w:rPr>
          <w:sz w:val="24"/>
        </w:rPr>
        <w:t xml:space="preserve"> (регистрационный № 3617 от 7 июля 2006 года) (САЗ 06-28) и Инструкцией по проведению инвентаризации имущества и финансовых обязательств в бюджетных организациях, включая воинские организации, утвержденной </w:t>
      </w:r>
      <w:r>
        <w:fldChar w:fldCharType="begin" w:fldLock="false" w:dirty="false"/>
      </w:r>
      <w:r>
        <w:rPr/>
        <w:instrText xml:space="preserve"> HYPERLINK "https://pravopmr.ru/View.aspx?id=KSedKb9AHTD3F4I1IGXmGA%3d%3d" \o "(ВСТУПИЛ В СИЛУ 22.09.2008) Об утверждении Инструкции по проведению инвентаризации имущества и финансовых обязательств в бюджетных организациях включая воинские организации" </w:instrText>
      </w:r>
      <w:r>
        <w:fldChar w:fldCharType="separate"/>
      </w:r>
      <w:r>
        <w:rPr>
          <w:sz w:val="24"/>
          <w:color w:val="0066CC"/>
          <w:rStyle w:val="Hyperlink"/>
        </w:rPr>
        <w:t>Приказом Министерства финансов Приднестровской Молдавской Республики от 22 сентября 2008 года № 181/477</w:t>
      </w:r>
      <w:r>
        <w:fldChar w:fldCharType="end"/>
      </w:r>
      <w:r>
        <w:rPr>
          <w:sz w:val="24"/>
        </w:rPr>
        <w:t xml:space="preserve"> (регистрационный № 4592 от 6 октября 2008 года) (САЗ 08-40).</w:t>
      </w:r>
    </w:p>
    <w:p>
      <w:pPr>
        <w:jc w:val="center"/>
        <w:spacing w:lineRule="auto"/>
        <w:ind w:firstLine="480"/>
        <w:pStyle w:val="Heading2"/>
        <w:rPr/>
      </w:pPr>
      <w:r>
        <w:rPr/>
        <w:t>2. Учет поступления бланков строгой отчетности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7. Поступившие бланки строгой отчетности должны быть оприходованы и переданы материально ответственному лицу.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 случае расхождения фактического количества бланков строгой отчетности с данными сопроводительных документов составляется акт проверки наличия бланков строгой отчетности по форме согласно Приложению № 1 к настоящей Инструкции. Акт проверки наличия бланков строгой отчетности составляется в двух экземплярах: первый направляется поставщику для выяснения причин расхождения и принятия мер, второй - остается у организации.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8. Движение бланков строгой отчетности отражается в книге учета бланков строгой отчетности по форме, утвержденной </w:t>
      </w:r>
      <w:r>
        <w:fldChar w:fldCharType="begin" w:fldLock="false" w:dirty="false"/>
      </w:r>
      <w:r>
        <w:rPr/>
        <w:instrText xml:space="preserve"> HYPERLINK "https://pravopmr.ru/View.aspx?id=PFUaBzikBPNFhm9P45d2RQ%3d%3d" \o "(ВСТУПИЛ В СИЛУ 05.01.2009) Об утверждении Альбома унифицированных форм первичной учетной документации и перечня регистров бухгалтерского учета" </w:instrText>
      </w:r>
      <w:r>
        <w:fldChar w:fldCharType="separate"/>
      </w:r>
      <w:r>
        <w:rPr>
          <w:sz w:val="24"/>
          <w:color w:val="0066CC"/>
          <w:rStyle w:val="Hyperlink"/>
        </w:rPr>
        <w:t>Приказом Министерства финансов Приднестровской Молдавской Республики от 2 декабря 2008 года № 226 "Об утверждении Альбома унифицированных форм первичной учетной документации и Перечня регистров бухгалтерского учета"</w:t>
      </w:r>
      <w:r>
        <w:fldChar w:fldCharType="end"/>
      </w:r>
      <w:r>
        <w:rPr>
          <w:sz w:val="24"/>
        </w:rPr>
        <w:t xml:space="preserve"> (регистрационный № 4661 от 30 декабря 2008 года) (САЗ 09-1), которая до начала в ней записей должна быть пронумерована, прошнурована, скреплена печатью и подписана руководителем и главным бухгалтером организации.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На каждый вид бланков строгой отчетности заводится один или несколько отдельных листов книги. Каждая операция по получению, выдаче и возврату бланков записывается отдельной строкой.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9. Ведение книги учета бланков строгой отчетности допускается с помощью программно-технических средств, при условии обеспечения полной сохранности информации и защиты программных средств, выполняющих функции обработки информации от несанкционированного доступа. В данном случае должно быть обеспечено сохранение архива по данной информации в течение срока, установленного действующим законодательством Приднестровской Молдавской Республики, а также возможность получения надлежащим образом заверенной бумажной копии.</w:t>
      </w:r>
    </w:p>
    <w:p>
      <w:pPr>
        <w:jc w:val="center"/>
        <w:spacing w:lineRule="auto"/>
        <w:ind w:firstLine="480"/>
        <w:pStyle w:val="Heading2"/>
        <w:rPr/>
      </w:pPr>
      <w:r>
        <w:rPr/>
        <w:t>3. Выдача бланков строгой отчетности и контроль за их использованием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10. Учет движения (приход, расход, остаток) бланков строгой отчетности ведется материально ответственными лицами в количественном выражении по номерам и сериям и отражается в книге учета бланков строгой отчетности.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11. Выдача бланков строгой отчетности ответственным исполнителям в подотчет осуществляется по приходно-расходным накладным на бланки строгой отчетности по форме согласно Приложению № 2 к настоящей Инструкции с разрешения руководителя и главного бухгалтера организации или лиц, ими уполномоченных, с указанием серий и номеров бланков.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12. В целях контроля за использованием бланков строгой отчетности бухгалтерией организации на каждого ответственного исполнителя открывается карточка-справка по выданным и использованным бланкам строгой отчетности по форме согласно Приложению № 3 к настоящей Инструкции.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13. В случаях утраты или хищения бланков строгой отчетности материально ответственное лицо обязано сообщить об этом руководителю организации. При этом назначенной комиссией проводится проверка фактического наличия бланков и составляется акт с указанием обстоятельств утраты (хищения), порчи, количества недостающих бланков строгой отчетности с перечислением их серий и номеров. Акт представляется руководителю организации для принятия соответствующего решения.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14. Выданные бланки строгой отчетности материально ответственным лицом списываются с учета на основании акта о списании бланков строгой отчетности по форме, утвержденной </w:t>
      </w:r>
      <w:r>
        <w:fldChar w:fldCharType="begin" w:fldLock="false" w:dirty="false"/>
      </w:r>
      <w:r>
        <w:rPr/>
        <w:instrText xml:space="preserve"> HYPERLINK "https://pravopmr.ru/View.aspx?id=PFUaBzikBPNFhm9P45d2RQ%3d%3d" \o "(ВСТУПИЛ В СИЛУ 05.01.2009) Об утверждении Альбома унифицированных форм первичной учетной документации и перечня регистров бухгалтерского учета" </w:instrText>
      </w:r>
      <w:r>
        <w:fldChar w:fldCharType="separate"/>
      </w:r>
      <w:r>
        <w:rPr>
          <w:sz w:val="24"/>
          <w:color w:val="0066CC"/>
          <w:rStyle w:val="Hyperlink"/>
        </w:rPr>
        <w:t>Приказом Министерства финансов Приднестровской Молдавской Республики от 2 декабря 2008 года № 226 "Об утверждении Альбома унифицированных форм первичной учетной документации и Перечня регистров бухгалтерского учета"</w:t>
      </w:r>
      <w:r>
        <w:fldChar w:fldCharType="end"/>
      </w:r>
      <w:r>
        <w:rPr>
          <w:sz w:val="24"/>
        </w:rPr>
        <w:t xml:space="preserve"> (регистрационный № 4661 от 30 декабря 2008 года) (САЗ 09-1).</w:t>
      </w:r>
    </w:p>
    <w:p>
      <w:pPr>
        <w:jc w:val="center"/>
        <w:spacing w:lineRule="auto"/>
        <w:ind w:firstLine="480"/>
        <w:pStyle w:val="Heading2"/>
        <w:rPr/>
      </w:pPr>
      <w:r>
        <w:rPr/>
        <w:t>4. Учет испорченных и (или) аннулированных бланков строгой отчетности.</w:t>
      </w:r>
      <w:r>
        <w:br/>
      </w:r>
      <w:r>
        <w:rPr/>
        <w:t>Уничтожение бланков строгой отчетности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15. Испорченные и (или) аннулированные бланки строгой отчетности сохраняются организацией вместе с составленным реестром бланков строгой отчетности, подлежащих уничтожению, по форме согласно Приложению № 4 к настоящей Инструкции в течение месяца после проведения налоговыми органами проверки соблюдения действующего налогового законодательства Приднестровской Молдавской Республики.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16. Подготовка к уничтожению испорченных и (или) аннулированных бланков строгой отчетности начинается по истечении срока, указанного в пункте 15 настоящей Инструкции. Для этой цели приказом назначается комиссия в составе должностных лиц организации, которая обязана проверить наличие подлежащих уничтожению бланков строгой отчетности и дать заключение, подтверждающее необходимость их уничтожения.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Комиссия составляет Акт о списании бланков строгой отчетности проверенные бланки строгой отчетности с указанием серий и номеров бланков строгой отчетности, подлежащих уничтожению. В присутствии комиссии бланки строгой отчетности уничтожаются путем сжигания.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17. Акт о списании бланков строгой отчетности представляется на утверждение руководителю организации. Руководителем организации акт утверждается в течение трех дней после его получения.</w:t>
      </w:r>
    </w:p>
    <w:p>
      <w:pPr>
        <w:jc w:val="center"/>
        <w:spacing w:lineRule="auto"/>
        <w:ind w:firstLine="480"/>
        <w:pStyle w:val="Heading2"/>
        <w:rPr/>
      </w:pPr>
      <w:r>
        <w:rPr/>
        <w:t>5. Ведение бухгалтерского учета бланков строгой отчетности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18. Бухгалтерский учет бланков строгой отчетности ведется бухгалтерией организации в стоимостном и количественном выражении: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организациями, кроме бюджетных - на счете 211 "Материалы";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бюджетными организациями - на субсчете 210 "Расходы к распределению".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19. Аналитический учет бланков строгой отчетности ведется на забалансовых счетах по каждому виду бланков и местам их хранения (материально ответственным лицам):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организациями, кроме бюджетных - на забалансовом счете 941 "Бланки строгой отчетности";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бюджетными организациями - на забалансовом счете 04 "Бланки строгой отчетности".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Централизованные бухгалтерии дополнительно ведут учет бланков строгой отчетности по каждой обслуживающей организации.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20. Поступление бланков строгой отчетности отражается у получателя следующими бухгалтерскими записями: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организациями, кроме бюджетных - по дебету счета 211 "Материалы" и кредиту счета 521 "Краткосрочные обязательства по торговым счетам" в оценке по фактически произведенным затратам на их приобретение; одновременно поступление бланков конкретных серий и номеров отражается по приходу на забалансовом счете 941 "Бланки строгой отчетности" в условной оценке;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бюджетными организациями - по дебету субсчета 210 "Расходы к распределению" и кредиту субсчета 178 "Расчеты с прочими дебиторами и кредиторами"; одновременно поступление бланков конкретных серий и номеров - по дебету счета 04 "Бланки строгой отчетности" (субсчета по материально ответственным лицам) по фактически произведенным затратам на их приобретение.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21. Списание бланков строгой отчетности с подотчета материально ответственных лиц (списание конкретных серий и номеров бланков) отражается: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организациями, кроме бюджетных - по расходу забалансового счета 941 "Бланки строгой отчетности";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бюджетными организациями - по расходу забалансового счета 04 "Бланки строгой отчетности".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22. Выдача бланков строгой отчетности отражается следующими бухгалтерскими записями: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организациями, кроме бюджетных - по дебету счетов 121 "Незавершенные материальные активы", 811 "Основная деятельность", 812 "Вспомогательная деятельность", 713 "Общие и административные расходы", 712 "Коммерческие расходы" и других и кредиту счета 211 "Материалы";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бюджетными организациями - по дебету субсчетов 200 "Расходы по бюджету на содержание организации и другие мероприятия", 202 "Расходы за счет других бюджетов", 211 "Расходы по специальным средствам", 215 "Расходы за счет внебюджетных фондов" и других и кредиту субсчета 210 "Расходы к распределению".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23. Списание с учета испорченных и (или) аннулированных бланков строгой отчетности по причине сбоя в работе программных продуктов и оргтехники, отказа клиентов от покупки товара, неправильно представленных данных для заполнения бланка, а также различных чрезвычайных обстоятельств (пожара, наводнения, аварии коммунальных сетей и других), произошедших при хранении бланков до передачи их материально ответственным лицом ответственным исполнителям, отражается следующими бухгалтерскими записями: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организациями, кроме бюджетных - по дебету счетов учета расходов и кредиту счета 211 "Материалы"; одновременно списание конкретных серий и номеров бланков - по расходу забалансового счета 941 "Бланки строгой отчетности";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бюджетными организациями - по дебету субсчетов 200 "Расходы по бюджету на содержание организации и другие мероприятия", 202 "Расходы за счет других бюджетов", 211 "Расходы по специальным средствам", 215 "Расходы за счет внебюджетных фондов", 080 "Затраты на производство" и кредиту субсчета 210 "Расходы к распределению"; одновременно списание конкретных серий и номеров бланков - по расходу забалансового счета 04 "Бланки строгой отчетности".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24. В случае наличия виновных лиц, не обеспечивших сохранность бланков строгой отчетности в местах хранения, стоимость испорченных и (или) аннулированных бланков строгой отчетности отражается следующими бухгалтерскими записями: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организациями, кроме бюджетных - по дебету счета 714 "Другие операционные расходы" и кредиту счетов 211 "Материалы", 121 "Незавершенные материальные активы", 811 "Основная деятельность", 812 "Вспомогательная деятельность", 713 "Общие и административные расходы", 712 "Коммерческие расходы" и других; одновременно списание бланков конкретных серий и номеров отражается по расходу забалансового счета 941 "Бланки строгой отчетности". Стоимость испорченных и (или) аннулированных бланков строгой отчетности отражается по дебету счета 227 "Краткосрочная дебиторская задолженность персонала" и кредиту счета 612 "Недостачи и потери от порчи ценностей";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бюджетными организациями - по дебету субсчета 170 "Расчеты по недостачам" и кредиту субсчетов 200 "Расходы по бюджету на содержание организации и другие мероприятия", 202 "Расходы за счет других бюджетов", 210 "Расходы к распределению", 211 "Расходы по специальным средствам", 215 "Расходы за счет внебюджетных фондов" и других; одновременно списание конкретных серий и номеров бланков - по расходу забалансового счета 04 "Бланки строгой отчетности".</w:t>
      </w:r>
    </w:p>
    <w:p>
      <w:pPr>
        <w:jc w:val="right"/>
        <w:spacing w:lineRule="auto"/>
        <w:pStyle w:val="NormalWeb"/>
        <w:rPr>
          <w:sz w:val="24"/>
        </w:rPr>
      </w:pPr>
      <w:r>
        <w:fldChar w:fldCharType="begin" w:fldLock="false" w:dirty="false"/>
      </w:r>
      <w:r>
        <w:rPr/>
        <w:instrText xml:space="preserve"> HYPERLINK "https://pravopmr.ru/Content/Documents/2012-07-26_358_1.docx" </w:instrText>
      </w:r>
      <w:r>
        <w:fldChar w:fldCharType="separate"/>
      </w:r>
      <w:r>
        <w:rPr>
          <w:sz w:val="24"/>
          <w:rStyle w:val="Hyperlink"/>
        </w:rPr>
        <w:t>Приложение № 1</w:t>
      </w:r>
      <w:r>
        <w:fldChar w:fldCharType="end"/>
      </w:r>
      <w:r>
        <w:br/>
      </w:r>
      <w:r>
        <w:rPr>
          <w:sz w:val="24"/>
        </w:rPr>
        <w:t>к Инструкции, утвержденной Приказом</w:t>
      </w:r>
      <w:r>
        <w:br/>
      </w:r>
      <w:r>
        <w:rPr>
          <w:sz w:val="24"/>
        </w:rPr>
        <w:t>Министерства экономического развития</w:t>
      </w:r>
      <w:r>
        <w:br/>
      </w:r>
      <w:r>
        <w:rPr>
          <w:sz w:val="24"/>
        </w:rPr>
        <w:t>Приднестровской Молдавской Республики</w:t>
      </w:r>
      <w:r>
        <w:br/>
      </w:r>
      <w:r>
        <w:rPr>
          <w:sz w:val="24"/>
        </w:rPr>
        <w:t>от 26 июля 2012 года № 358</w:t>
      </w:r>
      <w:r>
        <w:br/>
      </w:r>
      <w:r>
        <w:br/>
      </w:r>
    </w:p>
    <w:p>
      <w:pPr>
        <w:jc w:val="right"/>
        <w:spacing w:lineRule="auto"/>
        <w:pStyle w:val="NormalWeb"/>
        <w:rPr>
          <w:sz w:val="24"/>
        </w:rPr>
      </w:pPr>
      <w:r>
        <w:fldChar w:fldCharType="begin" w:fldLock="false" w:dirty="false"/>
      </w:r>
      <w:r>
        <w:rPr/>
        <w:instrText xml:space="preserve"> HYPERLINK "/Content/Documents/2012-07-26_358_2.docx" </w:instrText>
      </w:r>
      <w:r>
        <w:fldChar w:fldCharType="separate"/>
      </w:r>
      <w:r>
        <w:rPr>
          <w:sz w:val="24"/>
          <w:rStyle w:val="Hyperlink"/>
        </w:rPr>
        <w:t>Приложение № 2</w:t>
      </w:r>
      <w:r>
        <w:fldChar w:fldCharType="end"/>
      </w:r>
      <w:r>
        <w:br/>
      </w:r>
      <w:r>
        <w:rPr>
          <w:sz w:val="24"/>
        </w:rPr>
        <w:t>к Инструкции, утвержденной Приказом</w:t>
      </w:r>
      <w:r>
        <w:br/>
      </w:r>
      <w:r>
        <w:rPr>
          <w:sz w:val="24"/>
        </w:rPr>
        <w:t>Министерства экономического развития</w:t>
      </w:r>
      <w:r>
        <w:br/>
      </w:r>
      <w:r>
        <w:rPr>
          <w:sz w:val="24"/>
        </w:rPr>
        <w:t>Приднестровской Молдавской Республики</w:t>
      </w:r>
      <w:r>
        <w:br/>
      </w:r>
      <w:r>
        <w:rPr>
          <w:sz w:val="24"/>
        </w:rPr>
        <w:t>от 26 июля 2012 года № 358</w:t>
      </w:r>
    </w:p>
    <w:p>
      <w:pPr>
        <w:jc w:val="right"/>
        <w:spacing w:lineRule="auto"/>
        <w:pStyle w:val="NormalWeb"/>
        <w:rPr>
          <w:sz w:val="24"/>
        </w:rPr>
      </w:pPr>
      <w:r>
        <w:fldChar w:fldCharType="begin" w:fldLock="false" w:dirty="false"/>
      </w:r>
      <w:r>
        <w:rPr/>
        <w:instrText xml:space="preserve"> HYPERLINK "/Content/Documents/2012-07-26_358_3.docx" </w:instrText>
      </w:r>
      <w:r>
        <w:fldChar w:fldCharType="separate"/>
      </w:r>
      <w:r>
        <w:rPr>
          <w:sz w:val="24"/>
          <w:rStyle w:val="Hyperlink"/>
        </w:rPr>
        <w:t>Приложение № 3</w:t>
      </w:r>
      <w:r>
        <w:fldChar w:fldCharType="end"/>
      </w:r>
      <w:r>
        <w:br/>
      </w:r>
      <w:r>
        <w:rPr>
          <w:sz w:val="24"/>
        </w:rPr>
        <w:t>к Инструкции, утвержденной Приказом</w:t>
      </w:r>
      <w:r>
        <w:br/>
      </w:r>
      <w:r>
        <w:rPr>
          <w:sz w:val="24"/>
        </w:rPr>
        <w:t>Министерства экономического развития</w:t>
      </w:r>
      <w:r>
        <w:br/>
      </w:r>
      <w:r>
        <w:rPr>
          <w:sz w:val="24"/>
        </w:rPr>
        <w:t>Приднестровской Молдавской Республики</w:t>
      </w:r>
      <w:r>
        <w:br/>
      </w:r>
      <w:r>
        <w:rPr>
          <w:sz w:val="24"/>
        </w:rPr>
        <w:t>от 26 июля 2012 года № 358</w:t>
      </w:r>
    </w:p>
    <w:p>
      <w:pPr>
        <w:jc w:val="right"/>
        <w:spacing w:lineRule="auto"/>
        <w:pStyle w:val="NormalWeb"/>
        <w:rPr>
          <w:sz w:val="24"/>
        </w:rPr>
      </w:pPr>
      <w:r>
        <w:fldChar w:fldCharType="begin" w:fldLock="false" w:dirty="false"/>
      </w:r>
      <w:r>
        <w:rPr/>
        <w:instrText xml:space="preserve"> HYPERLINK "/Content/Documents/2012-07-26_358_4.docx" </w:instrText>
      </w:r>
      <w:r>
        <w:fldChar w:fldCharType="separate"/>
      </w:r>
      <w:r>
        <w:rPr>
          <w:sz w:val="24"/>
          <w:rStyle w:val="Hyperlink"/>
        </w:rPr>
        <w:t>Приложение № 4</w:t>
      </w:r>
      <w:r>
        <w:fldChar w:fldCharType="end"/>
      </w:r>
      <w:r>
        <w:br/>
      </w:r>
      <w:r>
        <w:rPr>
          <w:sz w:val="24"/>
        </w:rPr>
        <w:t>к Инструкции, утвержденной Приказом</w:t>
      </w:r>
      <w:r>
        <w:br/>
      </w:r>
      <w:r>
        <w:rPr>
          <w:sz w:val="24"/>
        </w:rPr>
        <w:t>Министерства экономического развития</w:t>
      </w:r>
      <w:r>
        <w:br/>
      </w:r>
      <w:r>
        <w:rPr>
          <w:sz w:val="24"/>
        </w:rPr>
        <w:t>Приднестровской Молдавской Республики</w:t>
      </w:r>
      <w:r>
        <w:br/>
      </w:r>
      <w:r>
        <w:rPr>
          <w:sz w:val="24"/>
        </w:rPr>
        <w:t>от 26 июля 2012 года № 358</w:t>
      </w:r>
    </w:p>
    <w:sectPr>
      <w:headerReference r:id="rId2" w:type="default"/>
      <w:footerReference r:id="rId3" w:type="default"/>
    </w:sectPr>
  </w:body>
</w:document>
</file>

<file path=word/footer1.xml><?xml version="1.0" encoding="utf-8"?>
<w:ftr xmlns:w="http://schemas.openxmlformats.org/wordprocessingml/2006/main">
  <w:p>
    <w:pPr>
      <w:jc w:val="right"/>
      <w:rPr/>
    </w:pPr>
    <w:r>
      <w:rPr/>
      <w:t>для внутреннего пользования</w:t>
    </w:r>
  </w:p>
</w:ftr>
</file>

<file path=word/header1.xml><?xml version="1.0" encoding="utf-8"?>
<w:hdr xmlns:r="http://schemas.openxmlformats.org/officeDocument/2006/relationships" xmlns:w="http://schemas.openxmlformats.org/wordprocessingml/2006/main">
  <w:p>
    <w:pPr>
      <w:rPr/>
    </w:pPr>
    <w:r>
      <w:rPr>
        <w:b w:val="true"/>
      </w:rPr>
      <w:t xml:space="preserve">© Законы Приднестровья, </w:t>
    </w:r>
    <w:r>
      <w:rPr/>
      <w:t>ООО "АйСиТи"</w:t>
    </w:r>
  </w:p>
</w:hdr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cs="Times New Roman"/>
      </w:rPr>
    </w:rPrDefault>
    <w:pPrDefault>
      <w:pPr/>
    </w:pPrDefault>
  </w:docDefaults>
  <w:style w:styleId="Normal" w:type="paragraph" w:default="true" w:customStyle="false">
    <w:name w:val="Normal"/>
    <w:qFormat w:val="true"/>
    <w:uiPriority w:val="0"/>
    <w:rPr>
      <w:sz w:val="24"/>
    </w:rPr>
    <w:pPr/>
  </w:style>
  <w:style w:styleId="TableNormal" w:type="table" w:default="true" w:customStyle="false">
    <w:name w:val="Table Normal"/>
    <w:uiPriority w:val="59"/>
    <w:rPr/>
    <w:pPr/>
    <w:tblPr>
      <w:tblCellMar>
        <w:left w:w="108" w:type="dxa"/>
        <w:top w:w="0" w:type="dxa"/>
        <w:right w:w="108" w:type="dxa"/>
        <w:bottom w:w="0" w:type="dxa"/>
      </w:tblCellMar>
    </w:tblPr>
    <w:trPr/>
    <w:tcPr/>
  </w:style>
  <w:style w:styleId="head" w:type="paragraph" w:default="false" w:customStyle="false">
    <w:name w:val="head"/>
    <w:basedOn w:val="Normal"/>
    <w:rPr>
      <w:sz w:val="28"/>
    </w:rPr>
    <w:pPr>
      <w:jc w:val="center"/>
      <w:spacing w:after="100" w:before="100" w:afterAutospacing="true" w:beforeAutospacing="true"/>
    </w:pPr>
  </w:style>
  <w:style w:styleId="nolink" w:type="paragraph" w:default="false" w:customStyle="false">
    <w:name w:val="nolink"/>
    <w:basedOn w:val="Normal"/>
    <w:rPr>
      <w:color w:val="FF0000"/>
    </w:rPr>
    <w:pPr>
      <w:spacing w:after="100" w:before="100" w:afterAutospacing="true" w:beforeAutospacing="true"/>
    </w:pPr>
  </w:style>
  <w:style w:styleId="plink" w:type="paragraph" w:default="false" w:customStyle="false">
    <w:name w:val="plink"/>
    <w:basedOn w:val="Normal"/>
    <w:rPr/>
    <w:pPr>
      <w:spacing w:after="100" w:before="100" w:afterAutospacing="true" w:beforeAutospacing="true"/>
    </w:pPr>
  </w:style>
  <w:style w:styleId="repealed" w:type="paragraph" w:default="false" w:customStyle="false">
    <w:name w:val="repealed"/>
    <w:basedOn w:val="Normal"/>
    <w:rPr>
      <w:strike w:val="true"/>
      <w:color w:val="B65843"/>
    </w:rPr>
    <w:pPr>
      <w:spacing w:after="100" w:before="100" w:afterAutospacing="true" w:beforeAutospacing="true"/>
    </w:pPr>
  </w:style>
  <w:style w:styleId="textdoc" w:type="paragraph" w:default="false" w:customStyle="false">
    <w:name w:val="textdoc"/>
    <w:basedOn w:val="Normal"/>
    <w:rPr/>
    <w:pPr>
      <w:spacing w:after="100" w:before="100" w:afterAutospacing="true" w:beforeAutospacing="true"/>
    </w:pPr>
  </w:style>
  <w:style w:styleId="Heading1" w:type="paragraph" w:default="false" w:customStyle="false">
    <w:name w:val="Heading 1"/>
    <w:qFormat w:val="true"/>
    <w:basedOn w:val="Normal"/>
    <w:next w:val="Normal"/>
    <w:link w:val="Heading1Char"/>
    <w:uiPriority w:val="9"/>
    <w:rPr>
      <w:b w:val="true"/>
      <w:sz w:val="48"/>
      <w:rFonts w:ascii="Cambria" w:hAnsi="Cambria" w:cs="Cambria" w:asciiTheme="majorHAnsi" w:hAnsiTheme="majorHAnsi"/>
      <w:color w:val="4F81BD" w:themeColor="accent1"/>
    </w:rPr>
    <w:pPr>
      <w:spacing w:after="280" w:before="280" w:afterAutospacing="false" w:beforeAutospacing="false"/>
      <w:keepLines w:val="true"/>
      <w:outlineLvl w:val="0"/>
    </w:pPr>
  </w:style>
  <w:style w:styleId="Heading2" w:type="paragraph" w:default="false" w:customStyle="false">
    <w:name w:val="Heading 2"/>
    <w:qFormat w:val="true"/>
    <w:basedOn w:val="Normal"/>
    <w:next w:val="Normal"/>
    <w:link w:val="Heading2Char"/>
    <w:uiPriority w:val="9"/>
    <w:rPr>
      <w:b w:val="true"/>
      <w:sz w:val="36"/>
      <w:rFonts w:ascii="Cambria" w:hAnsi="Cambria" w:cs="Cambria" w:asciiTheme="majorHAnsi" w:hAnsiTheme="majorHAnsi"/>
      <w:color w:val="4F81BD" w:themeColor="accent1"/>
    </w:rPr>
    <w:pPr>
      <w:spacing w:after="280" w:before="280" w:afterAutospacing="false" w:beforeAutospacing="false"/>
      <w:keepLines w:val="true"/>
      <w:outlineLvl w:val="1"/>
    </w:pPr>
  </w:style>
  <w:style w:styleId="Hyperlink" w:type="character" w:default="false" w:customStyle="false">
    <w:name w:val="Hyperlink"/>
    <w:qFormat w:val="true"/>
    <w:uiPriority w:val="99"/>
    <w:rPr>
      <w:color w:val="0066CC"/>
      <w:u w:color="0000FF" w:val="single"/>
    </w:rPr>
    <w:pPr/>
  </w:style>
  <w:style w:styleId="NormalWeb" w:type="paragraph" w:default="false" w:customStyle="false">
    <w:name w:val="Normal (Web)"/>
    <w:basedOn w:val="Normal"/>
    <w:uiPriority w:val="99"/>
    <w:rPr/>
    <w:pPr>
      <w:spacing w:after="100" w:before="100" w:afterAutospacing="true" w:beforeAutospacing="true"/>
    </w:pPr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theme" Target="/word/theme/theme1.xml" /><Relationship Id="rId2" Type="http://schemas.openxmlformats.org/officeDocument/2006/relationships/header" Target="/word/header1.xml" /><Relationship Id="rId3" Type="http://schemas.openxmlformats.org/officeDocument/2006/relationships/footer" Target="/word/footer1.xml" /><Relationship Id="rId4" Type="http://schemas.openxmlformats.org/officeDocument/2006/relationships/settings" Target="/word/settings.xml" /><Relationship Id="rId5" Type="http://schemas.openxmlformats.org/officeDocument/2006/relationships/styles" Target="/word/styles.xml" /><Relationship Id="rId6" Type="http://schemas.openxmlformats.org/officeDocument/2006/relationships/image" Target="/word/media/image1.jpg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</a:theme>
</file>