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3F60" w14:textId="77777777" w:rsidR="003C7438" w:rsidRDefault="00521614">
      <w:pPr>
        <w:pStyle w:val="a4"/>
        <w:jc w:val="center"/>
        <w:rPr>
          <w:i/>
        </w:rPr>
      </w:pPr>
      <w:r>
        <w:rPr>
          <w:i/>
        </w:rPr>
        <w:t>(редакция № 2 на 7 декабря 2018 г.)</w:t>
      </w:r>
    </w:p>
    <w:p w14:paraId="59810616" w14:textId="77777777" w:rsidR="003C7438" w:rsidRDefault="0052161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5D36D62" w14:textId="77777777" w:rsidR="003C7438" w:rsidRDefault="00521614">
      <w:pPr>
        <w:pStyle w:val="head"/>
      </w:pPr>
      <w:r>
        <w:rPr>
          <w:b/>
        </w:rPr>
        <w:t>ПОСТАНОВЛЕНИЕ</w:t>
      </w:r>
    </w:p>
    <w:p w14:paraId="5B1817F3" w14:textId="77777777" w:rsidR="003C7438" w:rsidRDefault="00521614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240</w:t>
      </w:r>
    </w:p>
    <w:p w14:paraId="465BACD4" w14:textId="77777777" w:rsidR="003C7438" w:rsidRDefault="00521614">
      <w:pPr>
        <w:pStyle w:val="head"/>
      </w:pPr>
      <w:r>
        <w:rPr>
          <w:b/>
        </w:rPr>
        <w:t xml:space="preserve">Об </w:t>
      </w:r>
      <w:r>
        <w:rPr>
          <w:b/>
        </w:rPr>
        <w:t>установлении норм и утверждении Положения о порядке возмещения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</w:t>
      </w:r>
      <w:r>
        <w:rPr>
          <w:b/>
        </w:rPr>
        <w:t>ей в служебных целях</w:t>
      </w:r>
    </w:p>
    <w:p w14:paraId="46021BE7" w14:textId="752E12A2" w:rsidR="003C7438" w:rsidRDefault="00521614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статьей 25 </w:t>
      </w:r>
      <w:r w:rsidRPr="00AE46A0">
        <w:rPr>
          <w:u w:color="0000FF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дополнением, внесенным </w:t>
      </w:r>
      <w:r w:rsidRPr="00AE46A0">
        <w:rPr>
          <w:u w:color="0000FF"/>
        </w:rPr>
        <w:t>Конституционным законом Приднестровской Молдавск</w:t>
      </w:r>
      <w:r w:rsidRPr="00AE46A0">
        <w:rPr>
          <w:u w:color="0000FF"/>
        </w:rPr>
        <w:t>ой Республики от 26 октября 2012 года № 206-КЗД-V</w:t>
      </w:r>
      <w:r>
        <w:t xml:space="preserve"> (САЗ 12-44), с пунктом 2 статьи 185 Трудового кодекса </w:t>
      </w:r>
      <w:r w:rsidRPr="00AE46A0">
        <w:rPr>
          <w:u w:color="0000FF"/>
        </w:rPr>
        <w:t>Приднестровской Молдавской Республики от 19 июля 2002 года № 161-З-III</w:t>
      </w:r>
      <w:r>
        <w:t xml:space="preserve"> (САЗ 02-29) с изменениями и дополнениями, внесенными </w:t>
      </w:r>
      <w:r w:rsidRPr="00AE46A0">
        <w:rPr>
          <w:u w:color="0000FF"/>
        </w:rPr>
        <w:t>законами Приднестровской Молдавской Республики от 7 июля 2003 года № 305-ЗИД-III</w:t>
      </w:r>
      <w:r>
        <w:t xml:space="preserve"> (САЗ 03-28), </w:t>
      </w:r>
      <w:r w:rsidRPr="00AE46A0">
        <w:rPr>
          <w:u w:color="0000FF"/>
        </w:rPr>
        <w:t xml:space="preserve">от 1 октября 2003 года </w:t>
      </w:r>
      <w:r w:rsidR="00AE46A0">
        <w:rPr>
          <w:u w:color="0000FF"/>
        </w:rPr>
        <w:br/>
      </w:r>
      <w:r w:rsidRPr="00AE46A0">
        <w:rPr>
          <w:u w:color="0000FF"/>
        </w:rPr>
        <w:t>№ 338-ЗД-III</w:t>
      </w:r>
      <w:r>
        <w:t xml:space="preserve"> (САЗ 03-40), </w:t>
      </w:r>
      <w:r w:rsidRPr="00AE46A0">
        <w:rPr>
          <w:u w:color="0000FF"/>
        </w:rPr>
        <w:t>от 11 июня 2004 года № 424-ЗИ-III</w:t>
      </w:r>
      <w:r>
        <w:t xml:space="preserve"> (САЗ 04-24), </w:t>
      </w:r>
      <w:r w:rsidRPr="00AE46A0">
        <w:rPr>
          <w:u w:color="0000FF"/>
        </w:rPr>
        <w:t>от 6 июля 2004 года № 441-ЗИ-III</w:t>
      </w:r>
      <w:r>
        <w:t xml:space="preserve"> (САЗ 04-28), </w:t>
      </w:r>
      <w:r w:rsidRPr="00AE46A0">
        <w:rPr>
          <w:u w:color="0000FF"/>
        </w:rPr>
        <w:t>от 23 июля 2004 года № 442-ЗИД-III</w:t>
      </w:r>
      <w:r>
        <w:t xml:space="preserve"> (САЗ 04-30), </w:t>
      </w:r>
      <w:r w:rsidRPr="00AE46A0">
        <w:rPr>
          <w:u w:color="0000FF"/>
        </w:rPr>
        <w:t xml:space="preserve">от 5 октября </w:t>
      </w:r>
      <w:r w:rsidR="00AE46A0">
        <w:rPr>
          <w:u w:color="0000FF"/>
        </w:rPr>
        <w:br/>
      </w:r>
      <w:r w:rsidRPr="00AE46A0">
        <w:rPr>
          <w:u w:color="0000FF"/>
        </w:rPr>
        <w:t>2004 года № 475-ЗИД-III</w:t>
      </w:r>
      <w:r>
        <w:t xml:space="preserve"> (САЗ 04-41), </w:t>
      </w:r>
      <w:r w:rsidRPr="00AE46A0">
        <w:rPr>
          <w:u w:color="0000FF"/>
        </w:rPr>
        <w:t>от 2 н</w:t>
      </w:r>
      <w:r w:rsidRPr="00AE46A0">
        <w:rPr>
          <w:u w:color="0000FF"/>
        </w:rPr>
        <w:t>оября 2004 года № 485-ЗИД-III</w:t>
      </w:r>
      <w:r>
        <w:t xml:space="preserve"> (САЗ 04-45), </w:t>
      </w:r>
      <w:r w:rsidR="00AE46A0">
        <w:br/>
      </w:r>
      <w:r w:rsidRPr="00AE46A0">
        <w:rPr>
          <w:u w:color="0000FF"/>
        </w:rPr>
        <w:t>от 17 декабря 2004 года</w:t>
      </w:r>
      <w:r w:rsidRPr="00AE46A0">
        <w:rPr>
          <w:u w:color="0000FF"/>
        </w:rPr>
        <w:t xml:space="preserve"> № 505-ЗИ-III</w:t>
      </w:r>
      <w:r>
        <w:t xml:space="preserve"> (САЗ 04-51), </w:t>
      </w:r>
      <w:r w:rsidRPr="00AE46A0">
        <w:rPr>
          <w:u w:color="0000FF"/>
        </w:rPr>
        <w:t>от 27 декабря 2004 года № 509-ЗИ-III</w:t>
      </w:r>
      <w:r>
        <w:t> </w:t>
      </w:r>
      <w:r w:rsidR="00AE46A0">
        <w:br/>
      </w:r>
      <w:r>
        <w:t xml:space="preserve">(САЗ 05-1), </w:t>
      </w:r>
      <w:r w:rsidRPr="00AE46A0">
        <w:rPr>
          <w:u w:color="0000FF"/>
        </w:rPr>
        <w:t>от 10 марта 2006 года № 9-ЗИД-I</w:t>
      </w:r>
      <w:r w:rsidRPr="00AE46A0">
        <w:rPr>
          <w:u w:color="0000FF"/>
        </w:rPr>
        <w:t>V</w:t>
      </w:r>
      <w:r>
        <w:t xml:space="preserve"> (САЗ 06-11), </w:t>
      </w:r>
      <w:r w:rsidRPr="00AE46A0">
        <w:rPr>
          <w:u w:color="0000FF"/>
        </w:rPr>
        <w:t xml:space="preserve">от 22 ноября 2006 года </w:t>
      </w:r>
      <w:r w:rsidR="00AE46A0">
        <w:rPr>
          <w:u w:color="0000FF"/>
        </w:rPr>
        <w:br/>
      </w:r>
      <w:r w:rsidRPr="00AE46A0">
        <w:rPr>
          <w:u w:color="0000FF"/>
        </w:rPr>
        <w:t>№ 121-ЗД-IV</w:t>
      </w:r>
      <w:r>
        <w:t> (САЗ 06-48),</w:t>
      </w:r>
      <w:r>
        <w:t xml:space="preserve"> </w:t>
      </w:r>
      <w:r w:rsidRPr="00AE46A0">
        <w:rPr>
          <w:u w:color="0000FF"/>
        </w:rPr>
        <w:t>от 27 декабря 2006 года № 139-ЗИ-IV</w:t>
      </w:r>
      <w:r>
        <w:t xml:space="preserve"> (САЗ 07-1), </w:t>
      </w:r>
      <w:r w:rsidRPr="00AE46A0">
        <w:rPr>
          <w:u w:color="0000FF"/>
        </w:rPr>
        <w:t>от 26 марта 2007 года № 193-ЗИД-IV</w:t>
      </w:r>
      <w:r>
        <w:t xml:space="preserve"> (САЗ 07-14), </w:t>
      </w:r>
      <w:r w:rsidRPr="00AE46A0">
        <w:rPr>
          <w:u w:color="0000FF"/>
        </w:rPr>
        <w:t>от 26 сентября 2007 года № 295-ЗИД-IV</w:t>
      </w:r>
      <w:r>
        <w:t xml:space="preserve"> (САЗ 07-40), </w:t>
      </w:r>
      <w:r w:rsidRPr="00AE46A0">
        <w:rPr>
          <w:u w:color="0000FF"/>
        </w:rPr>
        <w:t>от 27 сентября 2007 года № 298-ЗИ-IV</w:t>
      </w:r>
      <w:r>
        <w:t xml:space="preserve"> (САЗ 07-40), </w:t>
      </w:r>
      <w:r w:rsidRPr="00AE46A0">
        <w:rPr>
          <w:u w:color="0000FF"/>
        </w:rPr>
        <w:t>от 25 декабря 2007 года № 369-ЗИ-IV</w:t>
      </w:r>
      <w:r>
        <w:t xml:space="preserve"> (САЗ 07-53), </w:t>
      </w:r>
      <w:r w:rsidR="00AE46A0">
        <w:br/>
      </w:r>
      <w:r w:rsidRPr="00AE46A0">
        <w:rPr>
          <w:u w:color="0000FF"/>
        </w:rPr>
        <w:t>от 18 ноября 2008 года № 587-ЗИ-IV</w:t>
      </w:r>
      <w:r>
        <w:t xml:space="preserve"> (САЗ 08-46), </w:t>
      </w:r>
      <w:r w:rsidRPr="00AE46A0">
        <w:rPr>
          <w:u w:color="0000FF"/>
        </w:rPr>
        <w:t>от 24 декабря 2008 года № 625-ЗИ-IV</w:t>
      </w:r>
      <w:r>
        <w:t> </w:t>
      </w:r>
      <w:r w:rsidR="00AE46A0">
        <w:br/>
      </w:r>
      <w:r>
        <w:t xml:space="preserve">(САЗ 08-51), </w:t>
      </w:r>
      <w:r w:rsidRPr="00AE46A0">
        <w:rPr>
          <w:u w:color="0000FF"/>
        </w:rPr>
        <w:t>от 21 января 2009 года № 655-ЗИД-IV</w:t>
      </w:r>
      <w:r>
        <w:t xml:space="preserve"> (САЗ 09-4), </w:t>
      </w:r>
      <w:r w:rsidRPr="00AE46A0">
        <w:rPr>
          <w:u w:color="0000FF"/>
        </w:rPr>
        <w:t>от</w:t>
      </w:r>
      <w:r w:rsidRPr="00AE46A0">
        <w:rPr>
          <w:u w:color="0000FF"/>
        </w:rPr>
        <w:t xml:space="preserve"> 8 апреля 2009 года </w:t>
      </w:r>
      <w:r w:rsidR="00AE46A0">
        <w:rPr>
          <w:u w:color="0000FF"/>
        </w:rPr>
        <w:br/>
      </w:r>
      <w:r w:rsidRPr="00AE46A0">
        <w:rPr>
          <w:u w:color="0000FF"/>
        </w:rPr>
        <w:t>№ 710-ЗД-IV</w:t>
      </w:r>
      <w:r>
        <w:t xml:space="preserve"> (САЗ 09-15), </w:t>
      </w:r>
      <w:r w:rsidRPr="00AE46A0">
        <w:rPr>
          <w:u w:color="0000FF"/>
        </w:rPr>
        <w:t>от 18 июня 2009 год</w:t>
      </w:r>
      <w:r w:rsidRPr="00AE46A0">
        <w:rPr>
          <w:u w:color="0000FF"/>
        </w:rPr>
        <w:t>а № 781-ЗИ-IV</w:t>
      </w:r>
      <w:r>
        <w:t xml:space="preserve"> (САЗ 09-25), </w:t>
      </w:r>
      <w:r w:rsidRPr="00AE46A0">
        <w:rPr>
          <w:u w:color="0000FF"/>
        </w:rPr>
        <w:t>от 6 августа 2009 года № 830-ЗИ-IV</w:t>
      </w:r>
      <w:r>
        <w:t xml:space="preserve"> (САЗ 09-32), </w:t>
      </w:r>
      <w:r w:rsidRPr="00AE46A0">
        <w:rPr>
          <w:u w:color="0000FF"/>
        </w:rPr>
        <w:t>от 30 декабря 2009 года № 939-ЗИД-IV</w:t>
      </w:r>
      <w:r>
        <w:t> (С</w:t>
      </w:r>
      <w:r>
        <w:t xml:space="preserve">АЗ 10-1), </w:t>
      </w:r>
      <w:r w:rsidRPr="00AE46A0">
        <w:rPr>
          <w:u w:color="0000FF"/>
        </w:rPr>
        <w:t xml:space="preserve">от 14 апреля </w:t>
      </w:r>
      <w:r w:rsidR="00AE46A0">
        <w:rPr>
          <w:u w:color="0000FF"/>
        </w:rPr>
        <w:br/>
      </w:r>
      <w:r w:rsidRPr="00AE46A0">
        <w:rPr>
          <w:u w:color="0000FF"/>
        </w:rPr>
        <w:t>2010 года № 50-ЗД-IV</w:t>
      </w:r>
      <w:r>
        <w:t xml:space="preserve"> (САЗ 10-15), </w:t>
      </w:r>
      <w:r w:rsidRPr="00AE46A0">
        <w:rPr>
          <w:u w:color="0000FF"/>
        </w:rPr>
        <w:t xml:space="preserve">от 4 июня 2010 года № </w:t>
      </w:r>
      <w:r w:rsidRPr="00AE46A0">
        <w:rPr>
          <w:u w:color="0000FF"/>
        </w:rPr>
        <w:t>94-ЗИД-IV</w:t>
      </w:r>
      <w:r>
        <w:t xml:space="preserve"> (САЗ 10-22), </w:t>
      </w:r>
      <w:r w:rsidRPr="00AE46A0">
        <w:rPr>
          <w:u w:color="0000FF"/>
        </w:rPr>
        <w:t>от 13 июля 2010 года № 128-ЗИ-IV</w:t>
      </w:r>
      <w:r>
        <w:t> (САЗ 10</w:t>
      </w:r>
      <w:r>
        <w:t xml:space="preserve">-28), </w:t>
      </w:r>
      <w:r w:rsidRPr="00AE46A0">
        <w:rPr>
          <w:u w:color="0000FF"/>
        </w:rPr>
        <w:t>от 27 мая 2011 года № 76-ЗИ-V</w:t>
      </w:r>
      <w:r>
        <w:t xml:space="preserve"> (САЗ 11-21), </w:t>
      </w:r>
      <w:r w:rsidRPr="00AE46A0">
        <w:rPr>
          <w:u w:color="0000FF"/>
        </w:rPr>
        <w:t xml:space="preserve">от 6 июля </w:t>
      </w:r>
      <w:r w:rsidR="00AE46A0">
        <w:rPr>
          <w:u w:color="0000FF"/>
        </w:rPr>
        <w:br/>
      </w:r>
      <w:r w:rsidRPr="00AE46A0">
        <w:rPr>
          <w:u w:color="0000FF"/>
        </w:rPr>
        <w:t>2011 года № 95-ЗИ-V</w:t>
      </w:r>
      <w:r>
        <w:t xml:space="preserve"> (САЗ 11-27), </w:t>
      </w:r>
      <w:r w:rsidRPr="00AE46A0">
        <w:rPr>
          <w:u w:color="0000FF"/>
        </w:rPr>
        <w:t>от 22 ноября 2011 года № 207-ЗИ-V</w:t>
      </w:r>
      <w:r>
        <w:t xml:space="preserve"> (САЗ 11-47), </w:t>
      </w:r>
      <w:r w:rsidRPr="00AE46A0">
        <w:rPr>
          <w:u w:color="0000FF"/>
        </w:rPr>
        <w:t>от 28 декабря 2011 года № 259-ЗД-V</w:t>
      </w:r>
      <w:r>
        <w:t xml:space="preserve"> (САЗ 12-1), </w:t>
      </w:r>
      <w:r w:rsidRPr="00AE46A0">
        <w:rPr>
          <w:u w:color="0000FF"/>
        </w:rPr>
        <w:t>от 20 февраля 2012 года № 10-ЗД-V</w:t>
      </w:r>
      <w:r>
        <w:t xml:space="preserve"> (САЗ 12-9), </w:t>
      </w:r>
      <w:r w:rsidRPr="00AE46A0">
        <w:rPr>
          <w:u w:color="0000FF"/>
        </w:rPr>
        <w:t xml:space="preserve">от 3 мая </w:t>
      </w:r>
      <w:r w:rsidR="00AE46A0">
        <w:rPr>
          <w:u w:color="0000FF"/>
        </w:rPr>
        <w:br/>
      </w:r>
      <w:r w:rsidRPr="00AE46A0">
        <w:rPr>
          <w:u w:color="0000FF"/>
        </w:rPr>
        <w:t>2012 года № 58-ЗД-V</w:t>
      </w:r>
      <w:r>
        <w:t xml:space="preserve"> (САЗ 12-19), </w:t>
      </w:r>
      <w:r w:rsidRPr="00AE46A0">
        <w:rPr>
          <w:u w:color="0000FF"/>
        </w:rPr>
        <w:t>от 31 июля 2012 года № 151-ЗИД-V</w:t>
      </w:r>
      <w:r>
        <w:t xml:space="preserve"> (САЗ 12-32), </w:t>
      </w:r>
      <w:r w:rsidRPr="00AE46A0">
        <w:rPr>
          <w:u w:color="0000FF"/>
        </w:rPr>
        <w:t>от 16 ноября 2012 года № 223-ЗИ-V</w:t>
      </w:r>
      <w:r>
        <w:t xml:space="preserve"> (САЗ 12-47), </w:t>
      </w:r>
      <w:r w:rsidRPr="00AE46A0">
        <w:rPr>
          <w:u w:color="0000FF"/>
        </w:rPr>
        <w:t>от 12 декабря 2012 года № 241-ЗИД-V</w:t>
      </w:r>
      <w:r>
        <w:t xml:space="preserve"> (САЗ 12-51), </w:t>
      </w:r>
      <w:r w:rsidR="00AE46A0">
        <w:br/>
      </w:r>
      <w:r w:rsidRPr="00AE46A0">
        <w:rPr>
          <w:u w:color="0000FF"/>
        </w:rPr>
        <w:t>от 16 января 2013 года № 3-ЗИ-V</w:t>
      </w:r>
      <w:r>
        <w:t xml:space="preserve"> (САЗ 13-2), </w:t>
      </w:r>
      <w:r w:rsidRPr="00AE46A0">
        <w:rPr>
          <w:u w:color="0000FF"/>
        </w:rPr>
        <w:t>от 28 марта 2013 года № 83-ЗИ-V</w:t>
      </w:r>
      <w:r>
        <w:t xml:space="preserve"> (САЗ 13-12), </w:t>
      </w:r>
      <w:r w:rsidR="00AE46A0">
        <w:br/>
      </w:r>
      <w:r w:rsidRPr="00AE46A0">
        <w:rPr>
          <w:u w:color="0000FF"/>
        </w:rPr>
        <w:t>от 25 мая 2013 года № 106-ЗИД-V</w:t>
      </w:r>
      <w:r>
        <w:t xml:space="preserve"> (САЗ 13-20), </w:t>
      </w:r>
      <w:r w:rsidRPr="00AE46A0">
        <w:rPr>
          <w:u w:color="0000FF"/>
        </w:rPr>
        <w:t>от 31 июля 2013 года № 177-ЗИД-V</w:t>
      </w:r>
      <w:r>
        <w:t> (САЗ 13-30), Правительство Приднестровской Молдавской Республики постановляет:</w:t>
      </w:r>
    </w:p>
    <w:p w14:paraId="59F5536B" w14:textId="77777777" w:rsidR="003C7438" w:rsidRDefault="00521614">
      <w:pPr>
        <w:ind w:firstLine="480"/>
        <w:jc w:val="both"/>
      </w:pPr>
      <w:r>
        <w:rPr>
          <w:b/>
        </w:rPr>
        <w:t>1.</w:t>
      </w:r>
      <w:r>
        <w:t xml:space="preserve"> Установить предельные нормы ежемесячных расходов за исполь</w:t>
      </w:r>
      <w:r>
        <w:t>зование работниками организаций, полностью финансируемых из бюджетов различных уровней и внебюджетных фондов, организаций со смешанным финансированием личных легковых автомобилей в служебных целях в следующих размерах:</w:t>
      </w:r>
    </w:p>
    <w:p w14:paraId="338E1C4B" w14:textId="77777777" w:rsidR="003C7438" w:rsidRDefault="00521614">
      <w:pPr>
        <w:ind w:firstLine="480"/>
        <w:jc w:val="both"/>
      </w:pPr>
      <w:r>
        <w:rPr>
          <w:b/>
          <w:i/>
        </w:rPr>
        <w:lastRenderedPageBreak/>
        <w:t>а)</w:t>
      </w:r>
      <w:r>
        <w:t xml:space="preserve"> для автомобилей, работающих на бен</w:t>
      </w:r>
      <w:r>
        <w:t>зине, 170 расчетных уровней минимальной заработной платы;</w:t>
      </w:r>
    </w:p>
    <w:p w14:paraId="6DE03CB7" w14:textId="77777777" w:rsidR="003C7438" w:rsidRDefault="00521614">
      <w:pPr>
        <w:ind w:firstLine="480"/>
        <w:jc w:val="both"/>
      </w:pPr>
      <w:r>
        <w:rPr>
          <w:b/>
          <w:i/>
        </w:rPr>
        <w:t>б)</w:t>
      </w:r>
      <w:r>
        <w:t xml:space="preserve"> для автомобилей, работающих на дизельном топливе, 165 расчетных уровней минимальной заработной платы;</w:t>
      </w:r>
    </w:p>
    <w:p w14:paraId="4E861FA8" w14:textId="77777777" w:rsidR="003C7438" w:rsidRDefault="00521614">
      <w:pPr>
        <w:ind w:firstLine="480"/>
        <w:jc w:val="both"/>
      </w:pPr>
      <w:r>
        <w:rPr>
          <w:b/>
          <w:i/>
        </w:rPr>
        <w:t>в)</w:t>
      </w:r>
      <w:r>
        <w:t xml:space="preserve"> для автомобилей, работающих на сжиженном газе, 100 расчетных уровней минимальной заработно</w:t>
      </w:r>
      <w:r>
        <w:t>й платы.</w:t>
      </w:r>
    </w:p>
    <w:p w14:paraId="0A794E85" w14:textId="77777777" w:rsidR="003C7438" w:rsidRDefault="00521614">
      <w:pPr>
        <w:ind w:firstLine="480"/>
        <w:jc w:val="both"/>
      </w:pPr>
      <w:r>
        <w:t>Нормы расходов установлены в целях возмещения работнику затрат за использование в служебных целях личного легкового автомобиля с учетом износа (амортизации), расходов, связанных с приобретением горюче-смазочных материалов, затратами по текущему ре</w:t>
      </w:r>
      <w:r>
        <w:t>монту и техническому обслуживанию автомобиля.</w:t>
      </w:r>
    </w:p>
    <w:p w14:paraId="6AC5F9AA" w14:textId="77777777" w:rsidR="003C7438" w:rsidRDefault="00521614">
      <w:pPr>
        <w:ind w:firstLine="480"/>
        <w:jc w:val="both"/>
      </w:pPr>
      <w:r>
        <w:t>Возмещение расходов сверх норм, установленных настоящим Постановлением, не допускается.</w:t>
      </w:r>
    </w:p>
    <w:p w14:paraId="4807D52F" w14:textId="77777777" w:rsidR="003C7438" w:rsidRDefault="00521614">
      <w:pPr>
        <w:ind w:firstLine="480"/>
        <w:jc w:val="both"/>
      </w:pPr>
      <w:r>
        <w:rPr>
          <w:b/>
        </w:rPr>
        <w:t>2.</w:t>
      </w:r>
      <w:r>
        <w:t xml:space="preserve"> Утвердить Положение о порядке возмещения расходов работникам организаций, полностью финансируемых из бюджетов различных</w:t>
      </w:r>
      <w:r>
        <w:t xml:space="preserve"> уровней и внебюджетных фондов, организаций со смешанным финансированием за использование личных легковых автомобилей в служебных целях (прилагается).</w:t>
      </w:r>
    </w:p>
    <w:p w14:paraId="6F8A5199" w14:textId="70877474" w:rsidR="003C7438" w:rsidRDefault="00521614">
      <w:pPr>
        <w:ind w:firstLine="480"/>
        <w:jc w:val="both"/>
      </w:pPr>
      <w:r>
        <w:rPr>
          <w:b/>
        </w:rPr>
        <w:t>3.</w:t>
      </w:r>
      <w:r>
        <w:t xml:space="preserve"> Настоящее Постановление вступает в силу со дня признания утратившим силу </w:t>
      </w:r>
      <w:r w:rsidRPr="00AE46A0">
        <w:rPr>
          <w:u w:color="0000FF"/>
        </w:rPr>
        <w:t>Указа Президента Приднестровской Молдавской Республики от 10 августа 2010 года № 622 "Об установлении норм и утверждении Положения о порядке возмещения рас</w:t>
      </w:r>
      <w:r w:rsidRPr="00AE46A0">
        <w:rPr>
          <w:u w:color="0000FF"/>
        </w:rPr>
        <w:t>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 в служебных целях"</w:t>
      </w:r>
      <w:r>
        <w:t> (САЗ 10-32).</w:t>
      </w:r>
    </w:p>
    <w:p w14:paraId="28695F82" w14:textId="77777777" w:rsidR="003C7438" w:rsidRDefault="00521614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</w:t>
      </w:r>
      <w:r>
        <w:rPr>
          <w:b/>
        </w:rPr>
        <w:t>риднестровской Молдавской Республики Т. Туранская</w:t>
      </w:r>
    </w:p>
    <w:p w14:paraId="6D81BAB1" w14:textId="77777777" w:rsidR="003C7438" w:rsidRDefault="00521614">
      <w:pPr>
        <w:pStyle w:val="a4"/>
      </w:pPr>
      <w:r>
        <w:t>г. Тирасполь</w:t>
      </w:r>
      <w:r>
        <w:br/>
      </w:r>
      <w:r>
        <w:t>17 октября 2013 г.</w:t>
      </w:r>
      <w:r>
        <w:br/>
      </w:r>
      <w:r>
        <w:t>№ 240</w:t>
      </w:r>
    </w:p>
    <w:p w14:paraId="6E7DC72A" w14:textId="77777777" w:rsidR="00AE46A0" w:rsidRDefault="00AE46A0">
      <w:r>
        <w:br w:type="page"/>
      </w:r>
    </w:p>
    <w:p w14:paraId="24E4088C" w14:textId="038DB5A2" w:rsidR="003C7438" w:rsidRDefault="00521614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17 октября 2013 года № 240</w:t>
      </w:r>
    </w:p>
    <w:p w14:paraId="5B289A3B" w14:textId="77777777" w:rsidR="003C7438" w:rsidRPr="00AE46A0" w:rsidRDefault="00521614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AE46A0">
        <w:rPr>
          <w:rFonts w:ascii="Times New Roman" w:hAnsi="Times New Roman" w:cs="Times New Roman"/>
          <w:sz w:val="32"/>
          <w:szCs w:val="32"/>
        </w:rPr>
        <w:t>Положение</w:t>
      </w:r>
      <w:r w:rsidRPr="00AE46A0">
        <w:rPr>
          <w:rFonts w:ascii="Times New Roman" w:hAnsi="Times New Roman" w:cs="Times New Roman"/>
          <w:sz w:val="32"/>
          <w:szCs w:val="32"/>
        </w:rPr>
        <w:br/>
        <w:t>о порядке возмещения расходов работникам организа</w:t>
      </w:r>
      <w:r w:rsidRPr="00AE46A0">
        <w:rPr>
          <w:rFonts w:ascii="Times New Roman" w:hAnsi="Times New Roman" w:cs="Times New Roman"/>
          <w:sz w:val="32"/>
          <w:szCs w:val="32"/>
        </w:rPr>
        <w:t>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 в служебных целях</w:t>
      </w:r>
    </w:p>
    <w:p w14:paraId="3FB1AC30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1.</w:t>
      </w:r>
      <w:r w:rsidRPr="00AE46A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E2796B7" w14:textId="77777777" w:rsidR="003C7438" w:rsidRDefault="00521614">
      <w:pPr>
        <w:ind w:firstLine="480"/>
        <w:jc w:val="both"/>
      </w:pPr>
      <w:r>
        <w:t>1. Настоящее Положение устанавливает порядок возмещ</w:t>
      </w:r>
      <w:r>
        <w:t>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(далее – работники) за использование личных легковых автомобилей в служебных целях.</w:t>
      </w:r>
    </w:p>
    <w:p w14:paraId="6FCDA5D2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2.</w:t>
      </w:r>
      <w:r w:rsidRPr="00AE46A0">
        <w:rPr>
          <w:rFonts w:ascii="Times New Roman" w:hAnsi="Times New Roman" w:cs="Times New Roman"/>
          <w:sz w:val="28"/>
          <w:szCs w:val="28"/>
        </w:rPr>
        <w:t xml:space="preserve"> Основания исп</w:t>
      </w:r>
      <w:r w:rsidRPr="00AE46A0">
        <w:rPr>
          <w:rFonts w:ascii="Times New Roman" w:hAnsi="Times New Roman" w:cs="Times New Roman"/>
          <w:sz w:val="28"/>
          <w:szCs w:val="28"/>
        </w:rPr>
        <w:t>ользования личного легкового автомобиля в служебных целях</w:t>
      </w:r>
    </w:p>
    <w:p w14:paraId="3F5F6419" w14:textId="77777777" w:rsidR="003C7438" w:rsidRDefault="00521614">
      <w:pPr>
        <w:ind w:firstLine="480"/>
        <w:jc w:val="both"/>
      </w:pPr>
      <w:r>
        <w:t>2. Основанием для использования личного легкового автомобиля в служебных целях является письменный приказ руководителя организации. Приказ составляется на основании письменного заявления работника с</w:t>
      </w:r>
      <w:r>
        <w:t xml:space="preserve"> просьбой разрешить использовать в служебных целях личный легковой автомобиль.</w:t>
      </w:r>
    </w:p>
    <w:p w14:paraId="498FE1D5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3.</w:t>
      </w:r>
      <w:r w:rsidRPr="00AE46A0">
        <w:rPr>
          <w:rFonts w:ascii="Times New Roman" w:hAnsi="Times New Roman" w:cs="Times New Roman"/>
          <w:sz w:val="28"/>
          <w:szCs w:val="28"/>
        </w:rPr>
        <w:t xml:space="preserve"> Условия возмещения расходов</w:t>
      </w:r>
    </w:p>
    <w:p w14:paraId="2FD77E8C" w14:textId="77777777" w:rsidR="003C7438" w:rsidRDefault="00521614">
      <w:pPr>
        <w:ind w:firstLine="480"/>
        <w:jc w:val="both"/>
      </w:pPr>
      <w:r>
        <w:t xml:space="preserve">3. Расходы, предусмотренные настоящим Постановлением, возмещаются работникам, использующим личный легковой автомобиль, в связи с </w:t>
      </w:r>
      <w:r>
        <w:t>исполнением служебных обязанностей, в случае, когда за ними закреплен приказом руководителя персональный служебный транспорт, находящийся в ведении соответствующей организации и который по той или иной причине временно отсутствует или находится на капиталь</w:t>
      </w:r>
      <w:r>
        <w:t>ном ремонте, или в случае, когда закрепление служебного транспорта за работником невозможно, но которому в связи с исполнением служебных обязанностей положено закрепление или выделение служебного автомобиля.</w:t>
      </w:r>
    </w:p>
    <w:p w14:paraId="791E9659" w14:textId="77777777" w:rsidR="003C7438" w:rsidRDefault="00521614">
      <w:pPr>
        <w:ind w:firstLine="480"/>
        <w:jc w:val="both"/>
      </w:pPr>
      <w:r>
        <w:t>4. За время нахождения работника в отпуске, кома</w:t>
      </w:r>
      <w:r>
        <w:t>ндировке, невыхода его на работу вследствие временной нетрудоспособности, а также по другим причинам, когда личный легковой автомобиль не эксплуатируется, возмещение расходов не осуществляется.</w:t>
      </w:r>
    </w:p>
    <w:p w14:paraId="257ADE34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4.</w:t>
      </w:r>
      <w:r w:rsidRPr="00AE46A0">
        <w:rPr>
          <w:rFonts w:ascii="Times New Roman" w:hAnsi="Times New Roman" w:cs="Times New Roman"/>
          <w:sz w:val="28"/>
          <w:szCs w:val="28"/>
        </w:rPr>
        <w:t xml:space="preserve"> Порядок получения возмещаемых расходов</w:t>
      </w:r>
    </w:p>
    <w:p w14:paraId="75AB2CC1" w14:textId="77777777" w:rsidR="003C7438" w:rsidRDefault="00521614">
      <w:pPr>
        <w:ind w:firstLine="480"/>
        <w:jc w:val="both"/>
      </w:pPr>
      <w:r>
        <w:t>5. "Возмещение расхо</w:t>
      </w:r>
      <w:r>
        <w:t xml:space="preserve">дов осуществляется ежемесячно в денежной или натуральной форме на основании приказа руководителя организации, в котором отражается размер возмещения расходов в пределах установленной нормы ежемесячной компенсации в зависимости от пробега, определяемого на </w:t>
      </w:r>
      <w:r>
        <w:t>основании маршрутного листа установленной формы, согласно Приложению к настоящему Положению.</w:t>
      </w:r>
    </w:p>
    <w:p w14:paraId="42E0ED56" w14:textId="77777777" w:rsidR="003C7438" w:rsidRDefault="00521614">
      <w:pPr>
        <w:ind w:firstLine="480"/>
        <w:jc w:val="both"/>
      </w:pPr>
      <w:r>
        <w:lastRenderedPageBreak/>
        <w:t>6. Для получения возмещаемых расходов работник представляет в бухгалтерию организации копию технического паспорта личного легкового автомобиля. По необходимости бу</w:t>
      </w:r>
      <w:r>
        <w:t>хгалтерия вправе потребовать оригинал технического паспорта. При использовании автомобиля по доверенности собственника автомобиля дополнительно представляется копия доверенности.</w:t>
      </w:r>
    </w:p>
    <w:p w14:paraId="49FDD495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5. Отражение в бухгалтерском учете операций, связанных с возмещением расходов</w:t>
      </w:r>
      <w:r w:rsidRPr="00AE46A0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</w:p>
    <w:p w14:paraId="29D137E4" w14:textId="77777777" w:rsidR="003C7438" w:rsidRDefault="00521614">
      <w:pPr>
        <w:ind w:firstLine="480"/>
        <w:jc w:val="both"/>
      </w:pPr>
      <w:r>
        <w:t>7. Возмещение расходов за использование личного легкового автомобиля в служебных целях путем выплаты работнику суммы денежных средств производится в соответствии с приказом руководителя организации.</w:t>
      </w:r>
    </w:p>
    <w:p w14:paraId="5A59DE8C" w14:textId="77777777" w:rsidR="003C7438" w:rsidRDefault="00521614">
      <w:pPr>
        <w:ind w:firstLine="480"/>
        <w:jc w:val="both"/>
      </w:pPr>
      <w:r>
        <w:t>8. В бухгалтерском учете операции, связ</w:t>
      </w:r>
      <w:r>
        <w:t>анные с возмещением расходов в денежной форме, отражаются следующим образом:</w:t>
      </w:r>
    </w:p>
    <w:p w14:paraId="44BB8DF4" w14:textId="77777777" w:rsidR="003C7438" w:rsidRDefault="00521614">
      <w:pPr>
        <w:ind w:firstLine="480"/>
        <w:jc w:val="both"/>
      </w:pPr>
      <w:r>
        <w:t xml:space="preserve">а) </w:t>
      </w:r>
      <w:proofErr w:type="spellStart"/>
      <w:r>
        <w:t>Дт</w:t>
      </w:r>
      <w:proofErr w:type="spellEnd"/>
      <w:r>
        <w:t xml:space="preserve"> 200 "Расходы по бюджету на содержание организации и другие мероприятия" </w:t>
      </w:r>
      <w:proofErr w:type="spellStart"/>
      <w:r>
        <w:t>Кт</w:t>
      </w:r>
      <w:proofErr w:type="spellEnd"/>
      <w:r>
        <w:t xml:space="preserve"> 178 "Расчеты с прочими дебиторами и кредиторами" – начисление возмещаемых расходов за использовани</w:t>
      </w:r>
      <w:r>
        <w:t>е личного легкового автомобиля в служебных целях;</w:t>
      </w:r>
    </w:p>
    <w:p w14:paraId="6A41B576" w14:textId="77777777" w:rsidR="003C7438" w:rsidRDefault="00521614">
      <w:pPr>
        <w:ind w:firstLine="480"/>
        <w:jc w:val="both"/>
      </w:pPr>
      <w:r>
        <w:t xml:space="preserve">б) </w:t>
      </w:r>
      <w:proofErr w:type="spellStart"/>
      <w:r>
        <w:t>Дт</w:t>
      </w:r>
      <w:proofErr w:type="spellEnd"/>
      <w:r>
        <w:t xml:space="preserve"> 178 "Расчеты с прочими дебиторами и кредиторами" </w:t>
      </w:r>
      <w:proofErr w:type="spellStart"/>
      <w:r>
        <w:t>Кт</w:t>
      </w:r>
      <w:proofErr w:type="spellEnd"/>
      <w:r>
        <w:t xml:space="preserve"> 120 "Касса" (090 "Текущий счет по республиканскому бюджету на расходы организации, для перевода подведомственным организациям и на другие </w:t>
      </w:r>
      <w:r>
        <w:t>мероприятия", 100 "Текущий счет на расходы организации", 112 "Текущий счет по прочим внебюджетным средствам") – выдача наличных (перечисление) денежных средств за использование личного легкового автомобиля в служебных целях.</w:t>
      </w:r>
    </w:p>
    <w:p w14:paraId="75DB5850" w14:textId="77777777" w:rsidR="003C7438" w:rsidRPr="00AE46A0" w:rsidRDefault="00521614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AE46A0">
        <w:rPr>
          <w:rFonts w:ascii="Times New Roman" w:hAnsi="Times New Roman" w:cs="Times New Roman"/>
          <w:sz w:val="28"/>
          <w:szCs w:val="28"/>
        </w:rPr>
        <w:t>6. Порядок и условия выдачи гор</w:t>
      </w:r>
      <w:r w:rsidRPr="00AE46A0">
        <w:rPr>
          <w:rFonts w:ascii="Times New Roman" w:hAnsi="Times New Roman" w:cs="Times New Roman"/>
          <w:sz w:val="28"/>
          <w:szCs w:val="28"/>
        </w:rPr>
        <w:t>юче-смазочных материалов, приобретенных за счет средств организации, в целях эксплуатации личного легкового автомобиля, используемого работником в служебных целях</w:t>
      </w:r>
    </w:p>
    <w:p w14:paraId="7AD7FD34" w14:textId="77777777" w:rsidR="003C7438" w:rsidRDefault="00521614">
      <w:pPr>
        <w:ind w:firstLine="480"/>
        <w:jc w:val="both"/>
      </w:pPr>
      <w:r>
        <w:t>9. Допускается возмещение расходов, связанных с использование личного легкового автомобиля, в</w:t>
      </w:r>
      <w:r>
        <w:t xml:space="preserve"> натуральной форме.</w:t>
      </w:r>
    </w:p>
    <w:p w14:paraId="4B19B5BE" w14:textId="77777777" w:rsidR="003C7438" w:rsidRDefault="00521614">
      <w:pPr>
        <w:ind w:firstLine="480"/>
        <w:jc w:val="both"/>
      </w:pPr>
      <w:r>
        <w:t>10. Возмещение расходов, связанных с использованием личного легкового автомобиля в служебных целях, в натуральной форме производится путем выдачи работнику горюче-смазочных материалов, приобретенных за счет средств соответствующих орган</w:t>
      </w:r>
      <w:r>
        <w:t>изаций, в соответствии с приказом руководителя организации.</w:t>
      </w:r>
    </w:p>
    <w:p w14:paraId="345E0B9F" w14:textId="77777777" w:rsidR="003C7438" w:rsidRDefault="00521614">
      <w:pPr>
        <w:ind w:firstLine="480"/>
        <w:jc w:val="both"/>
      </w:pPr>
      <w:r>
        <w:t>11. При возмещении расходов, связанных с использованием личного легкового автомобиля в служебных целях, в натуральной форме, путем выдачи горюче-смазочных материалов, приобретенных за счет средств</w:t>
      </w:r>
      <w:r>
        <w:t xml:space="preserve"> соответствующих организаций, возмещение данных расходов в денежной форме не производится.</w:t>
      </w:r>
    </w:p>
    <w:p w14:paraId="16F0A530" w14:textId="77777777" w:rsidR="003C7438" w:rsidRDefault="00521614">
      <w:pPr>
        <w:ind w:firstLine="480"/>
        <w:jc w:val="both"/>
      </w:pPr>
      <w:r>
        <w:t>12. Списание горюче-смазочных материалов в счет возмещения расходов, связанных с использованием личного легкового автомобиля в служебных целях, в натуральной форме о</w:t>
      </w:r>
      <w:r>
        <w:t>существляется в пределах установленной нормы ежемесячной компенсации в зависимости от пробега на основании маршрутного листа установленной формы согласно Приложению к настоящему Положению.</w:t>
      </w:r>
    </w:p>
    <w:p w14:paraId="28FDCE6C" w14:textId="77777777" w:rsidR="003C7438" w:rsidRDefault="00521614">
      <w:pPr>
        <w:ind w:firstLine="480"/>
        <w:jc w:val="both"/>
      </w:pPr>
      <w:r>
        <w:t>13. В бухгалтерском учете операции, связанные с возмещением расходо</w:t>
      </w:r>
      <w:r>
        <w:t>в в натуральной форме, отражаются следующим образом:</w:t>
      </w:r>
    </w:p>
    <w:p w14:paraId="2BE4D09D" w14:textId="77777777" w:rsidR="003C7438" w:rsidRDefault="00521614">
      <w:pPr>
        <w:ind w:firstLine="480"/>
        <w:jc w:val="both"/>
      </w:pPr>
      <w:r>
        <w:t xml:space="preserve">а) </w:t>
      </w:r>
      <w:proofErr w:type="spellStart"/>
      <w:r>
        <w:t>Дт</w:t>
      </w:r>
      <w:proofErr w:type="spellEnd"/>
      <w:r>
        <w:t xml:space="preserve"> 200 "Расходы по бюджету на содержание организации и другие мероприятия" </w:t>
      </w:r>
      <w:proofErr w:type="spellStart"/>
      <w:r>
        <w:t>Кт</w:t>
      </w:r>
      <w:proofErr w:type="spellEnd"/>
      <w:r>
        <w:t xml:space="preserve"> 178 "Расчеты с прочими дебиторами и кредиторами" - начисление возмещаемых расходов за использование личного легкового авто</w:t>
      </w:r>
      <w:r>
        <w:t>мобиля в служебных целях;</w:t>
      </w:r>
    </w:p>
    <w:p w14:paraId="0423E68A" w14:textId="77777777" w:rsidR="003C7438" w:rsidRDefault="00521614">
      <w:pPr>
        <w:ind w:firstLine="480"/>
        <w:jc w:val="both"/>
      </w:pPr>
      <w:r>
        <w:t xml:space="preserve">б) </w:t>
      </w:r>
      <w:proofErr w:type="spellStart"/>
      <w:r>
        <w:t>Дт</w:t>
      </w:r>
      <w:proofErr w:type="spellEnd"/>
      <w:r>
        <w:t xml:space="preserve"> 178 "Расчеты с прочими дебиторами и кредиторами" </w:t>
      </w:r>
      <w:proofErr w:type="spellStart"/>
      <w:r>
        <w:t>Кт</w:t>
      </w:r>
      <w:proofErr w:type="spellEnd"/>
      <w:r>
        <w:t xml:space="preserve"> 064 "Топливо, горюче-смазочные материалы" - выдача (списание) горюче-смазочных материалов работнику на возмещение расходов, связанных с использованием личного легкового авт</w:t>
      </w:r>
      <w:r>
        <w:t>омобиля в служебных целях, в натуральной форме.</w:t>
      </w:r>
    </w:p>
    <w:p w14:paraId="704FE4E4" w14:textId="77777777" w:rsidR="003C7438" w:rsidRDefault="00521614">
      <w:pPr>
        <w:ind w:firstLine="480"/>
        <w:jc w:val="both"/>
      </w:pPr>
      <w:r>
        <w:lastRenderedPageBreak/>
        <w:t xml:space="preserve">14. Планирование расходов на приобретение горюче-смазочных материалов на очередной финансовый год осуществляется исходя из количества транспортных средств, находящихся на балансе соответствующей организации. </w:t>
      </w:r>
      <w:r>
        <w:t xml:space="preserve">Выдача горюче-смазочных материалов работнику на возмещение расходов, связанных с использованием личного легкового автомобиля в служебных целях, в натуральной форме допускается при наличии экономии горюче-смазочных материалов, приобретенных за счет средств </w:t>
      </w:r>
      <w:r>
        <w:t>соответствующей организации.</w:t>
      </w:r>
    </w:p>
    <w:p w14:paraId="440CF7D6" w14:textId="77777777" w:rsidR="003C7438" w:rsidRDefault="00521614">
      <w:pPr>
        <w:ind w:firstLine="480"/>
        <w:jc w:val="both"/>
      </w:pPr>
      <w:r>
        <w:t>15. В рамках настоящего Положения возмещение расходов, связанных с использованием личного легкового автомобиля, в натуральной форме не является товарообменной операцией и не признается реализацией горюче-смазочных материалов.</w:t>
      </w:r>
    </w:p>
    <w:p w14:paraId="7A99A9A1" w14:textId="77777777" w:rsidR="00AE46A0" w:rsidRDefault="00AE46A0">
      <w:r>
        <w:br w:type="page"/>
      </w:r>
    </w:p>
    <w:p w14:paraId="408CB412" w14:textId="1ACB0C0A" w:rsidR="003C7438" w:rsidRDefault="00521614">
      <w:pPr>
        <w:pStyle w:val="a4"/>
        <w:jc w:val="right"/>
      </w:pPr>
      <w:bookmarkStart w:id="0" w:name="_GoBack"/>
      <w:bookmarkEnd w:id="0"/>
      <w:r>
        <w:lastRenderedPageBreak/>
        <w:t>П</w:t>
      </w:r>
      <w:r>
        <w:t>риложение к Положению о порядке</w:t>
      </w:r>
      <w:r>
        <w:br/>
      </w:r>
      <w:r>
        <w:t>возмещения расходов работникам</w:t>
      </w:r>
      <w:r>
        <w:br/>
      </w:r>
      <w:r>
        <w:t>организаций, полностью финансируемых</w:t>
      </w:r>
      <w:r>
        <w:br/>
      </w:r>
      <w:r>
        <w:t>из бюджетов различных уровней</w:t>
      </w:r>
      <w:r>
        <w:br/>
      </w:r>
      <w:r>
        <w:t>и внебюджетных фондов, организаций со смешанным финансированием</w:t>
      </w:r>
      <w:r>
        <w:br/>
      </w:r>
      <w:r>
        <w:t>за использование личных легковых</w:t>
      </w:r>
      <w:r>
        <w:br/>
      </w:r>
      <w:r>
        <w:t>автомобилей в служебных целях</w:t>
      </w:r>
    </w:p>
    <w:p w14:paraId="70E4DC85" w14:textId="77777777" w:rsidR="003C7438" w:rsidRDefault="00521614">
      <w:pPr>
        <w:pStyle w:val="a4"/>
        <w:jc w:val="right"/>
      </w:pPr>
      <w:r>
        <w:t>Утверждаю</w:t>
      </w:r>
      <w:r>
        <w:br/>
      </w:r>
      <w:r>
        <w:t>Руководитель___________________</w:t>
      </w:r>
      <w:r>
        <w:br/>
      </w:r>
      <w:r>
        <w:t>_______________________________</w:t>
      </w:r>
      <w:r>
        <w:br/>
      </w:r>
      <w:r>
        <w:t>"_____"________________20_____г.</w:t>
      </w:r>
    </w:p>
    <w:p w14:paraId="16ECCD2F" w14:textId="77777777" w:rsidR="003C7438" w:rsidRDefault="00521614">
      <w:pPr>
        <w:ind w:firstLine="480"/>
        <w:jc w:val="both"/>
      </w:pPr>
      <w:r>
        <w:t>Организация________________________________________________________________</w:t>
      </w:r>
      <w:r>
        <w:br/>
      </w:r>
      <w:r>
        <w:t>Адрес__________________________________________Тел._____________________</w:t>
      </w:r>
      <w:r>
        <w:t>____</w:t>
      </w:r>
    </w:p>
    <w:p w14:paraId="15884916" w14:textId="77777777" w:rsidR="003C7438" w:rsidRDefault="00521614">
      <w:pPr>
        <w:pStyle w:val="a4"/>
        <w:jc w:val="center"/>
      </w:pPr>
      <w:r>
        <w:t>Маршрутный лист легкового автомобиля</w:t>
      </w:r>
      <w:r>
        <w:br/>
      </w:r>
      <w:r>
        <w:t>за ________________20____ г.</w:t>
      </w:r>
      <w:r>
        <w:br/>
      </w:r>
      <w:r>
        <w:t>месяц</w:t>
      </w:r>
    </w:p>
    <w:p w14:paraId="28688FA2" w14:textId="77777777" w:rsidR="003C7438" w:rsidRDefault="00521614">
      <w:pPr>
        <w:ind w:firstLine="480"/>
        <w:jc w:val="both"/>
      </w:pPr>
      <w:r>
        <w:t>ФИО водителя _______________________________________________________________</w:t>
      </w:r>
    </w:p>
    <w:p w14:paraId="4E5B0DFF" w14:textId="77777777" w:rsidR="003C7438" w:rsidRDefault="00521614">
      <w:pPr>
        <w:ind w:firstLine="480"/>
        <w:jc w:val="both"/>
      </w:pPr>
      <w:r>
        <w:t xml:space="preserve">Марка </w:t>
      </w:r>
      <w:r>
        <w:t>автомобиля____________________________________________________________</w:t>
      </w:r>
    </w:p>
    <w:p w14:paraId="1634C8CE" w14:textId="77777777" w:rsidR="003C7438" w:rsidRDefault="00521614">
      <w:pPr>
        <w:ind w:firstLine="480"/>
        <w:jc w:val="both"/>
      </w:pPr>
      <w:proofErr w:type="spellStart"/>
      <w:r>
        <w:t>Гос.номер</w:t>
      </w:r>
      <w:proofErr w:type="spellEnd"/>
      <w:r>
        <w:t xml:space="preserve"> автомобиля ________________________________________________________</w:t>
      </w:r>
    </w:p>
    <w:p w14:paraId="02084029" w14:textId="77777777" w:rsidR="003C7438" w:rsidRDefault="00521614">
      <w:pPr>
        <w:ind w:firstLine="480"/>
        <w:jc w:val="both"/>
      </w:pPr>
      <w:r>
        <w:t>Номер техпаспорта ___________________________________________________________</w:t>
      </w:r>
    </w:p>
    <w:p w14:paraId="119216A6" w14:textId="77777777" w:rsidR="003C7438" w:rsidRDefault="00521614">
      <w:pPr>
        <w:ind w:firstLine="480"/>
        <w:jc w:val="both"/>
      </w:pPr>
      <w:r>
        <w:t>Норма расхода топлива (на 100</w:t>
      </w:r>
      <w:r>
        <w:t xml:space="preserve"> </w:t>
      </w:r>
      <w:proofErr w:type="gramStart"/>
      <w:r>
        <w:t>км)_</w:t>
      </w:r>
      <w:proofErr w:type="gramEnd"/>
      <w:r>
        <w:t>_____________________________________________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55"/>
        <w:gridCol w:w="1695"/>
        <w:gridCol w:w="3825"/>
        <w:gridCol w:w="1650"/>
      </w:tblGrid>
      <w:tr w:rsidR="003C7438" w14:paraId="0E68745C" w14:textId="77777777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A929" w14:textId="77777777" w:rsidR="003C7438" w:rsidRDefault="00521614">
            <w:pPr>
              <w:pStyle w:val="a4"/>
              <w:jc w:val="center"/>
            </w:pPr>
            <w:r>
              <w:t>№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65FC" w14:textId="77777777" w:rsidR="003C7438" w:rsidRDefault="00521614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3118" w14:textId="77777777" w:rsidR="003C7438" w:rsidRDefault="00521614">
            <w:pPr>
              <w:pStyle w:val="a4"/>
              <w:jc w:val="center"/>
            </w:pPr>
            <w:r>
              <w:t>Маршрут (откуда - куда)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1035" w14:textId="77777777" w:rsidR="003C7438" w:rsidRDefault="00521614">
            <w:pPr>
              <w:pStyle w:val="a4"/>
              <w:jc w:val="center"/>
            </w:pPr>
            <w:r>
              <w:t>Пройдено, км</w:t>
            </w:r>
          </w:p>
        </w:tc>
      </w:tr>
      <w:tr w:rsidR="003C7438" w14:paraId="51E40B98" w14:textId="77777777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9C40" w14:textId="77777777" w:rsidR="003C7438" w:rsidRDefault="003C7438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313E" w14:textId="77777777" w:rsidR="003C7438" w:rsidRDefault="003C7438"/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0A3E" w14:textId="77777777" w:rsidR="003C7438" w:rsidRDefault="003C7438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A385" w14:textId="77777777" w:rsidR="003C7438" w:rsidRDefault="003C7438"/>
        </w:tc>
      </w:tr>
      <w:tr w:rsidR="003C7438" w14:paraId="244FEF82" w14:textId="77777777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9DBC" w14:textId="77777777" w:rsidR="003C7438" w:rsidRDefault="003C7438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1522" w14:textId="77777777" w:rsidR="003C7438" w:rsidRDefault="003C7438"/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790A" w14:textId="77777777" w:rsidR="003C7438" w:rsidRDefault="003C7438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5D9C" w14:textId="77777777" w:rsidR="003C7438" w:rsidRDefault="003C7438"/>
        </w:tc>
      </w:tr>
      <w:tr w:rsidR="003C7438" w14:paraId="6165A143" w14:textId="77777777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0CCB" w14:textId="77777777" w:rsidR="003C7438" w:rsidRDefault="003C7438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94ED" w14:textId="77777777" w:rsidR="003C7438" w:rsidRDefault="003C7438"/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FF06" w14:textId="77777777" w:rsidR="003C7438" w:rsidRDefault="003C7438"/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4221" w14:textId="77777777" w:rsidR="003C7438" w:rsidRDefault="003C7438"/>
        </w:tc>
      </w:tr>
      <w:tr w:rsidR="003C7438" w14:paraId="0D044001" w14:textId="77777777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66CD" w14:textId="77777777" w:rsidR="003C7438" w:rsidRDefault="003C7438"/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89AE" w14:textId="77777777" w:rsidR="003C7438" w:rsidRDefault="003C7438"/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D5CA" w14:textId="77777777" w:rsidR="003C7438" w:rsidRDefault="00521614">
            <w:pPr>
              <w:pStyle w:val="a4"/>
            </w:pPr>
            <w:r>
              <w:t>ИТОГО: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90B4" w14:textId="77777777" w:rsidR="003C7438" w:rsidRDefault="003C7438"/>
        </w:tc>
      </w:tr>
    </w:tbl>
    <w:p w14:paraId="77182E84" w14:textId="77777777" w:rsidR="003C7438" w:rsidRDefault="00521614">
      <w:pPr>
        <w:ind w:firstLine="480"/>
        <w:jc w:val="both"/>
      </w:pPr>
      <w:r>
        <w:t>Расчет расхода ГСМ: норма х км</w:t>
      </w:r>
    </w:p>
    <w:p w14:paraId="75BD7B15" w14:textId="77777777" w:rsidR="003C7438" w:rsidRDefault="00521614">
      <w:pPr>
        <w:ind w:firstLine="480"/>
        <w:jc w:val="both"/>
      </w:pPr>
      <w:r>
        <w:t>Водитель_____________________________________________________ ____________</w:t>
      </w:r>
      <w:r>
        <w:br/>
      </w:r>
      <w:r>
        <w:rPr>
          <w:rFonts w:ascii="Segoe Ui'" w:hAnsi="Segoe Ui'" w:cs="Segoe Ui'"/>
          <w:i/>
        </w:rPr>
        <w:t>(фамилия, имя, отчество) (подпись)</w:t>
      </w:r>
    </w:p>
    <w:p w14:paraId="0127BBA9" w14:textId="77777777" w:rsidR="003C7438" w:rsidRDefault="00521614">
      <w:pPr>
        <w:ind w:firstLine="480"/>
        <w:jc w:val="both"/>
      </w:pPr>
      <w:r>
        <w:t>Бухгалтер ___________________________________________________ ____________</w:t>
      </w:r>
      <w:r>
        <w:br/>
      </w:r>
      <w:r>
        <w:rPr>
          <w:rFonts w:ascii="Segoe Ui'" w:hAnsi="Segoe Ui'" w:cs="Segoe Ui'"/>
          <w:i/>
        </w:rPr>
        <w:t>(фамилия, имя, отчество) (подпись)</w:t>
      </w:r>
    </w:p>
    <w:sectPr w:rsidR="003C7438" w:rsidSect="00AE46A0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837D" w14:textId="77777777" w:rsidR="00521614" w:rsidRDefault="00521614">
      <w:r>
        <w:separator/>
      </w:r>
    </w:p>
  </w:endnote>
  <w:endnote w:type="continuationSeparator" w:id="0">
    <w:p w14:paraId="7BAA851B" w14:textId="77777777" w:rsidR="00521614" w:rsidRDefault="0052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4F83" w14:textId="77777777" w:rsidR="00521614" w:rsidRDefault="00521614">
      <w:r>
        <w:separator/>
      </w:r>
    </w:p>
  </w:footnote>
  <w:footnote w:type="continuationSeparator" w:id="0">
    <w:p w14:paraId="475EE26A" w14:textId="77777777" w:rsidR="00521614" w:rsidRDefault="0052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38"/>
    <w:rsid w:val="003C7438"/>
    <w:rsid w:val="00521614"/>
    <w:rsid w:val="00AE46A0"/>
    <w:rsid w:val="00E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C52"/>
  <w15:docId w15:val="{4CDD4AF5-80D8-4434-BD06-F1108FE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E46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46A0"/>
    <w:rPr>
      <w:sz w:val="24"/>
    </w:rPr>
  </w:style>
  <w:style w:type="paragraph" w:styleId="a7">
    <w:name w:val="footer"/>
    <w:basedOn w:val="a"/>
    <w:link w:val="a8"/>
    <w:uiPriority w:val="99"/>
    <w:unhideWhenUsed/>
    <w:rsid w:val="00AE46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6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2021-05-19T10:14:00Z</dcterms:created>
  <dcterms:modified xsi:type="dcterms:W3CDTF">2021-05-19T10:17:00Z</dcterms:modified>
</cp:coreProperties>
</file>