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1B8E" w:rsidRDefault="00F07197">
      <w:pPr>
        <w:pStyle w:val="a4"/>
        <w:jc w:val="center"/>
        <w:rPr>
          <w:i/>
        </w:rPr>
      </w:pPr>
      <w:r>
        <w:rPr>
          <w:i/>
        </w:rPr>
        <w:t xml:space="preserve"> </w:t>
      </w:r>
      <w:r w:rsidR="006D1DF7">
        <w:rPr>
          <w:i/>
        </w:rPr>
        <w:t>(редакция на 14 октября 2023 г.)</w:t>
      </w:r>
    </w:p>
    <w:p w:rsidR="00821B8E" w:rsidRDefault="006D1DF7">
      <w:pPr>
        <w:pStyle w:val="head"/>
      </w:pPr>
      <w:r>
        <w:rPr>
          <w:b/>
        </w:rPr>
        <w:t>ПРАВИТЕЛЬСТВО ПРИДНЕСТРОВСКОЙ МОЛДАВСКОЙ РЕСПУБЛИКИ</w:t>
      </w:r>
    </w:p>
    <w:p w:rsidR="00821B8E" w:rsidRDefault="006D1DF7">
      <w:pPr>
        <w:pStyle w:val="head"/>
      </w:pPr>
      <w:r>
        <w:rPr>
          <w:b/>
        </w:rPr>
        <w:t>ПОСТАНОВЛЕНИЕ</w:t>
      </w:r>
    </w:p>
    <w:p w:rsidR="00821B8E" w:rsidRDefault="006D1DF7">
      <w:pPr>
        <w:pStyle w:val="head"/>
      </w:pPr>
      <w:r>
        <w:rPr>
          <w:b/>
        </w:rPr>
        <w:t>от 20 марта 2019 г.</w:t>
      </w:r>
      <w:r>
        <w:br/>
      </w:r>
      <w:r>
        <w:rPr>
          <w:b/>
        </w:rPr>
        <w:t>№ 92</w:t>
      </w:r>
      <w:bookmarkStart w:id="0" w:name="_GoBack"/>
      <w:bookmarkEnd w:id="0"/>
    </w:p>
    <w:p w:rsidR="00821B8E" w:rsidRDefault="006D1DF7">
      <w:pPr>
        <w:pStyle w:val="head"/>
      </w:pPr>
      <w:r>
        <w:rPr>
          <w:b/>
        </w:rPr>
        <w:t>О перераспределении бюджетных средств республиканского (местного) бюджета</w:t>
      </w:r>
    </w:p>
    <w:p w:rsidR="00821B8E" w:rsidRDefault="006D1DF7">
      <w:pPr>
        <w:pStyle w:val="head"/>
      </w:pPr>
      <w:r>
        <w:t>САЗ (25.03.2019) № 19-11</w:t>
      </w:r>
    </w:p>
    <w:p w:rsidR="00821B8E" w:rsidRDefault="006D1DF7">
      <w:pPr>
        <w:ind w:firstLine="480"/>
        <w:jc w:val="both"/>
      </w:pPr>
      <w:r>
        <w:t xml:space="preserve">В соответствии со </w:t>
      </w:r>
      <w:r w:rsidRPr="00F07197">
        <w:rPr>
          <w:u w:color="0000FF"/>
        </w:rPr>
        <w:t>статьей 76-6 Конституции Приднестровской Молдавской Республики</w:t>
      </w:r>
      <w:r>
        <w:t xml:space="preserve">, </w:t>
      </w:r>
      <w:r w:rsidRPr="00F07197">
        <w:rPr>
          <w:u w:color="0000FF"/>
        </w:rPr>
        <w:t>статьями 14</w:t>
      </w:r>
      <w:r>
        <w:t xml:space="preserve"> и </w:t>
      </w:r>
      <w:r w:rsidRPr="00F07197">
        <w:rPr>
          <w:u w:color="0000FF"/>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t xml:space="preserve"> (САЗ 11-48) в действующей редакции, </w:t>
      </w:r>
      <w:r w:rsidRPr="00F07197">
        <w:rPr>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t xml:space="preserve"> (САЗ 03-3) в действующей редакции, </w:t>
      </w:r>
      <w:r w:rsidRPr="00F07197">
        <w:rPr>
          <w:u w:color="0000FF"/>
        </w:rPr>
        <w:t>Законом Приднестровской Молдавской Республики от 24 февраля 1997 года № 35-З "О бюджетной системе в Приднестровской Молдавской Республике"</w:t>
      </w:r>
      <w:r>
        <w:t> (СЗМР 97-2) в действующей редакции, Правительство Приднестровской Молдавской Республики постановляет:</w:t>
      </w:r>
    </w:p>
    <w:p w:rsidR="00821B8E" w:rsidRDefault="006D1DF7">
      <w:pPr>
        <w:ind w:firstLine="480"/>
        <w:jc w:val="both"/>
      </w:pPr>
      <w:r>
        <w:t>1. Утвердить Порядок перераспределения бюджетных средств республиканского (местного) бюджета согласно Приложению № 1 к настоящему Постановлению.</w:t>
      </w:r>
    </w:p>
    <w:p w:rsidR="00821B8E" w:rsidRDefault="006D1DF7">
      <w:pPr>
        <w:ind w:firstLine="480"/>
        <w:jc w:val="both"/>
      </w:pPr>
      <w:r>
        <w:t>2. Утвердить Положение о перераспределении бюджетных средств республиканского (местного) бюджета по разделу (подразделу) функциональной бюджетной классификации расходов согласно Приложению № 2 к настоящему Постановлению.</w:t>
      </w:r>
    </w:p>
    <w:p w:rsidR="00821B8E" w:rsidRDefault="006D1DF7">
      <w:pPr>
        <w:ind w:firstLine="480"/>
        <w:jc w:val="both"/>
      </w:pPr>
      <w:r>
        <w:t xml:space="preserve">3. Считать утратившим силу </w:t>
      </w:r>
      <w:r w:rsidRPr="00F07197">
        <w:rPr>
          <w:u w:color="0000FF"/>
        </w:rPr>
        <w:t>Постановление Правительства Приднестровской Молдавской Республики от 24 января 2014 года № 24 "О перераспределении бюджетных средств"</w:t>
      </w:r>
      <w:r>
        <w:t xml:space="preserve"> (САЗ 14-4) с изменением и дополнением, внесенными постановлениями Правительства Приднестровской Молдавской Республики </w:t>
      </w:r>
      <w:r w:rsidRPr="00F07197">
        <w:rPr>
          <w:u w:color="0000FF"/>
        </w:rPr>
        <w:t>от 2 июня 2016 года № 130</w:t>
      </w:r>
      <w:r>
        <w:t xml:space="preserve"> (САЗ 16-22), </w:t>
      </w:r>
      <w:r w:rsidRPr="00F07197">
        <w:rPr>
          <w:u w:color="0000FF"/>
        </w:rPr>
        <w:t>от 15 августа 2016 года № 227</w:t>
      </w:r>
      <w:r>
        <w:t> (САЗ 16-33).</w:t>
      </w:r>
    </w:p>
    <w:p w:rsidR="00821B8E" w:rsidRDefault="006D1DF7">
      <w:pPr>
        <w:ind w:firstLine="480"/>
        <w:jc w:val="both"/>
      </w:pPr>
      <w:r>
        <w:t>4. Настоящее Постановление вступает в силу со дня, следующего за днем его официального опубликования.</w:t>
      </w:r>
    </w:p>
    <w:p w:rsidR="00821B8E" w:rsidRDefault="006D1DF7">
      <w:pPr>
        <w:pStyle w:val="a4"/>
      </w:pPr>
      <w:r>
        <w:rPr>
          <w:b/>
        </w:rPr>
        <w:t>ПРЕДСЕДАТЕЛЬ ПРАВИТЕЛЬСТВА А.МАРТЫНОВ</w:t>
      </w:r>
    </w:p>
    <w:p w:rsidR="00821B8E" w:rsidRDefault="006D1DF7">
      <w:pPr>
        <w:pStyle w:val="a4"/>
      </w:pPr>
      <w:r>
        <w:t>г. Тирасполь</w:t>
      </w:r>
      <w:r>
        <w:br/>
        <w:t>20 марта 2019 г.</w:t>
      </w:r>
      <w:r>
        <w:br/>
        <w:t>№ 92</w:t>
      </w:r>
    </w:p>
    <w:p w:rsidR="00821B8E" w:rsidRDefault="006D1DF7">
      <w:pPr>
        <w:pStyle w:val="a4"/>
        <w:jc w:val="right"/>
      </w:pPr>
      <w:r>
        <w:t>ПРИЛОЖЕНИЕ № 1</w:t>
      </w:r>
      <w:r>
        <w:br/>
        <w:t>к Постановлению Правительства</w:t>
      </w:r>
      <w:r>
        <w:br/>
        <w:t>Приднестровской Молдавской</w:t>
      </w:r>
      <w:r>
        <w:br/>
      </w:r>
      <w:r>
        <w:lastRenderedPageBreak/>
        <w:t>Республики</w:t>
      </w:r>
      <w:r>
        <w:br/>
        <w:t>от 20 марта 2019 года № 92</w:t>
      </w:r>
    </w:p>
    <w:p w:rsidR="00821B8E" w:rsidRDefault="006D1DF7">
      <w:pPr>
        <w:pStyle w:val="1"/>
        <w:ind w:firstLine="480"/>
        <w:jc w:val="center"/>
      </w:pPr>
      <w:r>
        <w:t>ПОРЯДОК</w:t>
      </w:r>
      <w:r>
        <w:br/>
        <w:t>перераспределения бюджетных средств республиканского (местного) бюджета</w:t>
      </w:r>
    </w:p>
    <w:p w:rsidR="00821B8E" w:rsidRDefault="006D1DF7">
      <w:pPr>
        <w:ind w:firstLine="480"/>
        <w:jc w:val="both"/>
      </w:pPr>
      <w: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законом о республиканском бюджете (решением о бюджете соответствующего города (района)), производится путем внесения изменений в данный закон (в решение о бюджете соответствующего города (района)).</w:t>
      </w:r>
    </w:p>
    <w:p w:rsidR="00821B8E" w:rsidRDefault="006D1DF7">
      <w:pPr>
        <w:ind w:firstLine="480"/>
        <w:jc w:val="both"/>
      </w:pPr>
      <w:r>
        <w:t>2. Перераспределение средств республиканского (местного) бюджета в пределах утвержденной годовой суммы ассигнований по разделу (подразделу) функциональной бюджетной классификации расходов, за исключением перераспределения плановых лимитов по статьям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"Молочные смеси для детей" (код 111053), "Трансферты на покрытие потерь от предоставления льгот по транспорту" (код 130120), "Стипендии" (код 130550), на другие статьи расходов экономической бюджетной классификации осуществляется Министерством финансов Приднестровской Молдавской Республики (государственными администрациями городов (районов)) исключительно на основе обоснованных обращений главных распорядителей бюджетных средств.</w:t>
      </w:r>
    </w:p>
    <w:p w:rsidR="00821B8E" w:rsidRDefault="006D1DF7">
      <w:pPr>
        <w:ind w:firstLine="480"/>
        <w:jc w:val="both"/>
      </w:pPr>
      <w:r>
        <w:rPr>
          <w:color w:val="FF0000"/>
        </w:rPr>
        <w:t>Исключен(-а)</w:t>
      </w:r>
    </w:p>
    <w:p w:rsidR="00821B8E" w:rsidRDefault="006D1DF7">
      <w:pPr>
        <w:ind w:firstLine="480"/>
        <w:jc w:val="both"/>
      </w:pPr>
      <w:r>
        <w:t>Увеличение плановых лимитов республиканского (местного) бюджета по статьям "Оплата труда" (код 110100) и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не допускается, за исключением внесения изменений в закон о республиканском бюджете (решение соответствующего совета народных депутатов города (района)) на соответствующий год.</w:t>
      </w:r>
    </w:p>
    <w:p w:rsidR="00821B8E" w:rsidRDefault="006D1DF7">
      <w:pPr>
        <w:ind w:firstLine="480"/>
        <w:jc w:val="both"/>
      </w:pPr>
      <w:r>
        <w:t>Перераспределение средств республиканского (местного) бюджета в пределах утвержденной суммы ассигнований по разделу (подразделу) функциональной бюджетной классификации расходов со статьи "Денежная компенсация (взамен продовольственного пайка)" (код 111055) допускается исключительно на статью "Начисления на оплату труда (страховые взносы на государственное социальное страхование граждан)" (код 110200) и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средств.</w:t>
      </w:r>
    </w:p>
    <w:p w:rsidR="00821B8E" w:rsidRDefault="006D1DF7">
      <w:pPr>
        <w:ind w:firstLine="480"/>
        <w:jc w:val="both"/>
      </w:pPr>
      <w:r>
        <w:t xml:space="preserve">Перераспределение средств республиканского (местного) бюджета в пределах утвержденной суммы ассигнований по разделу (подразделу) функциональной бюджетной классификации расходов между статьями экономической классификации расходов "Оплата труда" (код 110100) и "Начисления на оплату труда (страховые взносы на государственное </w:t>
      </w:r>
      <w:r>
        <w:lastRenderedPageBreak/>
        <w:t>социальное страхование граждан)" (код 110200)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средств.</w:t>
      </w:r>
    </w:p>
    <w:p w:rsidR="00821B8E" w:rsidRDefault="006D1DF7">
      <w:pPr>
        <w:ind w:firstLine="480"/>
        <w:jc w:val="both"/>
      </w:pPr>
      <w:r>
        <w:t>Перераспределение расходов республиканского бюджета, утвержденных законом о республиканском бюджете,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(код 130650) - за исключением случая, предусмотренного частью восьмой настоящего пункта,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девятой настоящего пункта,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закон о республиканском бюджете, за исключением случаев, предусмотренных частью седьмой настоящего пункта.</w:t>
      </w:r>
    </w:p>
    <w:p w:rsidR="00821B8E" w:rsidRDefault="006D1DF7">
      <w:pPr>
        <w:ind w:firstLine="480"/>
        <w:jc w:val="both"/>
      </w:pPr>
      <w: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Министерством финансов Приднестровской Молдавской Республики в порядке, установленном настоящим Постановлением.</w:t>
      </w:r>
    </w:p>
    <w:p w:rsidR="00821B8E" w:rsidRDefault="006D1DF7">
      <w:pPr>
        <w:ind w:firstLine="480"/>
        <w:jc w:val="both"/>
      </w:pPr>
      <w:r>
        <w:t>Перераспределение средств в пределах годовой суммы расходов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(код 130510), "Денежные компенсации" (код 130650) осуществляется исполнительным органом государственной власти, ответственным за исполнение республиканского бюджета, по обращениям главных распорядителей бюджетных средств в порядке, установленном настоящим Постановлением.</w:t>
      </w:r>
    </w:p>
    <w:p w:rsidR="00821B8E" w:rsidRDefault="006D1DF7">
      <w:pPr>
        <w:ind w:firstLine="480"/>
        <w:jc w:val="both"/>
      </w:pPr>
      <w:r>
        <w:t>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законом о республиканском бюджете,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Министерством финансов Приднестровской Молдавской Республики по обращениям главного распорядителя бюджетных средств в порядке, установленном настоящим Постановлением.</w:t>
      </w:r>
    </w:p>
    <w:p w:rsidR="00821B8E" w:rsidRDefault="006D1DF7">
      <w:pPr>
        <w:ind w:firstLine="480"/>
        <w:jc w:val="both"/>
      </w:pPr>
      <w:r>
        <w:t xml:space="preserve">3. В целях погашения санкционированной кредиторской задолженности по коммунальным услугам, образовавшейся по состоянию на 1 января соответствующего финансового года в пределах недофинансирования в рамках выделенных лимитов средств </w:t>
      </w:r>
      <w:r>
        <w:lastRenderedPageBreak/>
        <w:t>бюджетов различных уровней предыдущих периодов, разрешить перераспределение с других статей экономической классификации расходов на увеличение статей "Оплата тепловой энергии" (код 110720), "Оплата освещения помещений" (код 110730), "Оплата водоснабжения помещений" (код 110740), "Оплата газа" (код 110780).</w:t>
      </w:r>
    </w:p>
    <w:p w:rsidR="00821B8E" w:rsidRDefault="006D1DF7">
      <w:pPr>
        <w:ind w:firstLine="480"/>
        <w:jc w:val="both"/>
      </w:pPr>
      <w:r>
        <w:t>4. Перераспределение средств республиканского бюджета между направлениями расходов (мероприятиями) в пределах сумм, утвержденных отдельными приложениями к закону о республиканском бюджете на соответствующий год, в случаях, установленных законом о республиканском бюджете на соответствующий год, осуществляется Министерством финансов Приднестровской Молдавской Республики на основе обоснованных обращений главных распорядителей бюджетных средств.</w:t>
      </w:r>
    </w:p>
    <w:p w:rsidR="00821B8E" w:rsidRDefault="006D1DF7">
      <w:pPr>
        <w:pStyle w:val="a4"/>
        <w:jc w:val="right"/>
      </w:pPr>
      <w:r>
        <w:t>ПРИЛОЖЕНИЕ № 2</w:t>
      </w:r>
      <w:r>
        <w:br/>
        <w:t>к Постановлению Правительства</w:t>
      </w:r>
      <w:r>
        <w:br/>
        <w:t>Приднестровской Молдавской</w:t>
      </w:r>
      <w:r>
        <w:br/>
        <w:t>Республики</w:t>
      </w:r>
      <w:r>
        <w:br/>
        <w:t>от 20 марта 2019 года № 92</w:t>
      </w:r>
    </w:p>
    <w:p w:rsidR="00821B8E" w:rsidRDefault="006D1DF7">
      <w:pPr>
        <w:pStyle w:val="1"/>
        <w:ind w:firstLine="480"/>
        <w:jc w:val="center"/>
      </w:pPr>
      <w:r>
        <w:t>ПОЛОЖЕНИЕ</w:t>
      </w:r>
      <w:r>
        <w:br/>
        <w:t>о перераспределении бюджетных средств республиканского (местного) бюджета по разделу (подразделу) функциональной бюджетной классификации расходов</w:t>
      </w:r>
    </w:p>
    <w:p w:rsidR="00821B8E" w:rsidRDefault="006D1DF7">
      <w:pPr>
        <w:ind w:firstLine="480"/>
        <w:jc w:val="both"/>
      </w:pPr>
      <w:r>
        <w:t>1. Перераспределение средств республиканского (местного) бюджета осуществляется в следующем порядке: главные распорядители бюджетных средств направляют в Министерство финансов Приднестровской Молдавской Республики (государственные администрации городов (районов)) сводную заявку о перераспределении бюджетных средств, запланированных на финансирование органов государственной власти и управления, учреждений, в пределах годовой суммы ассигнований по основному разделу, подразделу функциональной классификации, организационному коду, целевой статье, виду расходов, предметной статье, подстатье, элементу расходов с обоснованием необходимости и возможности перераспределения по форме согласно Приложению № 1 к настоящему Положению.</w:t>
      </w:r>
    </w:p>
    <w:p w:rsidR="00821B8E" w:rsidRDefault="006D1DF7">
      <w:pPr>
        <w:ind w:firstLine="480"/>
        <w:jc w:val="both"/>
      </w:pPr>
      <w:r>
        <w:t xml:space="preserve">Перераспределение средств республиканского бюджета между направлениями расходов (мероприятиями) в пределах сумм, утвержденных отдельными приложениями к закону о республиканском бюджете на соответствующий год, осуществляется в следующем порядке. Главные распорядители бюджетных средств направляют в Министерство финансов Приднестровской Молдавской сводную заявку о перераспределении бюджетных средств, запланированных на финансирование государственных целевых программ, мероприятий и направлений расходов, утвержденных отдельными приложениями к закону о республиканском бюджете на соответствующий год, в пределах годовой суммы ассигнований по основному </w:t>
      </w:r>
      <w:r>
        <w:lastRenderedPageBreak/>
        <w:t>разделу, подразделу функциональной классификации, организационному коду, целевой статье, виду расходов, предметной статье, подстатье, элементу расходов, с обоснованием необходимости и возможности перераспределения между направлениями (мероприятиями) расходов по форме согласно Приложению № 2 к настоящему Положению.</w:t>
      </w:r>
    </w:p>
    <w:p w:rsidR="00821B8E" w:rsidRDefault="006D1DF7">
      <w:pPr>
        <w:ind w:firstLine="480"/>
        <w:jc w:val="both"/>
      </w:pPr>
      <w:r>
        <w:t>2. При наличии лимитов бюджетных средств по состоянию на день обращений главных распорядителей бюджетных средств Министерством финансов Приднестровской Молдавской Республики (государственными администрациями городов (районов)) оформляется соответствующее распоряжение о перераспределении бюджетных средств, вносятся изменения в роспись республиканского (местного) бюджета, о чем уведомляются главные распорядители бюджетных средств.</w:t>
      </w:r>
    </w:p>
    <w:p w:rsidR="00821B8E" w:rsidRDefault="006D1DF7">
      <w:pPr>
        <w:ind w:firstLine="480"/>
        <w:jc w:val="both"/>
      </w:pPr>
      <w:r>
        <w:t>3. Изменения в роспись республиканского (местного) бюджета Министерство финансов Приднестровской Молдавской Республики (государственные администрации городов (районов)) вправе вносить только в отчетном периоде.</w:t>
      </w:r>
    </w:p>
    <w:p w:rsidR="00821B8E" w:rsidRDefault="006D1DF7">
      <w:pPr>
        <w:ind w:firstLine="480"/>
        <w:jc w:val="both"/>
      </w:pPr>
      <w:r>
        <w:t>4. Министерство финансов Приднестровской Молдавской Республики (государственные администрации городов (районов)) имеют право отказать в перераспределении бюджетных средств в случаях:</w:t>
      </w:r>
    </w:p>
    <w:p w:rsidR="00821B8E" w:rsidRDefault="006D1DF7">
      <w:pPr>
        <w:ind w:firstLine="480"/>
        <w:jc w:val="both"/>
      </w:pPr>
      <w:r>
        <w:t>а) отсутствия детализации причин и аргументов, позволяющих оценить необходимость перераспределения средств в необходимых случаях, с приложением соответствующих документов как при уменьшении, так и при увеличении лимитов по разделу, подразделу, организационному коду, целевой статье, виду расходов, предметной статье, подстатье, элементу расходов.</w:t>
      </w:r>
    </w:p>
    <w:p w:rsidR="00821B8E" w:rsidRDefault="006D1DF7">
      <w:pPr>
        <w:ind w:firstLine="480"/>
        <w:jc w:val="both"/>
      </w:pPr>
      <w:r>
        <w:t>б) недостаточности лимитов по уменьшаемому разделу, подразделу, организационному коду, целевой статье, виду расходов, предметной статье, подстатье, элементу расходов;</w:t>
      </w:r>
    </w:p>
    <w:p w:rsidR="00821B8E" w:rsidRDefault="006D1DF7">
      <w:pPr>
        <w:ind w:firstLine="480"/>
        <w:jc w:val="both"/>
      </w:pPr>
      <w:r>
        <w:t>в) роста кредиторской задолженности в нарушение норм, установленных законом о бюджете (решением соответствующего совета народных депутатов) на текущий финансовый год;</w:t>
      </w:r>
    </w:p>
    <w:p w:rsidR="00821B8E" w:rsidRDefault="006D1DF7">
      <w:pPr>
        <w:ind w:firstLine="480"/>
        <w:jc w:val="both"/>
      </w:pPr>
      <w:r>
        <w:t>г) несоблюдения норм закона о бюджете (решения соответствующего совета народных депутатов) на текущий финансовый год и норм настоящего Постановления.</w:t>
      </w:r>
    </w:p>
    <w:p w:rsidR="00821B8E" w:rsidRDefault="006D1DF7">
      <w:pPr>
        <w:ind w:firstLine="480"/>
        <w:jc w:val="both"/>
      </w:pPr>
      <w:r>
        <w:t>5. Министерство финансов Приднестровской Молдавской Республики (государственные администрации городов (районов)) в обязательном порядке уведомляют главных распорядителей бюджетных средств об отказе в перераспределении бюджетных средств.</w:t>
      </w:r>
    </w:p>
    <w:p w:rsidR="00821B8E" w:rsidRDefault="006D1DF7">
      <w:pPr>
        <w:pStyle w:val="a4"/>
        <w:jc w:val="right"/>
      </w:pPr>
      <w:r>
        <w:t>"Приложение № 1 к Положению</w:t>
      </w:r>
      <w:r>
        <w:br/>
        <w:t>о перераспределении бюджетных</w:t>
      </w:r>
      <w:r>
        <w:br/>
        <w:t>средств республиканского</w:t>
      </w:r>
      <w:r>
        <w:br/>
        <w:t>(местного) бюджета по разделу</w:t>
      </w:r>
      <w:r>
        <w:br/>
        <w:t>(подразделу) функциональной</w:t>
      </w:r>
      <w:r>
        <w:br/>
        <w:t>бюджетной классификации</w:t>
      </w:r>
      <w:r>
        <w:br/>
        <w:t>расходов</w:t>
      </w:r>
    </w:p>
    <w:p w:rsidR="00821B8E" w:rsidRDefault="006D1DF7">
      <w:pPr>
        <w:pStyle w:val="a4"/>
        <w:jc w:val="center"/>
      </w:pPr>
      <w:r>
        <w:t>СВОДНАЯ ЗАЯВКА О ПЕРЕРАСПРЕДЕЛЕНИИ СРЕДСТВ</w:t>
      </w:r>
    </w:p>
    <w:p w:rsidR="00821B8E" w:rsidRDefault="006D1DF7">
      <w:pPr>
        <w:pStyle w:val="a4"/>
        <w:jc w:val="center"/>
      </w:pPr>
      <w:r>
        <w:t>по___________________________________________________________________</w:t>
      </w:r>
      <w:r>
        <w:br/>
        <w:t>(наименование главного распорядителя бюджетных средств)</w:t>
      </w:r>
    </w:p>
    <w:p w:rsidR="00821B8E" w:rsidRDefault="006D1DF7">
      <w:pPr>
        <w:pStyle w:val="a4"/>
        <w:jc w:val="right"/>
      </w:pPr>
      <w:r>
        <w:t>/руб./</w:t>
      </w:r>
    </w:p>
    <w:tbl>
      <w:tblPr>
        <w:tblStyle w:val="TableNormal"/>
        <w:tblW w:w="1006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0"/>
        <w:gridCol w:w="1332"/>
        <w:gridCol w:w="1331"/>
        <w:gridCol w:w="1083"/>
        <w:gridCol w:w="1175"/>
        <w:gridCol w:w="1610"/>
        <w:gridCol w:w="846"/>
        <w:gridCol w:w="334"/>
        <w:gridCol w:w="415"/>
        <w:gridCol w:w="497"/>
        <w:gridCol w:w="512"/>
      </w:tblGrid>
      <w:tr w:rsidR="00821B8E">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lastRenderedPageBreak/>
              <w:t>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Подраздел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proofErr w:type="spellStart"/>
            <w:proofErr w:type="gramStart"/>
            <w:r>
              <w:t>Организа-ционный</w:t>
            </w:r>
            <w:proofErr w:type="spellEnd"/>
            <w:proofErr w:type="gramEnd"/>
            <w:r>
              <w:t xml:space="preserve"> 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Целевая</w:t>
            </w:r>
          </w:p>
          <w:p w:rsidR="00821B8E" w:rsidRDefault="006D1DF7">
            <w:pPr>
              <w:pStyle w:val="a4"/>
            </w:pPr>
            <w:r>
              <w:t>статья</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Вид</w:t>
            </w:r>
          </w:p>
          <w:p w:rsidR="00821B8E" w:rsidRDefault="006D1DF7">
            <w:pPr>
              <w:pStyle w:val="a4"/>
            </w:pPr>
            <w:r>
              <w:t>расходов</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Предметная статья, подстатья, элемент расходов</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20___</w:t>
            </w:r>
          </w:p>
          <w:p w:rsidR="00821B8E" w:rsidRDefault="006D1DF7">
            <w:pPr>
              <w:pStyle w:val="a4"/>
            </w:pPr>
            <w:r>
              <w:t>год</w:t>
            </w:r>
          </w:p>
        </w:tc>
        <w:tc>
          <w:tcPr>
            <w:tcW w:w="0" w:type="auto"/>
            <w:gridSpan w:val="4"/>
            <w:tcBorders>
              <w:top w:val="single" w:sz="6" w:space="0" w:color="000000"/>
              <w:left w:val="single" w:sz="6" w:space="0" w:color="000000"/>
              <w:bottom w:val="single" w:sz="6" w:space="0" w:color="000000"/>
              <w:right w:val="single" w:sz="6" w:space="0" w:color="000000"/>
            </w:tcBorders>
          </w:tcPr>
          <w:p w:rsidR="00821B8E" w:rsidRDefault="006D1DF7">
            <w:pPr>
              <w:pStyle w:val="a4"/>
            </w:pPr>
            <w:r>
              <w:t>в том числе по кварталам</w:t>
            </w:r>
          </w:p>
        </w:tc>
      </w:tr>
      <w:tr w:rsidR="00821B8E">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II</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III</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IV</w:t>
            </w:r>
          </w:p>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Уменьшение</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Всего уменьшено</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Увеличение</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Всего увеличено</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bl>
    <w:p w:rsidR="00821B8E" w:rsidRDefault="006D1DF7">
      <w:pPr>
        <w:pStyle w:val="a4"/>
      </w:pPr>
      <w:r>
        <w:t>Обоснование необходимости перераспределения:</w:t>
      </w:r>
    </w:p>
    <w:p w:rsidR="00821B8E" w:rsidRDefault="006D1DF7">
      <w:pPr>
        <w:pStyle w:val="a4"/>
      </w:pPr>
      <w:r>
        <w:t>Подпись руководителя _________________</w:t>
      </w:r>
    </w:p>
    <w:p w:rsidR="00821B8E" w:rsidRDefault="006D1DF7">
      <w:pPr>
        <w:pStyle w:val="a4"/>
      </w:pPr>
      <w:r>
        <w:t>Подпись исполнителя _________________".</w:t>
      </w:r>
    </w:p>
    <w:p w:rsidR="00821B8E" w:rsidRDefault="006D1DF7">
      <w:pPr>
        <w:pStyle w:val="a4"/>
        <w:jc w:val="right"/>
      </w:pPr>
      <w:r>
        <w:t>"Приложение № 2 к Положению</w:t>
      </w:r>
      <w:r>
        <w:br/>
        <w:t>о перераспределении бюджетных</w:t>
      </w:r>
      <w:r>
        <w:br/>
        <w:t>средств республиканского</w:t>
      </w:r>
      <w:r>
        <w:br/>
        <w:t>(местного) бюджета по разделу</w:t>
      </w:r>
      <w:r>
        <w:br/>
        <w:t>(подразделу) функциональной</w:t>
      </w:r>
      <w:r>
        <w:br/>
        <w:t xml:space="preserve">бюджетной </w:t>
      </w:r>
      <w:proofErr w:type="spellStart"/>
      <w:r>
        <w:t>классификаци</w:t>
      </w:r>
      <w:proofErr w:type="spellEnd"/>
      <w:r>
        <w:br/>
        <w:t>расходов</w:t>
      </w:r>
    </w:p>
    <w:p w:rsidR="00821B8E" w:rsidRDefault="006D1DF7">
      <w:pPr>
        <w:pStyle w:val="a4"/>
        <w:jc w:val="center"/>
      </w:pPr>
      <w:r>
        <w:t>СВОДНАЯ ЗАЯВКА О ПЕРЕРАСПРЕДЕЛЕНИИ СРЕДСТВ</w:t>
      </w:r>
    </w:p>
    <w:p w:rsidR="00821B8E" w:rsidRDefault="006D1DF7">
      <w:pPr>
        <w:pStyle w:val="a4"/>
        <w:jc w:val="center"/>
      </w:pPr>
      <w:r>
        <w:t>по___________________________________________________________________</w:t>
      </w:r>
      <w:r>
        <w:br/>
        <w:t>(наименование главного распорядителя бюджетных средств)</w:t>
      </w:r>
    </w:p>
    <w:p w:rsidR="00821B8E" w:rsidRDefault="006D1DF7">
      <w:pPr>
        <w:pStyle w:val="a4"/>
        <w:jc w:val="right"/>
      </w:pPr>
      <w:r>
        <w:t>/руб./</w:t>
      </w:r>
    </w:p>
    <w:tbl>
      <w:tblPr>
        <w:tblStyle w:val="TableNormal"/>
        <w:tblW w:w="1006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0"/>
        <w:gridCol w:w="1332"/>
        <w:gridCol w:w="1283"/>
        <w:gridCol w:w="1083"/>
        <w:gridCol w:w="1175"/>
        <w:gridCol w:w="1477"/>
        <w:gridCol w:w="1736"/>
        <w:gridCol w:w="846"/>
        <w:gridCol w:w="326"/>
        <w:gridCol w:w="406"/>
        <w:gridCol w:w="486"/>
        <w:gridCol w:w="500"/>
      </w:tblGrid>
      <w:tr w:rsidR="00821B8E">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Подраздел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proofErr w:type="spellStart"/>
            <w:proofErr w:type="gramStart"/>
            <w:r>
              <w:t>Организа-ционный</w:t>
            </w:r>
            <w:proofErr w:type="spellEnd"/>
            <w:proofErr w:type="gramEnd"/>
            <w:r>
              <w:t xml:space="preserve"> 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Целевая</w:t>
            </w:r>
          </w:p>
          <w:p w:rsidR="00821B8E" w:rsidRDefault="006D1DF7">
            <w:pPr>
              <w:pStyle w:val="a4"/>
            </w:pPr>
            <w:r>
              <w:t>статья</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Вид</w:t>
            </w:r>
          </w:p>
          <w:p w:rsidR="00821B8E" w:rsidRDefault="006D1DF7">
            <w:pPr>
              <w:pStyle w:val="a4"/>
            </w:pPr>
            <w:r>
              <w:t>расходов</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Предметная статья, подстатья, элемент расходов</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Пункт направления расходов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tcPr>
          <w:p w:rsidR="00821B8E" w:rsidRDefault="006D1DF7">
            <w:pPr>
              <w:pStyle w:val="a4"/>
            </w:pPr>
            <w:r>
              <w:t>20___</w:t>
            </w:r>
          </w:p>
          <w:p w:rsidR="00821B8E" w:rsidRDefault="006D1DF7">
            <w:pPr>
              <w:pStyle w:val="a4"/>
            </w:pPr>
            <w:r>
              <w:t>год</w:t>
            </w:r>
          </w:p>
        </w:tc>
        <w:tc>
          <w:tcPr>
            <w:tcW w:w="0" w:type="auto"/>
            <w:gridSpan w:val="4"/>
            <w:tcBorders>
              <w:top w:val="single" w:sz="6" w:space="0" w:color="000000"/>
              <w:left w:val="single" w:sz="6" w:space="0" w:color="000000"/>
              <w:bottom w:val="single" w:sz="6" w:space="0" w:color="000000"/>
              <w:right w:val="single" w:sz="6" w:space="0" w:color="000000"/>
            </w:tcBorders>
          </w:tcPr>
          <w:p w:rsidR="00821B8E" w:rsidRDefault="006D1DF7">
            <w:pPr>
              <w:pStyle w:val="a4"/>
            </w:pPr>
            <w:r>
              <w:t>в том числе по кварталам</w:t>
            </w:r>
          </w:p>
        </w:tc>
      </w:tr>
      <w:tr w:rsidR="00821B8E">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vMerge/>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II</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III</w:t>
            </w:r>
          </w:p>
        </w:tc>
        <w:tc>
          <w:tcPr>
            <w:tcW w:w="0" w:type="auto"/>
            <w:tcBorders>
              <w:top w:val="single" w:sz="6" w:space="0" w:color="000000"/>
              <w:left w:val="single" w:sz="6" w:space="0" w:color="000000"/>
              <w:bottom w:val="single" w:sz="6" w:space="0" w:color="000000"/>
              <w:right w:val="single" w:sz="6" w:space="0" w:color="000000"/>
            </w:tcBorders>
          </w:tcPr>
          <w:p w:rsidR="00821B8E" w:rsidRDefault="006D1DF7">
            <w:pPr>
              <w:pStyle w:val="a4"/>
            </w:pPr>
            <w:r>
              <w:t>IV</w:t>
            </w:r>
          </w:p>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Уменьшение</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lastRenderedPageBreak/>
              <w:t>Всего уменьшено</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Увеличение</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r w:rsidR="00821B8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21B8E" w:rsidRDefault="006D1DF7">
            <w:pPr>
              <w:pStyle w:val="a4"/>
            </w:pPr>
            <w:r>
              <w:t>Всего увеличено</w:t>
            </w:r>
          </w:p>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c>
          <w:tcPr>
            <w:tcW w:w="0" w:type="auto"/>
            <w:tcBorders>
              <w:top w:val="single" w:sz="6" w:space="0" w:color="000000"/>
              <w:left w:val="single" w:sz="6" w:space="0" w:color="000000"/>
              <w:bottom w:val="single" w:sz="6" w:space="0" w:color="000000"/>
              <w:right w:val="single" w:sz="6" w:space="0" w:color="000000"/>
            </w:tcBorders>
          </w:tcPr>
          <w:p w:rsidR="00821B8E" w:rsidRDefault="00821B8E"/>
        </w:tc>
      </w:tr>
    </w:tbl>
    <w:p w:rsidR="00821B8E" w:rsidRDefault="006D1DF7">
      <w:pPr>
        <w:pStyle w:val="a4"/>
      </w:pPr>
      <w:r>
        <w:t>Обоснование необходимости перераспределения:</w:t>
      </w:r>
    </w:p>
    <w:p w:rsidR="00821B8E" w:rsidRDefault="006D1DF7">
      <w:pPr>
        <w:pStyle w:val="a4"/>
      </w:pPr>
      <w:r>
        <w:t>Подпись руководителя _________________</w:t>
      </w:r>
    </w:p>
    <w:p w:rsidR="00821B8E" w:rsidRDefault="006D1DF7">
      <w:pPr>
        <w:pStyle w:val="a4"/>
      </w:pPr>
      <w:r>
        <w:t>Подпись исполнителя _________________".</w:t>
      </w:r>
    </w:p>
    <w:sectPr w:rsidR="00821B8E">
      <w:footerReference w:type="default" r:id="rId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343" w:rsidRDefault="00357343">
      <w:r>
        <w:separator/>
      </w:r>
    </w:p>
  </w:endnote>
  <w:endnote w:type="continuationSeparator" w:id="0">
    <w:p w:rsidR="00357343" w:rsidRDefault="0035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197" w:rsidRDefault="00F071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343" w:rsidRDefault="00357343">
      <w:r>
        <w:separator/>
      </w:r>
    </w:p>
  </w:footnote>
  <w:footnote w:type="continuationSeparator" w:id="0">
    <w:p w:rsidR="00357343" w:rsidRDefault="0035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8E"/>
    <w:rsid w:val="00357343"/>
    <w:rsid w:val="006D1DF7"/>
    <w:rsid w:val="00821B8E"/>
    <w:rsid w:val="00846F19"/>
    <w:rsid w:val="00F0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2EBC"/>
  <w15:docId w15:val="{BC497A20-617E-44B0-978E-91D53C0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F07197"/>
    <w:pPr>
      <w:tabs>
        <w:tab w:val="center" w:pos="4677"/>
        <w:tab w:val="right" w:pos="9355"/>
      </w:tabs>
    </w:pPr>
  </w:style>
  <w:style w:type="character" w:customStyle="1" w:styleId="a6">
    <w:name w:val="Верхний колонтитул Знак"/>
    <w:basedOn w:val="a0"/>
    <w:link w:val="a5"/>
    <w:uiPriority w:val="99"/>
    <w:rsid w:val="00F07197"/>
    <w:rPr>
      <w:sz w:val="24"/>
    </w:rPr>
  </w:style>
  <w:style w:type="paragraph" w:styleId="a7">
    <w:name w:val="footer"/>
    <w:basedOn w:val="a"/>
    <w:link w:val="a8"/>
    <w:uiPriority w:val="99"/>
    <w:unhideWhenUsed/>
    <w:rsid w:val="00F07197"/>
    <w:pPr>
      <w:tabs>
        <w:tab w:val="center" w:pos="4677"/>
        <w:tab w:val="right" w:pos="9355"/>
      </w:tabs>
    </w:pPr>
  </w:style>
  <w:style w:type="character" w:customStyle="1" w:styleId="a8">
    <w:name w:val="Нижний колонтитул Знак"/>
    <w:basedOn w:val="a0"/>
    <w:link w:val="a7"/>
    <w:uiPriority w:val="99"/>
    <w:rsid w:val="00F07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Стратулат Татьяна Андреевна</cp:lastModifiedBy>
  <cp:revision>3</cp:revision>
  <dcterms:created xsi:type="dcterms:W3CDTF">2023-10-27T06:35:00Z</dcterms:created>
  <dcterms:modified xsi:type="dcterms:W3CDTF">2023-10-27T08:27:00Z</dcterms:modified>
</cp:coreProperties>
</file>