
<file path=[Content_Types].xml><?xml version="1.0" encoding="utf-8"?>
<Types xmlns="http://schemas.openxmlformats.org/package/2006/content-types">
  <Default Extension="rels" ContentType="application/vnd.openxmlformats-package.relationships+xml"/>
  <Default Extension="jpg" ContentType="image/jpeg"/>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&#65279;<?xml version="1.0" encoding="utf-8"?><Relationships xmlns="http://schemas.openxmlformats.org/package/2006/relationships"><Relationship Id="rId1" Type="http://schemas.openxmlformats.org/officeDocument/2006/relationships/officeDocument" Target="word/document.xml" /></Relationships>
</file>

<file path=word/document.xml><?xml version="1.0" encoding="utf-8"?>
<w:document xmlns:r="http://schemas.openxmlformats.org/officeDocument/2006/relationships" xmlns:w="http://schemas.openxmlformats.org/wordprocessingml/2006/main">
  <w:body>
    <w:p>
      <w:pPr>
        <w:spacing w:after="0"/>
        <w:jc w:val="right"/>
        <w:rPr/>
      </w:pPr>
      <w:r>
        <w:drawing>
          <wp:inline xmlns:wp="http://schemas.openxmlformats.org/drawingml/2006/wordprocessingDrawing">
            <wp:extent cy="952500" cx="952500"/>
            <wp:effectExtent l="0" r="0" t="0" b="0"/>
            <wp:docPr id="0" name=""/>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xmlns:r="http://schemas.openxmlformats.org/officeDocument/2006/relationships" r:embed="rId6"/>
                    <a:stretch>
                      <a:fillRect/>
                    </a:stretch>
                  </pic:blipFill>
                  <pic:spPr>
                    <a:xfrm>
                      <a:off x="0" y="0"/>
                      <a:ext cy="952500" cx="952500"/>
                    </a:xfrm>
                    <a:prstGeom prst="rect"/>
                  </pic:spPr>
                </pic:pic>
              </a:graphicData>
            </a:graphic>
          </wp:inline>
        </w:drawing>
      </w:r>
    </w:p>
    <w:p>
      <w:pPr>
        <w:pStyle w:val="NormalWeb"/>
        <w:jc w:val="right"/>
        <w:rPr/>
      </w:pPr>
      <w:r>
        <w:fldChar w:fldCharType="begin" w:fldLock="false" w:dirty="false"/>
      </w:r>
      <w:r>
        <w:rPr/>
        <w:instrText xml:space="preserve"> HYPERLINK "https://pravopmr.ru/View.aspx?id=2K4NUCM%2f5kGvwbDbp8oIcA%3d%3d" </w:instrText>
      </w:r>
      <w:r>
        <w:fldChar w:fldCharType="separate"/>
      </w:r>
      <w:r>
        <w:rPr>
          <w:rStyle w:val="Hyperlink"/>
        </w:rPr>
        <w:t>ссылка на документ</w:t>
      </w:r>
      <w:r>
        <w:fldChar w:fldCharType="end"/>
      </w:r>
    </w:p>
    <w:p>
      <w:pPr>
        <w:pStyle w:val="NormalWeb"/>
        <w:jc w:val="center"/>
        <w:rPr>
          <w:i w:val="true"/>
          <w:sz w:val="24"/>
        </w:rPr>
      </w:pPr>
      <w:r>
        <w:rPr>
          <w:i w:val="true"/>
          <w:sz w:val="24"/>
        </w:rPr>
        <w:t>(редакция № 13 на 4 июля 2025 г.)</w:t>
      </w:r>
    </w:p>
    <w:p>
      <w:pPr>
        <w:pStyle w:val="head"/>
        <w:rPr/>
      </w:pPr>
      <w:r>
        <w:rPr>
          <w:b w:val="true"/>
        </w:rPr>
        <w:t>МИНИСТЕРСТВО ФИНАНСОВ ПРИДНЕСТРОВСКОЙ МОЛДАВСКОЙ РЕСПУБЛИКИ</w:t>
      </w:r>
    </w:p>
    <w:p>
      <w:pPr>
        <w:pStyle w:val="head"/>
        <w:rPr/>
      </w:pPr>
      <w:r>
        <w:rPr>
          <w:b w:val="true"/>
        </w:rPr>
        <w:t>ПРИКАЗ</w:t>
      </w:r>
    </w:p>
    <w:p>
      <w:pPr>
        <w:pStyle w:val="head"/>
        <w:rPr/>
      </w:pPr>
      <w:r>
        <w:rPr>
          <w:b w:val="true"/>
        </w:rPr>
        <w:t>от 6 ноября 2013 г.</w:t>
      </w:r>
      <w:r>
        <w:br/>
      </w:r>
      <w:r>
        <w:rPr>
          <w:b w:val="true"/>
        </w:rPr>
        <w:t>№ 212</w:t>
      </w:r>
    </w:p>
    <w:p>
      <w:pPr>
        <w:pStyle w:val="head"/>
        <w:rPr/>
      </w:pPr>
      <w:r>
        <w:rPr>
          <w:b w:val="true"/>
        </w:rPr>
        <w:t>Об утверждении Указания «О порядке и сроках сдачи финансовой и (или) налоговой отчетности в государственные налоговые органы»</w:t>
      </w:r>
    </w:p>
    <w:p>
      <w:pPr>
        <w:pStyle w:val="head"/>
        <w:rPr/>
      </w:pPr>
      <w:r>
        <w:rPr/>
        <w:t>САЗ (16.12.2013) № 13-49</w:t>
      </w:r>
    </w:p>
    <w:p>
      <w:pPr>
        <w:pStyle w:val="NormalWeb"/>
        <w:spacing w:lineRule="auto"/>
        <w:jc w:val="center"/>
        <w:rPr>
          <w:sz w:val="24"/>
        </w:rPr>
      </w:pPr>
      <w:r>
        <w:rPr>
          <w:i w:val="true"/>
          <w:sz w:val="24"/>
        </w:rPr>
        <w:t>Согласован:</w:t>
      </w:r>
      <w:r>
        <w:br/>
      </w:r>
      <w:r>
        <w:rPr>
          <w:rFonts w:ascii="Segoe Ui" w:hAnsi="Segoe Ui" w:cs="Segoe Ui"/>
          <w:i w:val="true"/>
          <w:sz w:val="24"/>
        </w:rPr>
        <w:t>Министерство экономического развития</w:t>
      </w:r>
    </w:p>
    <w:p>
      <w:pPr>
        <w:pStyle w:val="NormalWeb"/>
        <w:spacing w:lineRule="auto"/>
        <w:jc w:val="center"/>
        <w:rPr>
          <w:sz w:val="24"/>
        </w:rPr>
      </w:pPr>
      <w:r>
        <w:rPr>
          <w:i w:val="true"/>
          <w:sz w:val="24"/>
        </w:rPr>
        <w:t>Зарегистрирован Министерством юстиции</w:t>
      </w:r>
      <w:r>
        <w:br/>
      </w:r>
      <w:r>
        <w:rPr>
          <w:rFonts w:ascii="Segoe Ui" w:hAnsi="Segoe Ui" w:cs="Segoe Ui"/>
          <w:i w:val="true"/>
          <w:sz w:val="24"/>
        </w:rPr>
        <w:t>Приднестровской Молдавской Республики 13 декабря 2013 г.</w:t>
      </w:r>
      <w:r>
        <w:br/>
      </w:r>
      <w:r>
        <w:rPr>
          <w:rFonts w:ascii="Segoe Ui" w:hAnsi="Segoe Ui" w:cs="Segoe Ui"/>
          <w:i w:val="true"/>
          <w:sz w:val="24"/>
        </w:rPr>
        <w:t>Регистрационный № 6638</w:t>
      </w:r>
    </w:p>
    <w:p>
      <w:pPr>
        <w:spacing w:lineRule="auto"/>
        <w:ind w:firstLine="480"/>
        <w:jc w:val="both"/>
        <w:rPr>
          <w:sz w:val="24"/>
        </w:rPr>
      </w:pPr>
      <w:r>
        <w:rPr>
          <w:sz w:val="24"/>
        </w:rPr>
        <w:t xml:space="preserve">В соответствии с </w:t>
      </w:r>
      <w:r>
        <w:fldChar w:fldCharType="begin" w:fldLock="false" w:dirty="false"/>
      </w:r>
      <w:r>
        <w:rPr/>
        <w:instrText xml:space="preserve"> HYPERLINK "https://pravopmr.ru/View.aspx?id=0VLvA%2b9uqYZdteS%2f3lzf%2bw%3d%3d" \o "(ВСТУПИЛ В СИЛУ 19.07.2000) Об основах налоговой системы в Приднестровской Молдавской Республике" </w:instrText>
      </w:r>
      <w:r>
        <w:fldChar w:fldCharType="separate"/>
      </w:r>
      <w:r>
        <w:rPr>
          <w:rStyle w:val="Hyperlink"/>
          <w:color w:val="0066CC"/>
          <w:sz w:val="24"/>
        </w:rPr>
        <w:t>Законом Приднестровской Молдавской Республики от 19 июля 2000 года № 321-ЗИД "Об основах налоговой системы в Приднестровской Молдавской Республике"</w:t>
      </w:r>
      <w:r>
        <w:fldChar w:fldCharType="end"/>
      </w:r>
      <w:r>
        <w:rPr>
          <w:sz w:val="24"/>
        </w:rPr>
        <w:t xml:space="preserve"> (СЗМР 00-3) с изменениями и дополнениями, внесенными </w:t>
      </w:r>
      <w:r>
        <w:fldChar w:fldCharType="begin" w:fldLock="false" w:dirty="false"/>
      </w:r>
      <w:r>
        <w:rPr/>
        <w:instrText xml:space="preserve"> HYPERLINK "https://pravopmr.ru/View.aspx?id=bYFMY9lEh1kFPbW1qv3j%2fA%3d%3d" \o "(ВСТУПИЛ В СИЛУ 30.09.2000) О внесении изменений и дополнений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законами Приднестровской Молдавской Республики от 30 сентября 2000 года № 347-ЗИД</w:t>
      </w:r>
      <w:r>
        <w:fldChar w:fldCharType="end"/>
      </w:r>
      <w:r>
        <w:rPr>
          <w:sz w:val="24"/>
        </w:rPr>
        <w:t xml:space="preserve"> (СЗМР 00-3); </w:t>
      </w:r>
      <w:r>
        <w:fldChar w:fldCharType="begin" w:fldLock="false" w:dirty="false"/>
      </w:r>
      <w:r>
        <w:rPr/>
        <w:instrText xml:space="preserve"> HYPERLINK "https://pravopmr.ru/View.aspx?id=1xTj20TcMdS%2bBMEr3%2bxmlQ%3d%3d" \o "(ВСТУПИЛ В СИЛУ 17.10.2001) О внесении изменения и дополнения в Закон Приднестровской Молдавской Республики \"Об основах налоговой системы" </w:instrText>
      </w:r>
      <w:r>
        <w:fldChar w:fldCharType="separate"/>
      </w:r>
      <w:r>
        <w:rPr>
          <w:rStyle w:val="Hyperlink"/>
          <w:color w:val="0066CC"/>
          <w:sz w:val="24"/>
        </w:rPr>
        <w:t>от 17 октября 2001 года № 52-ЗИД-III</w:t>
      </w:r>
      <w:r>
        <w:fldChar w:fldCharType="end"/>
      </w:r>
      <w:r>
        <w:rPr>
          <w:sz w:val="24"/>
        </w:rPr>
        <w:t xml:space="preserve"> (САЗ 01-43); </w:t>
      </w:r>
      <w:r>
        <w:fldChar w:fldCharType="begin" w:fldLock="false" w:dirty="false"/>
      </w:r>
      <w:r>
        <w:rPr/>
        <w:instrText xml:space="preserve"> HYPERLINK "https://pravopmr.ru/View.aspx?id=adRQrGAIrD0tkrngBcfapw%3d%3d" \o "(ВСТУПИЛ В СИЛУ 24.10.2001)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24 октября 2001 года № 55-ЗИ-III</w:t>
      </w:r>
      <w:r>
        <w:fldChar w:fldCharType="end"/>
      </w:r>
      <w:r>
        <w:rPr>
          <w:sz w:val="24"/>
        </w:rPr>
        <w:t xml:space="preserve"> (САЗ 01-44); </w:t>
      </w:r>
      <w:r>
        <w:fldChar w:fldCharType="begin" w:fldLock="false" w:dirty="false"/>
      </w:r>
      <w:r>
        <w:rPr/>
        <w:instrText xml:space="preserve"> HYPERLINK "https://pravopmr.ru/View.aspx?id=e3fvtQu4UOY%2btgqHy5GY2A%3d%3d" \o "(ВСТУПИЛ В СИЛУ 17.12.2001) О внесении изменения в Закон Приднестровской Молдавской Республики \"Об основах налоговой системы Приднестровской Молдавской Республики\"" </w:instrText>
      </w:r>
      <w:r>
        <w:fldChar w:fldCharType="separate"/>
      </w:r>
      <w:r>
        <w:rPr>
          <w:rStyle w:val="Hyperlink"/>
          <w:color w:val="0066CC"/>
          <w:sz w:val="24"/>
        </w:rPr>
        <w:t>от 17 декабря 2001 года № 74-ЗИ-III</w:t>
      </w:r>
      <w:r>
        <w:fldChar w:fldCharType="end"/>
      </w:r>
      <w:r>
        <w:rPr>
          <w:sz w:val="24"/>
        </w:rPr>
        <w:t xml:space="preserve"> (САЗ 01-52); </w:t>
      </w:r>
      <w:r>
        <w:fldChar w:fldCharType="begin" w:fldLock="false" w:dirty="false"/>
      </w:r>
      <w:r>
        <w:rPr/>
        <w:instrText xml:space="preserve"> HYPERLINK "https://pravopmr.ru/View.aspx?id=sk7JG5eN4X%2blEahMlWiDCQ%3d%3d" \o "(ВСТУПИЛ В СИЛУ 28.12.2001) О внесении изменений и дополнений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28 декабря 2001 года № 83-ЗИД-III</w:t>
      </w:r>
      <w:r>
        <w:fldChar w:fldCharType="end"/>
      </w:r>
      <w:r>
        <w:rPr>
          <w:sz w:val="24"/>
        </w:rPr>
        <w:t xml:space="preserve"> (САЗ 01-53); </w:t>
      </w:r>
      <w:r>
        <w:fldChar w:fldCharType="begin" w:fldLock="false" w:dirty="false"/>
      </w:r>
      <w:r>
        <w:rPr/>
        <w:instrText xml:space="preserve"> HYPERLINK "https://pravopmr.ru/View.aspx?id=fzWH%2fSLK1Dtsl%2fBX7hGPAg%3d%3d" \o "(ВСТУПИЛ В СИЛУ 28.12.2001)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28 декабря 2001 года № 88-ЗД-III</w:t>
      </w:r>
      <w:r>
        <w:fldChar w:fldCharType="end"/>
      </w:r>
      <w:r>
        <w:rPr>
          <w:sz w:val="24"/>
        </w:rPr>
        <w:t xml:space="preserve"> (САЗ 01-53); </w:t>
      </w:r>
      <w:r>
        <w:fldChar w:fldCharType="begin" w:fldLock="false" w:dirty="false"/>
      </w:r>
      <w:r>
        <w:rPr/>
        <w:instrText xml:space="preserve"> HYPERLINK "https://pravopmr.ru/View.aspx?id=ztwEwrZZeJdIST3ep3NqfQ%3d%3d" \o "(ВСТУПИЛ В СИЛУ 17.09.2002)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17 сентября 2002 года № 189-ЗД-III</w:t>
      </w:r>
      <w:r>
        <w:fldChar w:fldCharType="end"/>
      </w:r>
      <w:r>
        <w:rPr>
          <w:sz w:val="24"/>
        </w:rPr>
        <w:t xml:space="preserve"> (САЗ 02-38); </w:t>
      </w:r>
      <w:r>
        <w:fldChar w:fldCharType="begin" w:fldLock="false" w:dirty="false"/>
      </w:r>
      <w:r>
        <w:rPr/>
        <w:instrText xml:space="preserve"> HYPERLINK "https://pravopmr.ru/View.aspx?id=8ZBNq%2fiqxZWl%2bEPZke34VQ%3d%3d" \o "(ВСТУПИЛ В СИЛУ 25.12.2002) О внесении изменений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25 декабря 2002 года № 213-ЗИ-III</w:t>
      </w:r>
      <w:r>
        <w:fldChar w:fldCharType="end"/>
      </w:r>
      <w:r>
        <w:rPr>
          <w:sz w:val="24"/>
        </w:rPr>
        <w:t xml:space="preserve"> (САЗ 02-52); </w:t>
      </w:r>
      <w:r>
        <w:fldChar w:fldCharType="begin" w:fldLock="false" w:dirty="false"/>
      </w:r>
      <w:r>
        <w:rPr/>
        <w:instrText xml:space="preserve"> HYPERLINK "https://pravopmr.ru/View.aspx?id=Bw41eOGe99bAZKe90cO1%2fg%3d%3d" \o "(ВСТУПИЛ В СИЛУ 22.05.2003)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22 мая 2003 года № 277-ЗИ-III</w:t>
      </w:r>
      <w:r>
        <w:fldChar w:fldCharType="end"/>
      </w:r>
      <w:r>
        <w:rPr>
          <w:sz w:val="24"/>
        </w:rPr>
        <w:t xml:space="preserve"> (САЗ 03-21); </w:t>
      </w:r>
      <w:r>
        <w:fldChar w:fldCharType="begin" w:fldLock="false" w:dirty="false"/>
      </w:r>
      <w:r>
        <w:rPr/>
        <w:instrText xml:space="preserve"> HYPERLINK "https://pravopmr.ru/View.aspx?id=jd1%2bWNteDjIRKX%2fAG7LBDQ%3d%3d" \o "(ВСТУПИЛ В СИЛУ 05.11.2003)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5 ноября 2003 года № 352-ЗД-III</w:t>
      </w:r>
      <w:r>
        <w:fldChar w:fldCharType="end"/>
      </w:r>
      <w:r>
        <w:rPr>
          <w:sz w:val="24"/>
        </w:rPr>
        <w:t xml:space="preserve"> (САЗ 03-45); </w:t>
      </w:r>
      <w:r>
        <w:fldChar w:fldCharType="begin" w:fldLock="false" w:dirty="false"/>
      </w:r>
      <w:r>
        <w:rPr/>
        <w:instrText xml:space="preserve"> HYPERLINK "https://pravopmr.ru/View.aspx?id=NR3G2wjLgKwc7P1pK1poUw%3d%3d" \o "(ВСТУПИЛ В СИЛУ 11.11.2003) О внесении изменений и дополнений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11 ноября 2003 года № 354-ЗИД-III</w:t>
      </w:r>
      <w:r>
        <w:fldChar w:fldCharType="end"/>
      </w:r>
      <w:r>
        <w:rPr>
          <w:sz w:val="24"/>
        </w:rPr>
        <w:t xml:space="preserve"> (САЗ 03-46); </w:t>
      </w:r>
      <w:r>
        <w:fldChar w:fldCharType="begin" w:fldLock="false" w:dirty="false"/>
      </w:r>
      <w:r>
        <w:rPr/>
        <w:instrText xml:space="preserve"> HYPERLINK "https://pravopmr.ru/View.aspx?id=9AY1CtAH2ZD%2flezCluPDOA%3d%3d" \o "(ВСТУПИЛ В СИЛУ 17.11.2003)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17 ноября 2003 года № 357-ЗД-III</w:t>
      </w:r>
      <w:r>
        <w:fldChar w:fldCharType="end"/>
      </w:r>
      <w:r>
        <w:rPr>
          <w:sz w:val="24"/>
        </w:rPr>
        <w:t xml:space="preserve"> (САЗ 03-47); </w:t>
      </w:r>
      <w:r>
        <w:fldChar w:fldCharType="begin" w:fldLock="false" w:dirty="false"/>
      </w:r>
      <w:r>
        <w:rPr/>
        <w:instrText xml:space="preserve"> HYPERLINK "https://pravopmr.ru/View.aspx?id=tYUcPav4bYu1tnTe2xcvAw%3d%3d" \o "(ВСТУПИЛ В СИЛУ 27.11.2003) О внесении изменений и дополнений в некоторые Законы Приднестровской Молдавской Республики в связи с принятием Закона Приднестровской Молдавской Республики \"О фиксированном сельскохозяйственном налоге\"" </w:instrText>
      </w:r>
      <w:r>
        <w:fldChar w:fldCharType="separate"/>
      </w:r>
      <w:r>
        <w:rPr>
          <w:rStyle w:val="Hyperlink"/>
          <w:color w:val="0066CC"/>
          <w:sz w:val="24"/>
        </w:rPr>
        <w:t>от 27 ноября 2003 года № 361-ЗИД-III</w:t>
      </w:r>
      <w:r>
        <w:fldChar w:fldCharType="end"/>
      </w:r>
      <w:r>
        <w:rPr>
          <w:sz w:val="24"/>
        </w:rPr>
        <w:t xml:space="preserve"> (САЗ 03-48); </w:t>
      </w:r>
      <w:r>
        <w:fldChar w:fldCharType="begin" w:fldLock="false" w:dirty="false"/>
      </w:r>
      <w:r>
        <w:rPr/>
        <w:instrText xml:space="preserve"> HYPERLINK "https://pravopmr.ru/View.aspx?id=UdfsmrsQ1lYBAFJjxbaqYg%3d%3d" \o "(ВСТУПИЛ В СИЛУ 25.05.2004) О внесении дополнения в Закон Приднестровской Молдавской Республики \"Об основах налоговой системы в Приднестровской Молдавской Республике\" в связи с принятием Закона Приднестровской Молдавской Республики \"О внесении изменений и дополнений в Закон Приднестровской Молдавской Республики \"О фиксированном сельскохозяйственном налоге\"" </w:instrText>
      </w:r>
      <w:r>
        <w:fldChar w:fldCharType="separate"/>
      </w:r>
      <w:r>
        <w:rPr>
          <w:rStyle w:val="Hyperlink"/>
          <w:color w:val="0066CC"/>
          <w:sz w:val="24"/>
        </w:rPr>
        <w:t>от 25 мая 2004 года № 417-ЗД-III</w:t>
      </w:r>
      <w:r>
        <w:fldChar w:fldCharType="end"/>
      </w:r>
      <w:r>
        <w:rPr>
          <w:sz w:val="24"/>
        </w:rPr>
        <w:t xml:space="preserve"> (САЗ 04-22); </w:t>
      </w:r>
      <w:r>
        <w:fldChar w:fldCharType="begin" w:fldLock="false" w:dirty="false"/>
      </w:r>
      <w:r>
        <w:rPr/>
        <w:instrText xml:space="preserve"> HYPERLINK "https://pravopmr.ru/View.aspx?id=1GHOT9gPRkgXNDnh1XelVQ%3d%3d" \o "(ВСТУПИЛ В СИЛУ 29.06.2004)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29 июня 2004 года № 434-ЗД-III</w:t>
      </w:r>
      <w:r>
        <w:fldChar w:fldCharType="end"/>
      </w:r>
      <w:r>
        <w:rPr>
          <w:sz w:val="24"/>
        </w:rPr>
        <w:t xml:space="preserve"> (САЗ 04-27); </w:t>
      </w:r>
      <w:r>
        <w:fldChar w:fldCharType="begin" w:fldLock="false" w:dirty="false"/>
      </w:r>
      <w:r>
        <w:rPr/>
        <w:instrText xml:space="preserve"> HYPERLINK "https://pravopmr.ru/View.aspx?id=FMLEpB7%2fL1UjYgh0S1YGRg%3d%3d" \o "(ВСТУПИЛ В СИЛУ 26.10.2004)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26 октября 2004 года № 480-ЗИ-III</w:t>
      </w:r>
      <w:r>
        <w:fldChar w:fldCharType="end"/>
      </w:r>
      <w:r>
        <w:rPr>
          <w:sz w:val="24"/>
        </w:rPr>
        <w:t xml:space="preserve"> (САЗ 04-44); </w:t>
      </w:r>
      <w:r>
        <w:fldChar w:fldCharType="begin" w:fldLock="false" w:dirty="false"/>
      </w:r>
      <w:r>
        <w:rPr/>
        <w:instrText xml:space="preserve"> HYPERLINK "https://pravopmr.ru/View.aspx?id=299OReyxAXXeLT%2fVrl5Rbg%3d%3d" \o "(ВСТУПИЛ В СИЛУ 01.04.2005)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1 апреля 2005 года № 554-ЗД-III</w:t>
      </w:r>
      <w:r>
        <w:fldChar w:fldCharType="end"/>
      </w:r>
      <w:r>
        <w:rPr>
          <w:sz w:val="24"/>
        </w:rPr>
        <w:t xml:space="preserve"> (САЗ 05-14); </w:t>
      </w:r>
      <w:r>
        <w:fldChar w:fldCharType="begin" w:fldLock="false" w:dirty="false"/>
      </w:r>
      <w:r>
        <w:rPr/>
        <w:instrText xml:space="preserve"> HYPERLINK "https://pravopmr.ru/View.aspx?id=xDxUpoNwsj0TxW6EFU0NDw%3d%3d" \o "(ВСТУПИЛ В СИЛУ 11.07.2005) О внесении изменений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11 июля 2005 года № 592-ЗИ-III</w:t>
      </w:r>
      <w:r>
        <w:fldChar w:fldCharType="end"/>
      </w:r>
      <w:r>
        <w:rPr>
          <w:sz w:val="24"/>
        </w:rPr>
        <w:t xml:space="preserve"> (САЗ 05-29); </w:t>
      </w:r>
      <w:r>
        <w:fldChar w:fldCharType="begin" w:fldLock="false" w:dirty="false"/>
      </w:r>
      <w:r>
        <w:rPr/>
        <w:instrText xml:space="preserve"> HYPERLINK "https://pravopmr.ru/View.aspx?id=lNrz4IfbWJIYemi8jYxEgg%3d%3d" \o "(ВСТУПИЛ В СИЛУ 09.11.2005) О внесении изменений и дополнений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9 ноября 2005 года № 660-ЗИД-III</w:t>
      </w:r>
      <w:r>
        <w:fldChar w:fldCharType="end"/>
      </w:r>
      <w:r>
        <w:rPr>
          <w:sz w:val="24"/>
        </w:rPr>
        <w:t xml:space="preserve"> (САЗ 05-46); </w:t>
      </w:r>
      <w:r>
        <w:fldChar w:fldCharType="begin" w:fldLock="false" w:dirty="false"/>
      </w:r>
      <w:r>
        <w:rPr/>
        <w:instrText xml:space="preserve"> HYPERLINK "https://pravopmr.ru/View.aspx?id=DQRNk9ZpWrddGYJcvD0zhw%3d%3d" \o "(ВСТУПИЛ В СИЛУ 21.09.2006)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21 сентября 2006 года № 78-ЗИ-IV</w:t>
      </w:r>
      <w:r>
        <w:fldChar w:fldCharType="end"/>
      </w:r>
      <w:r>
        <w:rPr>
          <w:sz w:val="24"/>
        </w:rPr>
        <w:t xml:space="preserve"> (САЗ 06-39); </w:t>
      </w:r>
      <w:r>
        <w:fldChar w:fldCharType="begin" w:fldLock="false" w:dirty="false"/>
      </w:r>
      <w:r>
        <w:rPr/>
        <w:instrText xml:space="preserve"> HYPERLINK "https://pravopmr.ru/View.aspx?id=JDCwUZ4PaD8XXFXQBXPJcg%3d%3d" \o "(ВСТУПИЛ В СИЛУ 29.09.2006)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29 сентября 2006 года № 84-ЗИ-IV</w:t>
      </w:r>
      <w:r>
        <w:fldChar w:fldCharType="end"/>
      </w:r>
      <w:r>
        <w:rPr>
          <w:sz w:val="24"/>
        </w:rPr>
        <w:t xml:space="preserve"> (САЗ 06-40); </w:t>
      </w:r>
      <w:r>
        <w:fldChar w:fldCharType="begin" w:fldLock="false" w:dirty="false"/>
      </w:r>
      <w:r>
        <w:rPr/>
        <w:instrText xml:space="preserve"> HYPERLINK "https://pravopmr.ru/View.aspx?id=lzz7pRW06yf5iLHBA%2bKLuQ%3d%3d" \o "(ВСТУПИЛ В СИЛУ 29.09.2006)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29 сентября 2006 года № 91-ЗИ-IV</w:t>
      </w:r>
      <w:r>
        <w:fldChar w:fldCharType="end"/>
      </w:r>
      <w:r>
        <w:rPr>
          <w:sz w:val="24"/>
        </w:rPr>
        <w:t xml:space="preserve"> (САЗ 06-40); </w:t>
      </w:r>
      <w:r>
        <w:fldChar w:fldCharType="begin" w:fldLock="false" w:dirty="false"/>
      </w:r>
      <w:r>
        <w:rPr/>
        <w:instrText xml:space="preserve"> HYPERLINK "https://pravopmr.ru/View.aspx?id=Hy1YsRd%2fr5YG0vFtjZT3Hw%3d%3d" \o "(ВСТУПИЛ В СИЛУ 01.01.2007) \"О внесении изменений и дополнений в Закон Приднестровской Молдавской Республики \"Об индивидуальном предпринимательском патенте\", Закон Приднестровской Молдавской Республики \"О подоходном налоге с физических лиц\", Закон Приднестровской Молдавской Республики \"О едином социальном налоге\", Закон Приднестровской Молдавской Республики \"Об основах налоговой системы в Приднестровской Молдавской Республике\" и Закон Приднестровской Молдавской Республики \"О бюджетной классификации Приднестровской Молдавской Республики\"" </w:instrText>
      </w:r>
      <w:r>
        <w:fldChar w:fldCharType="separate"/>
      </w:r>
      <w:r>
        <w:rPr>
          <w:rStyle w:val="Hyperlink"/>
          <w:color w:val="0066CC"/>
          <w:sz w:val="24"/>
        </w:rPr>
        <w:t>от 29 сентября 2006 года № 92-ЗИД-IV</w:t>
      </w:r>
      <w:r>
        <w:fldChar w:fldCharType="end"/>
      </w:r>
      <w:r>
        <w:rPr>
          <w:sz w:val="24"/>
        </w:rPr>
        <w:t xml:space="preserve"> (САЗ 06-40); </w:t>
      </w:r>
      <w:r>
        <w:fldChar w:fldCharType="begin" w:fldLock="false" w:dirty="false"/>
      </w:r>
      <w:r>
        <w:rPr/>
        <w:instrText xml:space="preserve"> HYPERLINK "https://pravopmr.ru/View.aspx?id=LCRfII4zVgKMuRHvkhDE3Q%3d%3d" \o "(ВСТУПИЛ В СИЛУ 29.09.2006) О внесении изменений и дополнений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29 сентября 2006 года № 94-ЗИД-IV</w:t>
      </w:r>
      <w:r>
        <w:fldChar w:fldCharType="end"/>
      </w:r>
      <w:r>
        <w:rPr>
          <w:sz w:val="24"/>
        </w:rPr>
        <w:t xml:space="preserve"> (САЗ 06-40); </w:t>
      </w:r>
      <w:r>
        <w:fldChar w:fldCharType="begin" w:fldLock="false" w:dirty="false"/>
      </w:r>
      <w:r>
        <w:rPr/>
        <w:instrText xml:space="preserve"> HYPERLINK "https://pravopmr.ru/View.aspx?id=x%2b42NhpCSt9cimJGKd%2fN1g%3d%3d" \o "(ВСТУПИЛ В СИЛУ 22.12.2006) О внесении изменения 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22 декабря 2006 года № 138-ЗИД-IV</w:t>
      </w:r>
      <w:r>
        <w:fldChar w:fldCharType="end"/>
      </w:r>
      <w:r>
        <w:rPr>
          <w:sz w:val="24"/>
        </w:rPr>
        <w:t xml:space="preserve"> (САЗ 06-52); </w:t>
      </w:r>
      <w:r>
        <w:fldChar w:fldCharType="begin" w:fldLock="false" w:dirty="false"/>
      </w:r>
      <w:r>
        <w:rPr/>
        <w:instrText xml:space="preserve"> HYPERLINK "https://pravopmr.ru/View.aspx?id=mD0nAm%2bvg3puNN785%2fgR9w%3d%3d" \o "(ВСТУПИЛ В СИЛУ 28.03.2007) О внесении изменения и дополнения в Закон Приднестровской Молдавской Республики \"Об основах налоговой системы в Приднестровской Молдавской Республике\" в связи с принятием Закона Приднестровской Молдавской Республики \"О внесении изменения и дополнения в Закон Приднестровской Молдавской Республики \"О минимальном размере оплаты труда в Приднестровской Молдавской Республике\"" </w:instrText>
      </w:r>
      <w:r>
        <w:fldChar w:fldCharType="separate"/>
      </w:r>
      <w:r>
        <w:rPr>
          <w:rStyle w:val="Hyperlink"/>
          <w:color w:val="0066CC"/>
          <w:sz w:val="24"/>
        </w:rPr>
        <w:t>от 28 марта 2007 года № 196-ЗИД-IV</w:t>
      </w:r>
      <w:r>
        <w:fldChar w:fldCharType="end"/>
      </w:r>
      <w:r>
        <w:rPr>
          <w:sz w:val="24"/>
        </w:rPr>
        <w:t xml:space="preserve"> (САЗ 07-14); </w:t>
      </w:r>
      <w:r>
        <w:fldChar w:fldCharType="begin" w:fldLock="false" w:dirty="false"/>
      </w:r>
      <w:r>
        <w:rPr/>
        <w:instrText xml:space="preserve"> HYPERLINK "https://pravopmr.ru/View.aspx?id=hlaCJ4%2bcpxAY%2bqvfovDo6g%3d%3d" \o "(ВСТУПИЛ В СИЛУ 26.04.2007)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26 апреля 2007 года № 208-ЗИД-IV</w:t>
      </w:r>
      <w:r>
        <w:fldChar w:fldCharType="end"/>
      </w:r>
      <w:r>
        <w:rPr>
          <w:sz w:val="24"/>
        </w:rPr>
        <w:t xml:space="preserve"> (САЗ 07-18); </w:t>
      </w:r>
      <w:r>
        <w:fldChar w:fldCharType="begin" w:fldLock="false" w:dirty="false"/>
      </w:r>
      <w:r>
        <w:rPr/>
        <w:instrText xml:space="preserve"> HYPERLINK "https://pravopmr.ru/View.aspx?id=Xm5Cvn5OOSnLW2qQG%2fVCWg%3d%3d" \o "(ВСТУПИЛ В СИЛУ 23.10.2007) О внесении изменений и дополнений в некоторые законодательные акты Приднестровской Молдавской Республики в связи с принятием Закона Приднестровской Молдавской Республики \"О государственной регистрации юридических лиц и индивидуальных предпринимателей в Приднестровской Молдавской Республике\"" </w:instrText>
      </w:r>
      <w:r>
        <w:fldChar w:fldCharType="separate"/>
      </w:r>
      <w:r>
        <w:rPr>
          <w:rStyle w:val="Hyperlink"/>
          <w:color w:val="0066CC"/>
          <w:sz w:val="24"/>
        </w:rPr>
        <w:t>от 12 июня 2007 года № 223-ЗИД-IV</w:t>
      </w:r>
      <w:r>
        <w:fldChar w:fldCharType="end"/>
      </w:r>
      <w:r>
        <w:rPr>
          <w:sz w:val="24"/>
        </w:rPr>
        <w:t xml:space="preserve"> (САЗ 07-25); </w:t>
      </w:r>
      <w:r>
        <w:fldChar w:fldCharType="begin" w:fldLock="false" w:dirty="false"/>
      </w:r>
      <w:r>
        <w:rPr/>
        <w:instrText xml:space="preserve"> HYPERLINK "https://pravopmr.ru/View.aspx?id=3HWoBy4TFZq7IVfmO7GQkw%3d%3d" \o "(ВСТУПИЛ В СИЛУ 03.07.2007) О внесении изменений и дополнений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3 июля 2007 года № 250-ЗИД-IV</w:t>
      </w:r>
      <w:r>
        <w:fldChar w:fldCharType="end"/>
      </w:r>
      <w:r>
        <w:rPr>
          <w:sz w:val="24"/>
        </w:rPr>
        <w:t xml:space="preserve"> (САЗ 07-28); </w:t>
      </w:r>
      <w:r>
        <w:fldChar w:fldCharType="begin" w:fldLock="false" w:dirty="false"/>
      </w:r>
      <w:r>
        <w:rPr/>
        <w:instrText xml:space="preserve"> HYPERLINK "https://pravopmr.ru/View.aspx?id=giGuLgo6o6HwonJguxjJMg%3d%3d" \o "(ВСТУПИЛ В СИЛУ 11.02.2008) О внесении изменения и дополнений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11 февраля 2008 года № 395-ЗИД-IV</w:t>
      </w:r>
      <w:r>
        <w:fldChar w:fldCharType="end"/>
      </w:r>
      <w:r>
        <w:rPr>
          <w:sz w:val="24"/>
        </w:rPr>
        <w:t xml:space="preserve"> (САЗ 08-6); </w:t>
      </w:r>
      <w:r>
        <w:fldChar w:fldCharType="begin" w:fldLock="false" w:dirty="false"/>
      </w:r>
      <w:r>
        <w:rPr/>
        <w:instrText xml:space="preserve"> HYPERLINK "https://pravopmr.ru/View.aspx?id=n2ULANU3vCwaEv5sBgJEPw%3d%3d" \o "(ВСТУПИЛ В СИЛУ 25.07.2008)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25 июля 2008 года № 495-ЗИ-IV</w:t>
      </w:r>
      <w:r>
        <w:fldChar w:fldCharType="end"/>
      </w:r>
      <w:r>
        <w:rPr>
          <w:sz w:val="24"/>
        </w:rPr>
        <w:t xml:space="preserve"> (САЗ 08-29); </w:t>
      </w:r>
      <w:r>
        <w:fldChar w:fldCharType="begin" w:fldLock="false" w:dirty="false"/>
      </w:r>
      <w:r>
        <w:rPr/>
        <w:instrText xml:space="preserve"> HYPERLINK "https://pravopmr.ru/View.aspx?id=LPrcOYoXAwevD8QwS0KOJg%3d%3d" \o "(ВСТУПИЛ В СИЛУ 25.07.2008)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25 июля 2008 года № 497-ЗД-IV</w:t>
      </w:r>
      <w:r>
        <w:fldChar w:fldCharType="end"/>
      </w:r>
      <w:r>
        <w:rPr>
          <w:sz w:val="24"/>
        </w:rPr>
        <w:t xml:space="preserve"> (САЗ 08-29); </w:t>
      </w:r>
      <w:r>
        <w:fldChar w:fldCharType="begin" w:fldLock="false" w:dirty="false"/>
      </w:r>
      <w:r>
        <w:rPr/>
        <w:instrText xml:space="preserve"> HYPERLINK "https://pravopmr.ru/View.aspx?id=CTZql2k9UU9b1Ojhl7LlbQ%3d%3d" \o "(ВСТУПИЛ В СИЛУ 26.09.2008) О внесении изменения 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26 сентября 2008 года № 545-ЗИД-IV</w:t>
      </w:r>
      <w:r>
        <w:fldChar w:fldCharType="end"/>
      </w:r>
      <w:r>
        <w:rPr>
          <w:sz w:val="24"/>
        </w:rPr>
        <w:t xml:space="preserve"> (САЗ 08-38); </w:t>
      </w:r>
      <w:r>
        <w:fldChar w:fldCharType="begin" w:fldLock="false" w:dirty="false"/>
      </w:r>
      <w:r>
        <w:rPr/>
        <w:instrText xml:space="preserve"> HYPERLINK "https://pravopmr.ru/View.aspx?id=T%2fWnyCP1nBmgj2gO3d6TrA%3d%3d" \o "(ВСТУПИЛ В СИЛУ 26.11.2008)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26 ноября 2008 года № 600-ЗД-IV</w:t>
      </w:r>
      <w:r>
        <w:fldChar w:fldCharType="end"/>
      </w:r>
      <w:r>
        <w:rPr>
          <w:sz w:val="24"/>
        </w:rPr>
        <w:t xml:space="preserve"> (САЗ 08-47); </w:t>
      </w:r>
      <w:r>
        <w:fldChar w:fldCharType="begin" w:fldLock="false" w:dirty="false"/>
      </w:r>
      <w:r>
        <w:rPr/>
        <w:instrText xml:space="preserve"> HYPERLINK "https://pravopmr.ru/View.aspx?id=mf7zPWeKOd9zus9JC8C6Jw%3d%3d" \o "(ВСТУПИЛ В СИЛУ 09.12.2008) О внесении изменений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9 декабря 2008 года № 617-ЗИ-IV</w:t>
      </w:r>
      <w:r>
        <w:fldChar w:fldCharType="end"/>
      </w:r>
      <w:r>
        <w:rPr>
          <w:sz w:val="24"/>
        </w:rPr>
        <w:t xml:space="preserve"> (САЗ 08-49); </w:t>
      </w:r>
      <w:r>
        <w:fldChar w:fldCharType="begin" w:fldLock="false" w:dirty="false"/>
      </w:r>
      <w:r>
        <w:rPr/>
        <w:instrText xml:space="preserve"> HYPERLINK "https://pravopmr.ru/View.aspx?id=dCFsuyE36%2bBTWYf%2bZ3DURA%3d%3d" \o "(ВСТУПИЛ В СИЛУ 22.12.2008) О внесении изменений и дополнений в Закон Приднестровской Молдавской Республики \"Об основах налоговой системы в Приднестровской Молдавской Республике\" и Кодекс Приднестровской Молдавской Республики об административных правонарушениях\"" </w:instrText>
      </w:r>
      <w:r>
        <w:fldChar w:fldCharType="separate"/>
      </w:r>
      <w:r>
        <w:rPr>
          <w:rStyle w:val="Hyperlink"/>
          <w:color w:val="0066CC"/>
          <w:sz w:val="24"/>
        </w:rPr>
        <w:t>от 22 декабря 2008 года № 624-ЗИД-IV</w:t>
      </w:r>
      <w:r>
        <w:fldChar w:fldCharType="end"/>
      </w:r>
      <w:r>
        <w:rPr>
          <w:sz w:val="24"/>
        </w:rPr>
        <w:t xml:space="preserve"> (САЗ 08-51); </w:t>
      </w:r>
      <w:r>
        <w:fldChar w:fldCharType="begin" w:fldLock="false" w:dirty="false"/>
      </w:r>
      <w:r>
        <w:rPr/>
        <w:instrText xml:space="preserve"> HYPERLINK "https://pravopmr.ru/View.aspx?id=WiCnyYGncC0oanSDxvQdnw%3d%3d" \o "(ВСТУПИЛ В СИЛУ 17.02.2009)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17 февраля 2009 года № 662-ЗИ-IV</w:t>
      </w:r>
      <w:r>
        <w:fldChar w:fldCharType="end"/>
      </w:r>
      <w:r>
        <w:rPr>
          <w:sz w:val="24"/>
        </w:rPr>
        <w:t xml:space="preserve"> (САЗ 09-8); </w:t>
      </w:r>
      <w:r>
        <w:fldChar w:fldCharType="begin" w:fldLock="false" w:dirty="false"/>
      </w:r>
      <w:r>
        <w:rPr/>
        <w:instrText xml:space="preserve"> HYPERLINK "https://pravopmr.ru/View.aspx?id=wpxAkEVK%2baTXrtCuz1qiqQ%3d%3d" \o "(ВСТУПИЛ В СИЛУ 22.04.2009)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22 апреля 2009 года № 732-ЗИ-IV</w:t>
      </w:r>
      <w:r>
        <w:fldChar w:fldCharType="end"/>
      </w:r>
      <w:r>
        <w:rPr>
          <w:sz w:val="24"/>
        </w:rPr>
        <w:t xml:space="preserve"> (САЗ 09-17); </w:t>
      </w:r>
      <w:r>
        <w:fldChar w:fldCharType="begin" w:fldLock="false" w:dirty="false"/>
      </w:r>
      <w:r>
        <w:rPr/>
        <w:instrText xml:space="preserve"> HYPERLINK "https://pravopmr.ru/View.aspx?id=NCuGj6s%2b%2fJQrL3p5FMY%2b4w%3d%3d" \o "(ВСТУПИЛ В СИЛУ 09.06.2009) О внесении изменения 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9 июня 2009 года № 770-ЗИД-IV</w:t>
      </w:r>
      <w:r>
        <w:fldChar w:fldCharType="end"/>
      </w:r>
      <w:r>
        <w:rPr>
          <w:sz w:val="24"/>
        </w:rPr>
        <w:t xml:space="preserve"> (САЗ 09-24); </w:t>
      </w:r>
      <w:r>
        <w:fldChar w:fldCharType="begin" w:fldLock="false" w:dirty="false"/>
      </w:r>
      <w:r>
        <w:rPr/>
        <w:instrText xml:space="preserve"> HYPERLINK "https://pravopmr.ru/View.aspx?id=zL8i9OVCicLXiB%2fQCRNH6w%3d%3d" \o "(ВСТУПИЛ В СИЛУ 06.07.2009)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6 июля 2009 года № 799-ЗД-IV</w:t>
      </w:r>
      <w:r>
        <w:fldChar w:fldCharType="end"/>
      </w:r>
      <w:r>
        <w:rPr>
          <w:sz w:val="24"/>
        </w:rPr>
        <w:t xml:space="preserve"> (САЗ 09-28); </w:t>
      </w:r>
      <w:r>
        <w:fldChar w:fldCharType="begin" w:fldLock="false" w:dirty="false"/>
      </w:r>
      <w:r>
        <w:rPr/>
        <w:instrText xml:space="preserve"> HYPERLINK "https://pravopmr.ru/View.aspx?id=5snWShLuCR0IU6XQ4pKkgQ%3d%3d" \o "(ВСТУПИЛ В СИЛУ 23.12.2009) О внесении дополнений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23 декабря 2009 года № 920-ЗД-IV</w:t>
      </w:r>
      <w:r>
        <w:fldChar w:fldCharType="end"/>
      </w:r>
      <w:r>
        <w:rPr>
          <w:sz w:val="24"/>
        </w:rPr>
        <w:t xml:space="preserve"> (САЗ 09-52); </w:t>
      </w:r>
      <w:r>
        <w:fldChar w:fldCharType="begin" w:fldLock="false" w:dirty="false"/>
      </w:r>
      <w:r>
        <w:rPr/>
        <w:instrText xml:space="preserve"> HYPERLINK "https://pravopmr.ru/View.aspx?id=XnOS7Zs8XqchsY1JZtdS1A%3d%3d" \o "(ВСТУПИЛ В СИЛУ 11.01.2010)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11 января 2010 года № 6-ЗИ-IV</w:t>
      </w:r>
      <w:r>
        <w:fldChar w:fldCharType="end"/>
      </w:r>
      <w:r>
        <w:rPr>
          <w:sz w:val="24"/>
        </w:rPr>
        <w:t xml:space="preserve"> (САЗ 10-2); </w:t>
      </w:r>
      <w:r>
        <w:fldChar w:fldCharType="begin" w:fldLock="false" w:dirty="false"/>
      </w:r>
      <w:r>
        <w:rPr/>
        <w:instrText xml:space="preserve"> HYPERLINK "https://pravopmr.ru/View.aspx?id=9fPVo9DU6p7FGgxcvNbVBw%3d%3d" \o "(ВСТУПИЛ В СИЛУ 23.03.2010)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23 марта 2010 года № 41-ЗИ-IV</w:t>
      </w:r>
      <w:r>
        <w:fldChar w:fldCharType="end"/>
      </w:r>
      <w:r>
        <w:rPr>
          <w:sz w:val="24"/>
        </w:rPr>
        <w:t xml:space="preserve"> (САЗ 10-12); </w:t>
      </w:r>
      <w:r>
        <w:fldChar w:fldCharType="begin" w:fldLock="false" w:dirty="false"/>
      </w:r>
      <w:r>
        <w:rPr/>
        <w:instrText xml:space="preserve"> HYPERLINK "https://pravopmr.ru/View.aspx?id=4QMp7LE0yKRQkWVv0%2b%2b1PA%3d%3d" \o "(ВСТУПИЛ В СИЛУ 09.12.2010)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9 декабря 2010 года № 250-ЗД-IV</w:t>
      </w:r>
      <w:r>
        <w:fldChar w:fldCharType="end"/>
      </w:r>
      <w:r>
        <w:rPr>
          <w:sz w:val="24"/>
        </w:rPr>
        <w:t xml:space="preserve"> (САЗ 10-49); </w:t>
      </w:r>
      <w:r>
        <w:fldChar w:fldCharType="begin" w:fldLock="false" w:dirty="false"/>
      </w:r>
      <w:r>
        <w:rPr/>
        <w:instrText xml:space="preserve"> HYPERLINK "https://pravopmr.ru/View.aspx?id=nVsrbgRq30aBWQQFbiwvaQ%3d%3d" \o "(ВСТУПИЛ В СИЛУ 10.12.2010)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10 декабря 2010 года № 263-ЗИ-IV</w:t>
      </w:r>
      <w:r>
        <w:fldChar w:fldCharType="end"/>
      </w:r>
      <w:r>
        <w:rPr>
          <w:sz w:val="24"/>
        </w:rPr>
        <w:t xml:space="preserve"> (САЗ 10-49); </w:t>
      </w:r>
      <w:r>
        <w:fldChar w:fldCharType="begin" w:fldLock="false" w:dirty="false"/>
      </w:r>
      <w:r>
        <w:rPr/>
        <w:instrText xml:space="preserve"> HYPERLINK "https://pravopmr.ru/View.aspx?id=uX%2bU3nsm%2fNtUk1QGYF9PiA%3d%3d" \o "(ВСТУПИЛ В СИЛУ 29.09.2011) О внесении изменений и дополнений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29 сентября 2011 года № 160-ЗИД-V</w:t>
      </w:r>
      <w:r>
        <w:fldChar w:fldCharType="end"/>
      </w:r>
      <w:r>
        <w:rPr>
          <w:sz w:val="24"/>
        </w:rPr>
        <w:t xml:space="preserve"> (САЗ 11-39); </w:t>
      </w:r>
      <w:r>
        <w:fldChar w:fldCharType="begin" w:fldLock="false" w:dirty="false"/>
      </w:r>
      <w:r>
        <w:rPr/>
        <w:instrText xml:space="preserve"> HYPERLINK "https://pravopmr.ru/View.aspx?id=Y%2fncNQOhwUZLsWsiYT7YlQ%3d%3d" \o "(ВСТУПИЛ В СИЛУ 05.12.2011) О внесении изменений 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5 декабря 2011 года № 226-ЗИД-V</w:t>
      </w:r>
      <w:r>
        <w:fldChar w:fldCharType="end"/>
      </w:r>
      <w:r>
        <w:rPr>
          <w:sz w:val="24"/>
        </w:rPr>
        <w:t xml:space="preserve"> (САЗ 11-49); </w:t>
      </w:r>
      <w:r>
        <w:fldChar w:fldCharType="begin" w:fldLock="false" w:dirty="false"/>
      </w:r>
      <w:r>
        <w:rPr/>
        <w:instrText xml:space="preserve"> HYPERLINK "https://pravopmr.ru/View.aspx?id=UkNjYDAN6Bc2YtOC8WRbkw%3d%3d" \o "(ВСТУПИЛ В СИЛУ 15.05.2012) О внесении изменений 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10 мая 2012 года № 59-ЗИД-V</w:t>
      </w:r>
      <w:r>
        <w:fldChar w:fldCharType="end"/>
      </w:r>
      <w:r>
        <w:rPr>
          <w:sz w:val="24"/>
        </w:rPr>
        <w:t xml:space="preserve"> (САЗ 12-20); </w:t>
      </w:r>
      <w:r>
        <w:fldChar w:fldCharType="begin" w:fldLock="false" w:dirty="false"/>
      </w:r>
      <w:r>
        <w:rPr/>
        <w:instrText xml:space="preserve"> HYPERLINK "https://pravopmr.ru/View.aspx?id=pStT3ChNEfeDA1%2fPttJZFA%3d%3d" \o "(ВСТУПИЛ В СИЛУ 01.01.2013) О внесении дополнений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28 сентября 2012 года № 176-ЗД-V</w:t>
      </w:r>
      <w:r>
        <w:fldChar w:fldCharType="end"/>
      </w:r>
      <w:r>
        <w:rPr>
          <w:sz w:val="24"/>
        </w:rPr>
        <w:t xml:space="preserve"> (САЗ 12-40); </w:t>
      </w:r>
      <w:r>
        <w:fldChar w:fldCharType="begin" w:fldLock="false" w:dirty="false"/>
      </w:r>
      <w:r>
        <w:rPr/>
        <w:instrText xml:space="preserve"> HYPERLINK "https://pravopmr.ru/View.aspx?id=G1wQK4gOlrxOpyov9Y5KNA%3d%3d" \o "(ВСТУПИЛ В СИЛУ 01.01.2013) О внесении изменения 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28 сентября 2012 года № 184-ЗИД-V</w:t>
      </w:r>
      <w:r>
        <w:fldChar w:fldCharType="end"/>
      </w:r>
      <w:r>
        <w:rPr>
          <w:sz w:val="24"/>
        </w:rPr>
        <w:t xml:space="preserve"> (САЗ 12-40); </w:t>
      </w:r>
      <w:r>
        <w:fldChar w:fldCharType="begin" w:fldLock="false" w:dirty="false"/>
      </w:r>
      <w:r>
        <w:rPr/>
        <w:instrText xml:space="preserve"> HYPERLINK "https://pravopmr.ru/View.aspx?id=XHNtpvRwrNo5aNDQKgqREw%3d%3d" \o "(ВСТУПИЛ В СИЛУ 01.01.2013) О внесении изменений и дополнений в некоторые законодательные акты Приднестровской Молдавской Республики в сфере бюджетного и налогового права" </w:instrText>
      </w:r>
      <w:r>
        <w:fldChar w:fldCharType="separate"/>
      </w:r>
      <w:r>
        <w:rPr>
          <w:rStyle w:val="Hyperlink"/>
          <w:color w:val="0066CC"/>
          <w:sz w:val="24"/>
        </w:rPr>
        <w:t>от 16 октября 2012 года № 196-ЗИД-V</w:t>
      </w:r>
      <w:r>
        <w:fldChar w:fldCharType="end"/>
      </w:r>
      <w:r>
        <w:rPr>
          <w:sz w:val="24"/>
        </w:rPr>
        <w:t xml:space="preserve"> (САЗ 12-43); </w:t>
      </w:r>
      <w:r>
        <w:fldChar w:fldCharType="begin" w:fldLock="false" w:dirty="false"/>
      </w:r>
      <w:r>
        <w:rPr/>
        <w:instrText xml:space="preserve"> HYPERLINK "https://pravopmr.ru/View.aspx?id=T0n7888ayMNo%2fSHsPGOlUg%3d%3d" \o "(ВСТУПИЛ В СИЛУ 01.01.2013) О внесении дополнения в Закон Приднестровской Молдавской Республики «Об основах налоговой системы в Приднестровской Молдавской Республике» в связи с принятием Закона Приднестровской Молдавской Республики «О внесении изменений в Закон Приднестровской Молдавской Республики «О минимальном размере оплаты труда в Приднестровской Молдавской Республике»" </w:instrText>
      </w:r>
      <w:r>
        <w:fldChar w:fldCharType="separate"/>
      </w:r>
      <w:r>
        <w:rPr>
          <w:rStyle w:val="Hyperlink"/>
          <w:color w:val="0066CC"/>
          <w:sz w:val="24"/>
        </w:rPr>
        <w:t>от 22 января 2013 года № 17-ЗД-V</w:t>
      </w:r>
      <w:r>
        <w:fldChar w:fldCharType="end"/>
      </w:r>
      <w:r>
        <w:rPr>
          <w:sz w:val="24"/>
        </w:rPr>
        <w:t xml:space="preserve"> (САЗ 13-3); </w:t>
      </w:r>
      <w:r>
        <w:fldChar w:fldCharType="begin" w:fldLock="false" w:dirty="false"/>
      </w:r>
      <w:r>
        <w:rPr/>
        <w:instrText xml:space="preserve"> HYPERLINK "https://pravopmr.ru/View.aspx?id=ModrBHKESgPeaYXpfL3GQg%3d%3d" \o "(ВСТУПИЛ В СИЛУ 16.05.2013) О внесении изменений 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29 апреля 2013 года № 96-ЗИД-V</w:t>
      </w:r>
      <w:r>
        <w:fldChar w:fldCharType="end"/>
      </w:r>
      <w:r>
        <w:rPr>
          <w:sz w:val="24"/>
        </w:rPr>
        <w:t xml:space="preserve"> (САЗ 13-17); </w:t>
      </w:r>
      <w:r>
        <w:fldChar w:fldCharType="begin" w:fldLock="false" w:dirty="false"/>
      </w:r>
      <w:r>
        <w:rPr/>
        <w:instrText xml:space="preserve"> HYPERLINK "https://pravopmr.ru/View.aspx?id=pIZ4vcBK8%2f1E%2bqU%2bG9Qd7g%3d%3d" \o "(ВСТУПИЛ В СИЛУ 29.06.2013) О внесении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26 июня 2013 года № 131-ЗД-V</w:t>
      </w:r>
      <w:r>
        <w:fldChar w:fldCharType="end"/>
      </w:r>
      <w:r>
        <w:rPr>
          <w:sz w:val="24"/>
        </w:rPr>
        <w:t xml:space="preserve"> (САЗ 13-25), </w:t>
      </w:r>
      <w:r>
        <w:fldChar w:fldCharType="begin" w:fldLock="false" w:dirty="false"/>
      </w:r>
      <w:r>
        <w:rPr/>
        <w:instrText xml:space="preserve"> HYPERLINK "https://pravopmr.ru/View.aspx?id=NtjKE%2btkBCXJ2UVrksFlkg%3d%3d" \o "(ВСТУПИЛ В СИЛУ 24.09.2013)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19 сентября 2013 года № 187-ЗИ-V</w:t>
      </w:r>
      <w:r>
        <w:fldChar w:fldCharType="end"/>
      </w:r>
      <w:r>
        <w:rPr>
          <w:sz w:val="24"/>
        </w:rPr>
        <w:t xml:space="preserve"> (САЗ 13-37), </w:t>
      </w:r>
      <w:r>
        <w:fldChar w:fldCharType="begin" w:fldLock="false" w:dirty="false"/>
      </w:r>
      <w:r>
        <w:rPr/>
        <w:instrText xml:space="preserve"> HYPERLINK "https://pravopmr.ru/View.aspx?id=R9SEJzfr1jVQM1IeGPGfAg%3d%3d" \o "(ВСТУПИЛ В СИЛУ 01.10.2013) О внесении изменений и дополнения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24 сентября 2013 года № 188-ЗИД-V</w:t>
      </w:r>
      <w:r>
        <w:fldChar w:fldCharType="end"/>
      </w:r>
      <w:r>
        <w:rPr>
          <w:sz w:val="24"/>
        </w:rPr>
        <w:t xml:space="preserve"> (САЗ 13-38), </w:t>
      </w:r>
      <w:r>
        <w:fldChar w:fldCharType="begin" w:fldLock="false" w:dirty="false"/>
      </w:r>
      <w:r>
        <w:rPr/>
        <w:instrText xml:space="preserve"> HYPERLINK "https://pravopmr.ru/View.aspx?id=fOf1Us%2b0B1Jtr80qWLbacw%3d%3d" \o "(ВСТУПИЛ В СИЛУ 01.10.2013) О внесении изменения в Закон Приднестровской Молдавской Республики «Об основах налоговой системы в Приднестровской Молдавской Республике»" </w:instrText>
      </w:r>
      <w:r>
        <w:fldChar w:fldCharType="separate"/>
      </w:r>
      <w:r>
        <w:rPr>
          <w:rStyle w:val="Hyperlink"/>
          <w:color w:val="0066CC"/>
          <w:sz w:val="24"/>
        </w:rPr>
        <w:t>от 28 сентября 2013 года № 204-ЗИ-V</w:t>
      </w:r>
      <w:r>
        <w:fldChar w:fldCharType="end"/>
      </w:r>
      <w:r>
        <w:rPr>
          <w:sz w:val="24"/>
        </w:rPr>
        <w:t xml:space="preserve"> (САЗ 13-38), </w:t>
      </w:r>
      <w:r>
        <w:fldChar w:fldCharType="begin" w:fldLock="false" w:dirty="false"/>
      </w:r>
      <w:r>
        <w:rPr/>
        <w:instrText xml:space="preserve"> HYPERLINK "https://pravopmr.ru/View.aspx?id=1xdzBQ35mnz0b%2bPTv%2feDFw%3d%3d" \o "(ВСТУПИЛ В СИЛУ 01.01.2005) О бухгалтерском учете и финансовой отчетности" </w:instrText>
      </w:r>
      <w:r>
        <w:fldChar w:fldCharType="separate"/>
      </w:r>
      <w:r>
        <w:rPr>
          <w:rStyle w:val="Hyperlink"/>
          <w:color w:val="0066CC"/>
          <w:sz w:val="24"/>
        </w:rPr>
        <w:t>Законом Приднестровской Молдавской Республики от 17 августа 2004 года № 467-З-III "О бухгалтерском учете и финансовой отчетности"</w:t>
      </w:r>
      <w:r>
        <w:fldChar w:fldCharType="end"/>
      </w:r>
      <w:r>
        <w:rPr>
          <w:sz w:val="24"/>
        </w:rPr>
        <w:t xml:space="preserve"> (САЗ 04-34) с изменениями и дополнениями, внесенными </w:t>
      </w:r>
      <w:r>
        <w:fldChar w:fldCharType="begin" w:fldLock="false" w:dirty="false"/>
      </w:r>
      <w:r>
        <w:rPr/>
        <w:instrText xml:space="preserve"> HYPERLINK "https://pravopmr.ru/View.aspx?id=luFKp%2bcGncBr2r0zUDBA0Q%3d%3d" \o "(ВСТУПИЛ В СИЛУ 10.03.2005) О внесении изменения в Закон Приднестровской Молдавской Республики \"О бухгалтерском учете и финансовой отчетности\"" </w:instrText>
      </w:r>
      <w:r>
        <w:fldChar w:fldCharType="separate"/>
      </w:r>
      <w:r>
        <w:rPr>
          <w:rStyle w:val="Hyperlink"/>
          <w:color w:val="0066CC"/>
          <w:sz w:val="24"/>
        </w:rPr>
        <w:t>законами Приднестровской Молдавской Республики от 10 марта 2005 года № 544-ЗИ-III</w:t>
      </w:r>
      <w:r>
        <w:fldChar w:fldCharType="end"/>
      </w:r>
      <w:r>
        <w:rPr>
          <w:sz w:val="24"/>
        </w:rPr>
        <w:t xml:space="preserve"> (САЗ 05-11); </w:t>
      </w:r>
      <w:r>
        <w:fldChar w:fldCharType="begin" w:fldLock="false" w:dirty="false"/>
      </w:r>
      <w:r>
        <w:rPr/>
        <w:instrText xml:space="preserve"> HYPERLINK "https://pravopmr.ru/View.aspx?id=di0gwD5rfjsq57rUq24G7Q%3d%3d" \o "(ВСТУПИЛ В СИЛУ 04.08.2005) О внесении изменений и дополнений в Закон Приднестровской Молдавской Республики \"О бухгалтерском учете и финансовой отчетности\"" </w:instrText>
      </w:r>
      <w:r>
        <w:fldChar w:fldCharType="separate"/>
      </w:r>
      <w:r>
        <w:rPr>
          <w:rStyle w:val="Hyperlink"/>
          <w:color w:val="0066CC"/>
          <w:sz w:val="24"/>
        </w:rPr>
        <w:t>от 4 августа 2005 года № 610-ЗИД-III</w:t>
      </w:r>
      <w:r>
        <w:fldChar w:fldCharType="end"/>
      </w:r>
      <w:r>
        <w:rPr>
          <w:sz w:val="24"/>
        </w:rPr>
        <w:t xml:space="preserve"> (САЗ 05-32); </w:t>
      </w:r>
      <w:r>
        <w:fldChar w:fldCharType="begin" w:fldLock="false" w:dirty="false"/>
      </w:r>
      <w:r>
        <w:rPr/>
        <w:instrText xml:space="preserve"> HYPERLINK "https://pravopmr.ru/View.aspx?id=LdbW%2fdogDTzsoyAcP%2fQOfQ%3d%3d" \o "(ВСТУПИЛ В СИЛУ 23.03.2009) О внесении изменений в Закон Приднестровской Молдавской Республики \"О бухгалтерском учете и финансовой отчетности\"" </w:instrText>
      </w:r>
      <w:r>
        <w:fldChar w:fldCharType="separate"/>
      </w:r>
      <w:r>
        <w:rPr>
          <w:rStyle w:val="Hyperlink"/>
          <w:color w:val="0066CC"/>
          <w:sz w:val="24"/>
        </w:rPr>
        <w:t>от 23 марта 2009 года № 683-ЗИ-IV</w:t>
      </w:r>
      <w:r>
        <w:fldChar w:fldCharType="end"/>
      </w:r>
      <w:r>
        <w:rPr>
          <w:sz w:val="24"/>
        </w:rPr>
        <w:t xml:space="preserve"> (САЗ 09-13); </w:t>
      </w:r>
      <w:r>
        <w:fldChar w:fldCharType="begin" w:fldLock="false" w:dirty="false"/>
      </w:r>
      <w:r>
        <w:rPr/>
        <w:instrText xml:space="preserve"> HYPERLINK "https://pravopmr.ru/View.aspx?id=ZMVDOWAg%2fp5luAJflMNlkQ%3d%3d" \o "(ВСТУПИЛ В СИЛУ 28.04.2009) О внесении изменений и дополнений в некоторые законы Приднестровской Молдавской Республики в целях реализации государственных мер по минимизации влияния мирового экономического кризиса 2008-2009 годов на экономику Приднестровской Молдавской Республики" </w:instrText>
      </w:r>
      <w:r>
        <w:fldChar w:fldCharType="separate"/>
      </w:r>
      <w:r>
        <w:rPr>
          <w:rStyle w:val="Hyperlink"/>
          <w:color w:val="0066CC"/>
          <w:sz w:val="24"/>
        </w:rPr>
        <w:t>от 23 апреля 2009 года № 735-ЗИД-IV</w:t>
      </w:r>
      <w:r>
        <w:fldChar w:fldCharType="end"/>
      </w:r>
      <w:r>
        <w:rPr>
          <w:sz w:val="24"/>
        </w:rPr>
        <w:t xml:space="preserve"> (САЗ 09-17); </w:t>
      </w:r>
      <w:r>
        <w:fldChar w:fldCharType="begin" w:fldLock="false" w:dirty="false"/>
      </w:r>
      <w:r>
        <w:rPr/>
        <w:instrText xml:space="preserve"> HYPERLINK "https://pravopmr.ru/View.aspx?id=%2b2eE1oyxHZt9oLb%2fbF8oPQ%3d%3d" \o "(ВСТУПИЛ В СИЛУ 01.01.2014) О внесении изменения в Закон Приднестровской Молдавской Республики \"О бухгалтерском учете и финансовой отчетности\"" </w:instrText>
      </w:r>
      <w:r>
        <w:fldChar w:fldCharType="separate"/>
      </w:r>
      <w:r>
        <w:rPr>
          <w:rStyle w:val="Hyperlink"/>
          <w:color w:val="0066CC"/>
          <w:sz w:val="24"/>
        </w:rPr>
        <w:t>от 27 марта 2012 года № 35-ЗИ-V</w:t>
      </w:r>
      <w:r>
        <w:fldChar w:fldCharType="end"/>
      </w:r>
      <w:r>
        <w:rPr>
          <w:sz w:val="24"/>
        </w:rPr>
        <w:t xml:space="preserve"> (САЗ 12-20); </w:t>
      </w:r>
      <w:r>
        <w:fldChar w:fldCharType="begin" w:fldLock="false" w:dirty="false"/>
      </w:r>
      <w:r>
        <w:rPr/>
        <w:instrText xml:space="preserve"> HYPERLINK "https://pravopmr.ru/View.aspx?id=7PLiRsazI1SI5gynW5LN8g%3d%3d" \o "(ВСТУПИЛ В СИЛУ 15.05.2012) О внесении изменений в Закон Приднестровской Молдавской Республики \"О бухгалтерском учете и финансовой отчетности\"" </w:instrText>
      </w:r>
      <w:r>
        <w:fldChar w:fldCharType="separate"/>
      </w:r>
      <w:r>
        <w:rPr>
          <w:rStyle w:val="Hyperlink"/>
          <w:color w:val="0066CC"/>
          <w:sz w:val="24"/>
        </w:rPr>
        <w:t>от 10 мая 2012 года № 60-ЗИ-V</w:t>
      </w:r>
      <w:r>
        <w:fldChar w:fldCharType="end"/>
      </w:r>
      <w:r>
        <w:rPr>
          <w:sz w:val="24"/>
        </w:rPr>
        <w:t xml:space="preserve"> (САЗ 12-20); </w:t>
      </w:r>
      <w:r>
        <w:fldChar w:fldCharType="begin" w:fldLock="false" w:dirty="false"/>
      </w:r>
      <w:r>
        <w:rPr/>
        <w:instrText xml:space="preserve"> HYPERLINK "https://pravopmr.ru/View.aspx?id=3b1wDM84T6XfflXvdNSkhQ%3d%3d" \o "(ВСТУПИЛ В СИЛУ 30.10.2012) О внесении изменений в Закон Приднестровской Молдавской Республики «О бухгалтерском учете и финансовой отчетности»" </w:instrText>
      </w:r>
      <w:r>
        <w:fldChar w:fldCharType="separate"/>
      </w:r>
      <w:r>
        <w:rPr>
          <w:rStyle w:val="Hyperlink"/>
          <w:color w:val="0066CC"/>
          <w:sz w:val="24"/>
        </w:rPr>
        <w:t>от 24 октября 2012 года № 203-ЗИ-V</w:t>
      </w:r>
      <w:r>
        <w:fldChar w:fldCharType="end"/>
      </w:r>
      <w:r>
        <w:rPr>
          <w:sz w:val="24"/>
        </w:rPr>
        <w:t xml:space="preserve"> (САЗ 12-44); </w:t>
      </w:r>
      <w:r>
        <w:fldChar w:fldCharType="begin" w:fldLock="false" w:dirty="false"/>
      </w:r>
      <w:r>
        <w:rPr/>
        <w:instrText xml:space="preserve"> HYPERLINK "https://pravopmr.ru/View.aspx?id=hzoS6mC3kMOYTzypCHvsag%3d%3d" \o "(ВСТУПИЛ В СИЛУ 21.03.2013) О внесении изменения в Закон Приднестровской Молдавской Республики «О бухгалтерском учете и финансовой отчетности»" </w:instrText>
      </w:r>
      <w:r>
        <w:fldChar w:fldCharType="separate"/>
      </w:r>
      <w:r>
        <w:rPr>
          <w:rStyle w:val="Hyperlink"/>
          <w:color w:val="0066CC"/>
          <w:sz w:val="24"/>
        </w:rPr>
        <w:t>от 18 марта 2013 года № 59-ЗИ-V</w:t>
      </w:r>
      <w:r>
        <w:fldChar w:fldCharType="end"/>
      </w:r>
      <w:r>
        <w:rPr>
          <w:sz w:val="24"/>
        </w:rPr>
        <w:t xml:space="preserve"> (САЗ 13-11), </w:t>
      </w:r>
      <w:r>
        <w:fldChar w:fldCharType="begin" w:fldLock="false" w:dirty="false"/>
      </w:r>
      <w:r>
        <w:rPr/>
        <w:instrText xml:space="preserve"> HYPERLINK "https://pravopmr.ru/View.aspx?id=Xfli7Qar2O3RlAUakliLIA%3d%3d" \o "(УТРАТИЛ СИЛУ 08.03.2016) Об утверждении Положения, структуры и предельной штатной численности Министерства финансов Приднестровской Молдавской Республики" </w:instrText>
      </w:r>
      <w:r>
        <w:fldChar w:fldCharType="separate"/>
      </w:r>
      <w:r>
        <w:rPr>
          <w:rStyle w:val="Hyperlink"/>
          <w:color w:val="0066CC"/>
          <w:sz w:val="24"/>
        </w:rPr>
        <w:t>Постановлением Правительства Приднестровской Молдавской Республики от 6 августа 2013 года № 173 "Об утверждении Положения, структуры и предельной штатной численности Министерства финансов Приднестровской Молдавской Республики"</w:t>
      </w:r>
      <w:r>
        <w:fldChar w:fldCharType="end"/>
      </w:r>
      <w:r>
        <w:rPr>
          <w:sz w:val="24"/>
        </w:rPr>
        <w:t xml:space="preserve"> (САЗ 13-32), и в целях упорядочения сдачи финансовой и налоговой отчетности в налоговые органы, приказываю:</w:t>
      </w:r>
    </w:p>
    <w:p>
      <w:pPr>
        <w:spacing w:lineRule="auto"/>
        <w:ind w:firstLine="480"/>
        <w:jc w:val="both"/>
        <w:rPr>
          <w:sz w:val="24"/>
        </w:rPr>
      </w:pPr>
      <w:r>
        <w:rPr>
          <w:b w:val="true"/>
          <w:sz w:val="24"/>
        </w:rPr>
        <w:t>1.</w:t>
      </w:r>
      <w:r>
        <w:rPr>
          <w:sz w:val="24"/>
        </w:rPr>
        <w:t xml:space="preserve"> Утвердить Указание "О порядке и сроках сдачи финансовой и (или) налоговой отчетности в государственные налоговые органы" согласно приложению.</w:t>
      </w:r>
    </w:p>
    <w:p>
      <w:pPr>
        <w:spacing w:lineRule="auto"/>
        <w:ind w:firstLine="480"/>
        <w:jc w:val="both"/>
        <w:rPr>
          <w:sz w:val="24"/>
        </w:rPr>
      </w:pPr>
      <w:r>
        <w:rPr>
          <w:b w:val="true"/>
          <w:sz w:val="24"/>
        </w:rPr>
        <w:t>2.</w:t>
      </w:r>
      <w:r>
        <w:rPr>
          <w:sz w:val="24"/>
        </w:rPr>
        <w:t xml:space="preserve"> Считать утратившим силу </w:t>
      </w:r>
      <w:r>
        <w:fldChar w:fldCharType="begin" w:fldLock="false" w:dirty="false"/>
      </w:r>
      <w:r>
        <w:rPr/>
        <w:instrText xml:space="preserve"> HYPERLINK "https://pravopmr.ru/View.aspx?id=UMF4PTDvY%2fXe03cIsBHuqw%3d%3d" \o "(УТРАТИЛ СИЛУ 17.12.2013) Об утверждении Указания \"О порядке и сроках сдачи финансовой и (или) налоговой отчетности в государственные налоговые органы\"" </w:instrText>
      </w:r>
      <w:r>
        <w:fldChar w:fldCharType="separate"/>
      </w:r>
      <w:r>
        <w:rPr>
          <w:rStyle w:val="Hyperlink"/>
          <w:color w:val="0066CC"/>
          <w:sz w:val="24"/>
        </w:rPr>
        <w:t>Приказ Министерства финансов Приднестровской Молдавской Республики от 28 января 2008 года № 14 "Об утверждении Указания "О порядке и сроках сдачи финансовой и (или) налоговой отчетности в государственные налоговые органы"</w:t>
      </w:r>
      <w:r>
        <w:fldChar w:fldCharType="end"/>
      </w:r>
      <w:r>
        <w:rPr>
          <w:sz w:val="24"/>
        </w:rPr>
        <w:t xml:space="preserve"> (рег. № 4330 от 26 февраля 2008 года) (САЗ 08-8) с изменениями и дополнениями, внесенными </w:t>
      </w:r>
      <w:r>
        <w:fldChar w:fldCharType="begin" w:fldLock="false" w:dirty="false"/>
      </w:r>
      <w:r>
        <w:rPr/>
        <w:instrText xml:space="preserve"> HYPERLINK "https://pravopmr.ru/View.aspx?id=mGR3XPz4k877kx8j3msEvA%3d%3d" \o "(УТРАТИЛ СИЛУ 17.12.2013) О внесении изменений в Приказ Министерства финансов Приднестровской Молдавской Республики от 28 января 2008 года № 14 \"Об утверждении Указания \"О порядке и сроках сдачи финансовой и (или) налоговой отчетности в Государственные налоговые органы\", (рег. № 4330 от 26 февраля 2008 года)(САЗ 08-8)" </w:instrText>
      </w:r>
      <w:r>
        <w:fldChar w:fldCharType="separate"/>
      </w:r>
      <w:r>
        <w:rPr>
          <w:rStyle w:val="Hyperlink"/>
          <w:color w:val="0066CC"/>
          <w:sz w:val="24"/>
        </w:rPr>
        <w:t>Приказами Министерства финансов Приднестровской Молдавской Республики от 12 января 2009 года № 3</w:t>
      </w:r>
      <w:r>
        <w:fldChar w:fldCharType="end"/>
      </w:r>
      <w:r>
        <w:rPr>
          <w:sz w:val="24"/>
        </w:rPr>
        <w:t xml:space="preserve"> (рег. № 4708 от 2 февраля 2009 года) (САЗ 09-6), </w:t>
      </w:r>
      <w:r>
        <w:fldChar w:fldCharType="begin" w:fldLock="false" w:dirty="false"/>
      </w:r>
      <w:r>
        <w:rPr/>
        <w:instrText xml:space="preserve"> HYPERLINK "https://pravopmr.ru/View.aspx?id=yMKQpEK64B%2b9zGkaPdVqWw%3d%3d" \o "(УТРАТИЛ СИЛУ 17.12.2013) О внесении изменений и дополнений в Приказ Министерства финансов Приднестровской Молдавской Республики от 28 января 2008 года № 14 \"Об утверждении Указания \"О порядке и сроках сдачи финансовой и(или) налоговой отчетности в Государственные налоговые органы\" (рег. № 4330 от 26 февраля 2008 года) (САЗ 08-8)" </w:instrText>
      </w:r>
      <w:r>
        <w:fldChar w:fldCharType="separate"/>
      </w:r>
      <w:r>
        <w:rPr>
          <w:rStyle w:val="Hyperlink"/>
          <w:color w:val="0066CC"/>
          <w:sz w:val="24"/>
        </w:rPr>
        <w:t>от 4 мая 2009 года № 112</w:t>
      </w:r>
      <w:r>
        <w:fldChar w:fldCharType="end"/>
      </w:r>
      <w:r>
        <w:rPr>
          <w:sz w:val="24"/>
        </w:rPr>
        <w:t xml:space="preserve"> (рег. № 4826 от 12 мая 2009 года) (САЗ 09-20), </w:t>
      </w:r>
      <w:r>
        <w:fldChar w:fldCharType="begin" w:fldLock="false" w:dirty="false"/>
      </w:r>
      <w:r>
        <w:rPr/>
        <w:instrText xml:space="preserve"> HYPERLINK "https://pravopmr.ru/View.aspx?id=nR%2f8p00bM5m7qZS3nF6Qiw%3d%3d" \o "(УТРАТИЛ СИЛУ 17.12.2013) О внесении изменений в Приказ Министерства финансов Приднестровской Молдавской Республики от 28 января 2008 года № 14 \"Об утверждении Указания \"О порядке и сроках сдачи финансовой и(или) налоговой отчетности в Государственные налоговые органы\" (рег. № 4330 от 26 февраля 2008 года) (САЗ 08-8)" </w:instrText>
      </w:r>
      <w:r>
        <w:fldChar w:fldCharType="separate"/>
      </w:r>
      <w:r>
        <w:rPr>
          <w:rStyle w:val="Hyperlink"/>
          <w:color w:val="0066CC"/>
          <w:sz w:val="24"/>
        </w:rPr>
        <w:t>от 22 июня 2009 года № 164</w:t>
      </w:r>
      <w:r>
        <w:fldChar w:fldCharType="end"/>
      </w:r>
      <w:r>
        <w:rPr>
          <w:sz w:val="24"/>
        </w:rPr>
        <w:t xml:space="preserve"> (рег. № 4889 от 30 июня 2009 года) (САЗ 09-27), </w:t>
      </w:r>
      <w:r>
        <w:fldChar w:fldCharType="begin" w:fldLock="false" w:dirty="false"/>
      </w:r>
      <w:r>
        <w:rPr/>
        <w:instrText xml:space="preserve"> HYPERLINK "https://pravopmr.ru/View.aspx?id=cIgoSxMko3ZkyAs5xgQsXA%3d%3d" \o "(УТРАТИЛ СИЛУ 17.12.2013) О внесении изменений и дополнения в Приказ Министерства финансов Приднестровской Молдавской Республики от 28 января 2008 года № 14 \"Об утверждении Указания \"О порядке и сроках сдачи финансовой и (или) налоговой отчетности в Государственные налоговые органы\" (рег. № 4330 от 26 февраля 2008 года) (САЗ 08-8)" </w:instrText>
      </w:r>
      <w:r>
        <w:fldChar w:fldCharType="separate"/>
      </w:r>
      <w:r>
        <w:rPr>
          <w:rStyle w:val="Hyperlink"/>
          <w:color w:val="0066CC"/>
          <w:sz w:val="24"/>
        </w:rPr>
        <w:t>от 18 мая 2010 года № 92</w:t>
      </w:r>
      <w:r>
        <w:fldChar w:fldCharType="end"/>
      </w:r>
      <w:r>
        <w:rPr>
          <w:sz w:val="24"/>
        </w:rPr>
        <w:t xml:space="preserve"> (рег. № 5263 от 28 мая 2010 года) (САЗ 10-21), </w:t>
      </w:r>
      <w:r>
        <w:fldChar w:fldCharType="begin" w:fldLock="false" w:dirty="false"/>
      </w:r>
      <w:r>
        <w:rPr/>
        <w:instrText xml:space="preserve"> HYPERLINK "https://pravopmr.ru/View.aspx?id=EGN13GAiN3sY%2bgsEaqTsdQ%3d%3d" \o "(УТРАТИЛ СИЛУ 17.12.2013) О внесении изменения в Приказ Министерства финансов Приднестровской Молдавской Республики от 28 января 2008 года № 14 \"Об утверждении Указания \"О порядке и сроках сдачи финансовой и (или) налоговой отчетности в Государственные налоговые органы\"" </w:instrText>
      </w:r>
      <w:r>
        <w:fldChar w:fldCharType="separate"/>
      </w:r>
      <w:r>
        <w:rPr>
          <w:rStyle w:val="Hyperlink"/>
          <w:color w:val="0066CC"/>
          <w:sz w:val="24"/>
        </w:rPr>
        <w:t>от 21 февраля 2011 года № 30</w:t>
      </w:r>
      <w:r>
        <w:fldChar w:fldCharType="end"/>
      </w:r>
      <w:r>
        <w:rPr>
          <w:sz w:val="24"/>
        </w:rPr>
        <w:t xml:space="preserve"> (рег. № 5554 от 11 марта 2011 года) (САЗ 11-10).</w:t>
      </w:r>
    </w:p>
    <w:p>
      <w:pPr>
        <w:spacing w:lineRule="auto"/>
        <w:ind w:firstLine="480"/>
        <w:jc w:val="both"/>
        <w:rPr>
          <w:sz w:val="24"/>
        </w:rPr>
      </w:pPr>
      <w:r>
        <w:rPr>
          <w:b w:val="true"/>
          <w:sz w:val="24"/>
        </w:rPr>
        <w:t>3.</w:t>
      </w:r>
      <w:r>
        <w:rPr>
          <w:sz w:val="24"/>
        </w:rPr>
        <w:t xml:space="preserve"> Настоящий Приказ вступает в силу со дня, следующего за днем официального опубликования.</w:t>
      </w:r>
    </w:p>
    <w:p>
      <w:pPr>
        <w:pStyle w:val="NormalWeb"/>
        <w:spacing w:lineRule="auto"/>
        <w:jc w:val="left"/>
        <w:rPr>
          <w:sz w:val="24"/>
        </w:rPr>
      </w:pPr>
      <w:r>
        <w:rPr>
          <w:b w:val="true"/>
          <w:sz w:val="24"/>
        </w:rPr>
        <w:t>Министр Е. Гиржул</w:t>
      </w:r>
    </w:p>
    <w:p>
      <w:pPr>
        <w:pStyle w:val="NormalWeb"/>
        <w:spacing w:lineRule="auto"/>
        <w:jc w:val="left"/>
        <w:rPr>
          <w:sz w:val="24"/>
        </w:rPr>
      </w:pPr>
      <w:r>
        <w:rPr>
          <w:sz w:val="24"/>
        </w:rPr>
        <w:t>г. Тирасполь</w:t>
      </w:r>
      <w:r>
        <w:br/>
      </w:r>
      <w:r>
        <w:rPr>
          <w:sz w:val="24"/>
        </w:rPr>
        <w:t>6 ноября 2013 г.</w:t>
      </w:r>
      <w:r>
        <w:br/>
      </w:r>
      <w:r>
        <w:rPr>
          <w:sz w:val="24"/>
        </w:rPr>
        <w:t>№ 212</w:t>
      </w:r>
    </w:p>
    <w:p>
      <w:pPr>
        <w:pStyle w:val="NormalWeb"/>
        <w:spacing w:lineRule="auto"/>
        <w:jc w:val="right"/>
        <w:rPr>
          <w:sz w:val="24"/>
        </w:rPr>
      </w:pPr>
      <w:r>
        <w:rPr>
          <w:sz w:val="24"/>
        </w:rPr>
        <w:t>Приложение</w:t>
      </w:r>
      <w:r>
        <w:br/>
      </w:r>
      <w:r>
        <w:rPr>
          <w:sz w:val="24"/>
        </w:rPr>
        <w:t>к Приказу Министерства финансов</w:t>
      </w:r>
      <w:r>
        <w:br/>
      </w:r>
      <w:r>
        <w:rPr>
          <w:sz w:val="24"/>
        </w:rPr>
        <w:t>Приднестровской Молдавской Республики</w:t>
      </w:r>
      <w:r>
        <w:br/>
      </w:r>
      <w:r>
        <w:rPr>
          <w:sz w:val="24"/>
        </w:rPr>
        <w:t>от 6 ноября 2013 года № 212</w:t>
      </w:r>
    </w:p>
    <w:p>
      <w:pPr>
        <w:pStyle w:val="NormalWeb"/>
        <w:spacing w:lineRule="auto"/>
        <w:jc w:val="center"/>
        <w:rPr>
          <w:sz w:val="24"/>
        </w:rPr>
      </w:pPr>
      <w:r>
        <w:rPr>
          <w:sz w:val="24"/>
        </w:rPr>
        <w:t>Указание</w:t>
      </w:r>
      <w:r>
        <w:br/>
      </w:r>
      <w:r>
        <w:rPr>
          <w:sz w:val="24"/>
        </w:rPr>
        <w:t>"О порядке и сроках сдачи финансовой и (или) налоговой отчетности в государственные налоговые органы"</w:t>
      </w:r>
    </w:p>
    <w:p>
      <w:pPr>
        <w:spacing w:lineRule="auto"/>
        <w:ind w:firstLine="480"/>
        <w:jc w:val="both"/>
        <w:rPr>
          <w:sz w:val="24"/>
        </w:rPr>
      </w:pPr>
      <w:r>
        <w:rPr>
          <w:sz w:val="24"/>
        </w:rPr>
        <w:t>1. Установить сроки сдачи:</w:t>
      </w:r>
    </w:p>
    <w:p>
      <w:pPr>
        <w:spacing w:lineRule="auto"/>
        <w:ind w:firstLine="480"/>
        <w:jc w:val="both"/>
        <w:rPr>
          <w:sz w:val="24"/>
        </w:rPr>
      </w:pPr>
      <w:r>
        <w:rPr>
          <w:b w:val="true"/>
          <w:sz w:val="24"/>
        </w:rPr>
        <w:t>а)</w:t>
      </w:r>
      <w:r>
        <w:rPr>
          <w:sz w:val="24"/>
        </w:rPr>
        <w:t xml:space="preserve"> налоговой отчетности в налоговые органы:</w:t>
      </w:r>
    </w:p>
    <w:p>
      <w:pPr>
        <w:spacing w:lineRule="auto"/>
        <w:ind w:firstLine="480"/>
        <w:jc w:val="both"/>
        <w:rPr>
          <w:sz w:val="24"/>
        </w:rPr>
      </w:pPr>
      <w:r>
        <w:rPr>
          <w:sz w:val="24"/>
        </w:rPr>
        <w:t>1) для государственных и муниципальных унитарных предприятий, организаций, полностью финансируемых из республиканского, местных бюджетов и внебюджетных фондов, акционерных обществ, организаций любой организационно-правовой формы собственности, имеющих в своем распоряжении более двух структурных подразделений (филиалов), как выделенных, так и не выделенных на отдельный баланс, организаций газоэнергетики, организаций, подлежащих обязательному аудиту и не являющихся акционерными обществами:</w:t>
      </w:r>
    </w:p>
    <w:p>
      <w:pPr>
        <w:spacing w:lineRule="auto"/>
        <w:ind w:firstLine="480"/>
        <w:jc w:val="both"/>
        <w:rPr>
          <w:sz w:val="24"/>
        </w:rPr>
      </w:pPr>
      <w:r>
        <w:rPr>
          <w:sz w:val="24"/>
        </w:rPr>
        <w:t>а) месячные отчеты - по 19 число (включительно) месяца, следующего за отчетным (за исключением "Отчета об общих суммах выплат, начисленных в пользу работников и иных физических лиц, начисленного единого социального налога, обязательного страхового взноса, суммах начисленных пособий и самостоятельно произведенных расходов на обязательные цели государственного социального страхования, суммах, назначенных, но не выплаченных работнику на цели государственного социального страхования (для микропредприятий и малых предприятий), суммах, назначенных и выплаченных работнику на цели государственного социального страхования за счет средств, перечисленных Единым государственным фондом социального страхования Приднестровской Молдавской Республики работодателю (для микропредприятий и малых предприятий)", предоставляемого организациями, выплачивающими заработную плату (денежное содержание, денежное довольствие), иные причитающиеся суммы, окончательный расчет при увольнении лицам, вознаграждение за труд (службу) которым осуществляется за счет средств государственного бюджета или внебюджетных фондов);</w:t>
      </w:r>
    </w:p>
    <w:p>
      <w:pPr>
        <w:spacing w:lineRule="auto"/>
        <w:ind w:firstLine="480"/>
        <w:jc w:val="both"/>
        <w:rPr>
          <w:sz w:val="24"/>
        </w:rPr>
      </w:pPr>
      <w:r>
        <w:rPr>
          <w:sz w:val="24"/>
        </w:rPr>
        <w:t>а-1) месячный "Отчет об общих суммах выплат, начисленных в пользу работников и иных физических лиц, начисленного единого социального налога, обязательного страхового взноса, суммах начисленных пособий и самостоятельно произведенных расходов на обязательные цели государственного социального страхования, суммах, назначенных, но не выплаченных работнику на цели государственного социального страхования (для микропредприятий и малых предприятий), суммах, назначенных и выплаченных работнику на цели государственного социального страхования за счет средств, перечисленных Единым государственным фондом социального страхования Приднестровской Молдавской Республики работодателю (для микропредприятий и малых предприятий)", предоставляемый организациями, выплачивающими заработную плату (денежное содержание, денежное довольствие), иные причитающиеся суммы, окончательный расчет при увольнении лицам, вознаграждение за труд (службу) которым осуществляется за счет средств государственного бюджета или внебюджетных фондов - по 26 число (включительно) месяца, следующего за отчетным;</w:t>
      </w:r>
    </w:p>
    <w:p>
      <w:pPr>
        <w:spacing w:lineRule="auto"/>
        <w:ind w:firstLine="480"/>
        <w:jc w:val="both"/>
        <w:rPr>
          <w:sz w:val="24"/>
        </w:rPr>
      </w:pPr>
      <w:r>
        <w:rPr>
          <w:sz w:val="24"/>
        </w:rPr>
        <w:t>б) квартальные, полугодовые отчеты, а также отчеты, сдаваемые за март, июнь, сентябрь, декабрь, - по 24 число (включительно) месяца, следующего за отчетным;</w:t>
      </w:r>
    </w:p>
    <w:p>
      <w:pPr>
        <w:spacing w:lineRule="auto"/>
        <w:ind w:firstLine="480"/>
        <w:jc w:val="both"/>
        <w:rPr>
          <w:sz w:val="24"/>
        </w:rPr>
      </w:pPr>
      <w:r>
        <w:rPr>
          <w:sz w:val="24"/>
        </w:rPr>
        <w:t>в) годовые отчеты - по 24 февраля (включительно) года, следующего за отчетным;</w:t>
      </w:r>
    </w:p>
    <w:p>
      <w:pPr>
        <w:spacing w:lineRule="auto"/>
        <w:ind w:firstLine="480"/>
        <w:jc w:val="both"/>
        <w:rPr>
          <w:sz w:val="24"/>
        </w:rPr>
      </w:pPr>
      <w:r>
        <w:rPr>
          <w:sz w:val="24"/>
        </w:rPr>
        <w:t>2) для организаций, не указанных в подпункте 1) подпункта а) пункта 1 настоящего Указания, а также частных нотариусов и адвокатов, производящих выплаты работникам и иным физическим лицам:</w:t>
      </w:r>
    </w:p>
    <w:p>
      <w:pPr>
        <w:spacing w:lineRule="auto"/>
        <w:ind w:firstLine="480"/>
        <w:jc w:val="both"/>
        <w:rPr>
          <w:sz w:val="24"/>
        </w:rPr>
      </w:pPr>
      <w:r>
        <w:rPr>
          <w:sz w:val="24"/>
        </w:rPr>
        <w:t>а) месячные отчеты - по 14 число (включительно) месяца, следующего за отчетным;</w:t>
      </w:r>
    </w:p>
    <w:p>
      <w:pPr>
        <w:spacing w:lineRule="auto"/>
        <w:ind w:firstLine="480"/>
        <w:jc w:val="both"/>
        <w:rPr>
          <w:sz w:val="24"/>
        </w:rPr>
      </w:pPr>
      <w:r>
        <w:rPr>
          <w:sz w:val="24"/>
        </w:rPr>
        <w:t>б) квартальные (кроме IV квартала), полугодовые отчеты, а также отчеты, сдаваемые за март, июнь, сентябрь, - по 19 число (включительно) месяца, следующего за отчетным.</w:t>
      </w:r>
    </w:p>
    <w:p>
      <w:pPr>
        <w:spacing w:lineRule="auto"/>
        <w:ind w:firstLine="480"/>
        <w:jc w:val="both"/>
        <w:rPr>
          <w:sz w:val="24"/>
        </w:rPr>
      </w:pPr>
      <w:r>
        <w:rPr>
          <w:sz w:val="24"/>
        </w:rPr>
        <w:t>в) отчеты за IV квартал, а также отчеты, сдаваемые за декабрь, - по 24 число (включительно) месяца, следующего за отчетным.</w:t>
      </w:r>
    </w:p>
    <w:p>
      <w:pPr>
        <w:spacing w:lineRule="auto"/>
        <w:ind w:firstLine="480"/>
        <w:jc w:val="both"/>
        <w:rPr>
          <w:sz w:val="24"/>
        </w:rPr>
      </w:pPr>
      <w:r>
        <w:rPr>
          <w:sz w:val="24"/>
        </w:rPr>
        <w:t>г) годовые отчеты - по 19 февраля (включительно) года, следующего за отчетным;</w:t>
      </w:r>
    </w:p>
    <w:p>
      <w:pPr>
        <w:spacing w:lineRule="auto"/>
        <w:ind w:firstLine="480"/>
        <w:jc w:val="both"/>
        <w:rPr>
          <w:sz w:val="24"/>
        </w:rPr>
      </w:pPr>
      <w:r>
        <w:rPr>
          <w:sz w:val="24"/>
        </w:rPr>
        <w:t>3) для организаций любой организационно-правовой формы, в которых среднесписочная численность работников за предшествующий год составляет более 500 человек и (или) имеются обособленные структурные подразделения во всех городах (районах) Приднестровской Молдавской Республики, а также иных организаций, у которых имеются технологически обоснованные обстоятельства, препятствующие предоставлению налоговой отчетности в сроки, установленные подпунктами 1) и 2) подпункта а) пункта 1 настоящего Указания, - в сроки, установленные Министерством финансов Приднестровской Молдавской Республики на основании соответствующего обращения организации.</w:t>
      </w:r>
    </w:p>
    <w:p>
      <w:pPr>
        <w:spacing w:lineRule="auto"/>
        <w:ind w:firstLine="480"/>
        <w:jc w:val="both"/>
        <w:rPr>
          <w:sz w:val="24"/>
        </w:rPr>
      </w:pPr>
      <w:r>
        <w:rPr>
          <w:sz w:val="24"/>
        </w:rPr>
        <w:t>По месячным расчетам по налогам, исчисляемым нарастающим итогом за отчетный период, за декабрь и по квартальным расчетам за IV квартал, предварительные расчеты предоставляются по сроку сдачи соответственно месячной (за декабрь) и квартальной отчетности (за IV квартал), с предоставлением уточненных расчетов по сроку сдачи годовой налоговой отчетности без применения санкций по доначисленным суммам.</w:t>
      </w:r>
    </w:p>
    <w:p>
      <w:pPr>
        <w:spacing w:lineRule="auto"/>
        <w:ind w:firstLine="480"/>
        <w:jc w:val="both"/>
        <w:rPr>
          <w:sz w:val="24"/>
        </w:rPr>
      </w:pPr>
      <w:r>
        <w:rPr>
          <w:sz w:val="24"/>
        </w:rPr>
        <w:t>Сроки уплаты сумм налогов, согласно предварительным и уточненным расчетам, устанавливаются в соответствии с действующим законодательством Приднестровской Молдавской Республики, исходя из сроков предоставления данных расчетов;</w:t>
      </w:r>
    </w:p>
    <w:p>
      <w:pPr>
        <w:spacing w:lineRule="auto"/>
        <w:ind w:firstLine="480"/>
        <w:jc w:val="both"/>
        <w:rPr>
          <w:sz w:val="24"/>
        </w:rPr>
      </w:pPr>
      <w:r>
        <w:rPr>
          <w:b w:val="true"/>
          <w:sz w:val="24"/>
        </w:rPr>
        <w:t>б)</w:t>
      </w:r>
      <w:r>
        <w:rPr>
          <w:sz w:val="24"/>
        </w:rPr>
        <w:t xml:space="preserve"> финансовой отчетности:</w:t>
      </w:r>
    </w:p>
    <w:p>
      <w:pPr>
        <w:spacing w:lineRule="auto"/>
        <w:ind w:firstLine="480"/>
        <w:jc w:val="both"/>
        <w:rPr>
          <w:sz w:val="24"/>
        </w:rPr>
      </w:pPr>
      <w:r>
        <w:rPr>
          <w:sz w:val="24"/>
        </w:rPr>
        <w:t>1) квартальной, полугодовой - по 30 число (включительно) месяца, следующего за отчетным периодом;</w:t>
      </w:r>
    </w:p>
    <w:p>
      <w:pPr>
        <w:spacing w:lineRule="auto"/>
        <w:ind w:firstLine="480"/>
        <w:jc w:val="both"/>
        <w:rPr>
          <w:sz w:val="24"/>
        </w:rPr>
      </w:pPr>
      <w:r>
        <w:rPr>
          <w:sz w:val="24"/>
        </w:rPr>
        <w:t>2) годовой:</w:t>
      </w:r>
    </w:p>
    <w:p>
      <w:pPr>
        <w:spacing w:lineRule="auto"/>
        <w:ind w:firstLine="480"/>
        <w:jc w:val="both"/>
        <w:rPr>
          <w:sz w:val="24"/>
        </w:rPr>
      </w:pPr>
      <w:r>
        <w:rPr>
          <w:sz w:val="24"/>
        </w:rPr>
        <w:t>а) для акционерных обществ - по 30 июня (включительно) года, следующего за отчетным;</w:t>
      </w:r>
    </w:p>
    <w:p>
      <w:pPr>
        <w:spacing w:lineRule="auto"/>
        <w:ind w:firstLine="480"/>
        <w:jc w:val="both"/>
        <w:rPr>
          <w:sz w:val="24"/>
        </w:rPr>
      </w:pPr>
      <w:r>
        <w:rPr>
          <w:sz w:val="24"/>
        </w:rPr>
        <w:t>б) для организаций, подлежащих обязательному аудиту и не являющихся акционерными обществами - не позднее 31 марта (включительно) года, следующего за отчетным. Данные организации обязаны представить в территориальную налоговую инспекцию финансовую отчетность вместе с аудиторским заключением;</w:t>
      </w:r>
    </w:p>
    <w:p>
      <w:pPr>
        <w:spacing w:lineRule="auto"/>
        <w:ind w:firstLine="480"/>
        <w:jc w:val="both"/>
        <w:rPr>
          <w:sz w:val="24"/>
        </w:rPr>
      </w:pPr>
      <w:r>
        <w:rPr>
          <w:sz w:val="24"/>
        </w:rPr>
        <w:t>в) для иных организаций, на которых законодательством Приднестровской Молдавской Республики возложена обязанность предоставления финансовой отчетности в налоговые органы (за исключением организаций, приостановивших деятельность в соответствии с действующим законодательством Приднестровской Молдавской Республики) - по 1 марта (29 февраля - в високосном году) (включительно) года, следующего за отчетным;</w:t>
      </w:r>
    </w:p>
    <w:p>
      <w:pPr>
        <w:spacing w:lineRule="auto"/>
        <w:ind w:firstLine="480"/>
        <w:jc w:val="both"/>
        <w:rPr>
          <w:sz w:val="24"/>
        </w:rPr>
      </w:pPr>
      <w:r>
        <w:rPr>
          <w:sz w:val="24"/>
        </w:rPr>
        <w:t>3) последней, составляемой ликвидационной комиссией (ликвидатором) либо арбитражным управляющим - в сроки, установленные для утверждения ликвидационного баланса.</w:t>
      </w:r>
    </w:p>
    <w:p>
      <w:pPr>
        <w:spacing w:lineRule="auto"/>
        <w:ind w:firstLine="480"/>
        <w:jc w:val="both"/>
        <w:rPr>
          <w:sz w:val="24"/>
        </w:rPr>
      </w:pPr>
      <w:r>
        <w:rPr>
          <w:color w:val="FF0000"/>
          <w:sz w:val="24"/>
        </w:rPr>
        <w:t>Исключен(-а)</w:t>
      </w:r>
    </w:p>
    <w:p>
      <w:pPr>
        <w:spacing w:lineRule="auto"/>
        <w:ind w:firstLine="480"/>
        <w:jc w:val="both"/>
        <w:rPr>
          <w:sz w:val="24"/>
        </w:rPr>
      </w:pPr>
      <w:r>
        <w:rPr>
          <w:sz w:val="24"/>
        </w:rPr>
        <w:t>При проведении проверки налоговыми органами для применения срока сдачи отчетности, указанного в настоящем подпункте, представление в территориальную налоговую инспекцию подтверждающих документов не требуется.</w:t>
      </w:r>
    </w:p>
    <w:p>
      <w:pPr>
        <w:spacing w:lineRule="auto"/>
        <w:ind w:firstLine="480"/>
        <w:jc w:val="both"/>
        <w:rPr>
          <w:sz w:val="24"/>
        </w:rPr>
      </w:pPr>
      <w:r>
        <w:rPr>
          <w:sz w:val="24"/>
        </w:rPr>
        <w:t>2. Если дата предоставления налоговой отчетности приходится на нерабочий (выходной) день, то сроком предоставления отчетности считается первый, следующий за ним рабочий день.</w:t>
      </w:r>
    </w:p>
    <w:p>
      <w:pPr>
        <w:spacing w:lineRule="auto"/>
        <w:ind w:firstLine="480"/>
        <w:jc w:val="both"/>
        <w:rPr>
          <w:sz w:val="24"/>
        </w:rPr>
      </w:pPr>
      <w:r>
        <w:rPr>
          <w:sz w:val="24"/>
        </w:rPr>
        <w:t>Если на период с начала месяца до срока, установленного подпунктами 1) и 2) подпункта а) пункта 1 настоящего Указания, приходятся праздничные и (или) дополнительные выходные дни, предусмотренные Трудовым кодексом Приднестровской Молдавской Республики и (или) иными нормативными правовыми актами Приднестровской Молдавской Республики, то срок сдачи налоговой отчетности продлевается на количество праздничных и (или) дополнительных выходных дней, независимо от того, приходятся праздничные и (или) дополнительные выходные дни на рабочий или выходной день.</w:t>
      </w:r>
    </w:p>
    <w:p>
      <w:pPr>
        <w:spacing w:lineRule="auto"/>
        <w:ind w:firstLine="480"/>
        <w:jc w:val="both"/>
        <w:rPr>
          <w:sz w:val="24"/>
        </w:rPr>
      </w:pPr>
      <w:r>
        <w:rPr>
          <w:sz w:val="24"/>
        </w:rPr>
        <w:t>При этом уплата налоговых и иных обязательных платежей осуществляется в соответствии с действующим законодательством Приднестровской Молдавской Республики, исходя из сроков, установленных пунктом 1 настоящего Указания.</w:t>
      </w:r>
    </w:p>
    <w:p>
      <w:pPr>
        <w:spacing w:lineRule="auto"/>
        <w:ind w:firstLine="480"/>
        <w:jc w:val="both"/>
        <w:rPr>
          <w:sz w:val="24"/>
        </w:rPr>
      </w:pPr>
      <w:r>
        <w:rPr>
          <w:sz w:val="24"/>
        </w:rPr>
        <w:t>3. При наличии необходимости продления сроков сдачи отчетности, организация, а также частные нотариусы и адвокаты, производящие выплаты работникам и иным физическим лицам, вправе не менее чем за 3 (три) рабочих дня до установленного пунктом 1 настоящего Указания срока представить в Министерство финансов Приднестровской Молдавской Республики обращение для установления индивидуального единовременного срока сдачи отчетности, с указанием существенного основания (болезнь, чрезвычайные ситуации (пожар, потоп и др.), сбой программного обеспечения, отсутствие документов в связи с их изъятием уполномоченными органами государственной власти, нахождение документов на проверке в соответствующих органах государственного контроля (надзора) и др.) и с приложением соответствующих подтверждающих их документов. Без наличия подтверждающих документов вопрос о продлении сроков сдачи отчетности не рассматривается.</w:t>
      </w:r>
    </w:p>
    <w:p>
      <w:pPr>
        <w:spacing w:lineRule="auto"/>
        <w:ind w:firstLine="480"/>
        <w:jc w:val="both"/>
        <w:rPr>
          <w:sz w:val="24"/>
        </w:rPr>
      </w:pPr>
      <w:r>
        <w:rPr>
          <w:sz w:val="24"/>
        </w:rPr>
        <w:t>При этом, продление сроков предоставления финансовой и налоговой отчетности в налоговые органы не означает предоставление отсрочки уплаты соответствующих налоговых платежей, в связи с чем уплата соответствующих налоговых платежей должна быть осуществлена в общеустановленные сроки.</w:t>
      </w:r>
    </w:p>
    <w:p>
      <w:pPr>
        <w:spacing w:lineRule="auto"/>
        <w:ind w:firstLine="480"/>
        <w:jc w:val="both"/>
        <w:rPr>
          <w:sz w:val="24"/>
        </w:rPr>
      </w:pPr>
      <w:r>
        <w:rPr>
          <w:sz w:val="24"/>
        </w:rPr>
        <w:t>4. Представление в налоговую инспекцию финансовой и (или) налоговой отчетности в бумажной форме оформляется Пояснительной запиской, составляемой по форме согласно Приложению № 1 к настоящему Указанию.</w:t>
      </w:r>
    </w:p>
    <w:p>
      <w:pPr>
        <w:spacing w:lineRule="auto"/>
        <w:ind w:firstLine="480"/>
        <w:jc w:val="both"/>
        <w:rPr>
          <w:sz w:val="24"/>
        </w:rPr>
      </w:pPr>
      <w:r>
        <w:rPr>
          <w:sz w:val="24"/>
        </w:rPr>
        <w:t>При предоставлении финансовой и (или) налоговой отчетности в электронном виде составление и предоставление Пояснительной записки по форме согласно Приложению № 1 к настоящему Указанию не требуется.</w:t>
      </w:r>
    </w:p>
    <w:p>
      <w:pPr>
        <w:spacing w:lineRule="auto"/>
        <w:ind w:firstLine="480"/>
        <w:jc w:val="both"/>
        <w:rPr>
          <w:sz w:val="24"/>
        </w:rPr>
      </w:pPr>
      <w:r>
        <w:rPr>
          <w:sz w:val="24"/>
        </w:rPr>
        <w:t>5. По организациям, а также частным нотариусам и адвокатам, производящим выплаты работникам и иным физическим лицам, не являющимся плательщиками (субъектами) какого-либо налога (в том числе ввиду отсутствия объектов налогообложения), не осуществляющим отдельные виды деятельности, не пользующимся налоговыми льготами (во всех видах, предусмотренных налоговым законодательством Приднестровской Молдавской Республики: необлагаемый минимум объекта налога, изъятие из обложения определенных элементов объекта налога, освобождение от уплаты налогов отдельных категорий плательщиков, понижение налоговых ставок; целевые налоговые льготы, включая отсрочку или рассрочку взимания налогов), и как следствие, не заполняющие отдельные формы финансовой и (или) налоговой отчетности, предоставление пустых форм и (или) налоговых расчетов не требуется. При этом организация предоставляет Пояснительную записку, составляемую согласно Приложению № 2 к настоящему Указанию, в которой указываются причины непредставления форм финансовой и (или) налоговой отчетности (за исключением случаев, указанных в пункте 5-1 настоящего Указания).</w:t>
      </w:r>
    </w:p>
    <w:p>
      <w:pPr>
        <w:spacing w:lineRule="auto"/>
        <w:ind w:firstLine="480"/>
        <w:jc w:val="both"/>
        <w:rPr>
          <w:sz w:val="24"/>
        </w:rPr>
      </w:pPr>
      <w:r>
        <w:rPr>
          <w:sz w:val="24"/>
        </w:rPr>
        <w:t>Если у организации, а также частных нотариусов и адвокатов, производящих выплаты работникам и иным физическим лицам, отсутствует необходимость в заполнении расчетов по платежам за загрязнение окружающей среды и пользование природными ресурсами, в соответствии с действующим экологическим законодательством Приднестровской Молдавской Республики, налоговая отчетность, предоставляемая в бумажной форме, принимается налоговыми инспекциями при наличии отметки уполномоченного подразделения исполнительного органа государственной власти, в ведении которого находятся вопросы контроля в сфере экологии и охраны окружающей среды, в Пояснительной записке. При предоставлении в бумажном виде Сводного расчета платежей за загрязнение окружающей среды и пользование природными ресурсами, заверенного уполномоченным подразделением исполнительного органа государственной власти, в ведении которого находятся вопросы контроля в сфере экологии и охраны окружающей среды, заверение Пояснительной записки не обязательно.</w:t>
      </w:r>
    </w:p>
    <w:p>
      <w:pPr>
        <w:spacing w:lineRule="auto"/>
        <w:ind w:firstLine="480"/>
        <w:jc w:val="both"/>
        <w:rPr>
          <w:sz w:val="24"/>
        </w:rPr>
      </w:pPr>
      <w:r>
        <w:rPr>
          <w:sz w:val="24"/>
        </w:rPr>
        <w:t>5-1. Некоммерческие организации (за исключением государственных и муниципальных) в случае неосуществления ими предпринимательской деятельности и отсутствия объектов налогообложения имеют право не представлять налоговую отчетность при условии подачи по 9 февраля (включительно) года, в котором организация планирует не осуществлять предпринимательскую деятельность, в территориальную налоговую инспекцию заявления об отсутствии намерения осуществлять предпринимательскую деятельность и отсутствии объектов налогообложения по форме согласно Приложению № 3 к настоящему Указанию. Вновь созданные организации подают указанное заявление при постановке на учет в налоговые органы.</w:t>
      </w:r>
    </w:p>
    <w:p>
      <w:pPr>
        <w:spacing w:lineRule="auto"/>
        <w:ind w:firstLine="480"/>
        <w:jc w:val="both"/>
        <w:rPr>
          <w:sz w:val="24"/>
        </w:rPr>
      </w:pPr>
      <w:r>
        <w:rPr>
          <w:sz w:val="24"/>
        </w:rPr>
        <w:t>Данное право прекращается с месяца начала осуществления предпринимательской деятельности и (или) возникновения объектов налогообложения.</w:t>
      </w:r>
    </w:p>
    <w:p>
      <w:pPr>
        <w:spacing w:lineRule="auto"/>
        <w:ind w:firstLine="480"/>
        <w:jc w:val="both"/>
        <w:rPr>
          <w:sz w:val="24"/>
        </w:rPr>
      </w:pPr>
      <w:r>
        <w:rPr>
          <w:sz w:val="24"/>
        </w:rPr>
        <w:t>6. Пояснительная записка, все формы финансовой и (или) налоговой отчетности, а также любые пояснения, заявления к ним, должны быть заверены:</w:t>
      </w:r>
    </w:p>
    <w:p>
      <w:pPr>
        <w:spacing w:lineRule="auto"/>
        <w:ind w:firstLine="480"/>
        <w:jc w:val="both"/>
        <w:rPr>
          <w:sz w:val="24"/>
        </w:rPr>
      </w:pPr>
      <w:r>
        <w:rPr>
          <w:sz w:val="24"/>
        </w:rPr>
        <w:t>а) при подаче в бумажной форме - печатью организации и собственноручными подписями руководителя (частного нотариуса и адвоката, производящего выплаты работникам и иным физическим лицам) и главного бухгалтера, либо лиц их заменяющих на основании соответствующих приказов, доверенности, либо акта уполномоченного государственного органа или органа местного самоуправления, если законом не предусмотрено иное, с предоставлением в налоговую инспекцию подтверждающих документов.</w:t>
      </w:r>
    </w:p>
    <w:p>
      <w:pPr>
        <w:spacing w:lineRule="auto"/>
        <w:ind w:firstLine="480"/>
        <w:jc w:val="both"/>
        <w:rPr>
          <w:sz w:val="24"/>
        </w:rPr>
      </w:pPr>
      <w:r>
        <w:rPr>
          <w:sz w:val="24"/>
        </w:rPr>
        <w:t>На финансовой и (или) налоговой отчетности, а также пояснительных записках, письмах и заявлениях, связанных с налогами, предоставляемых в бумажной форме, не допускается использование факсимиле;</w:t>
      </w:r>
    </w:p>
    <w:p>
      <w:pPr>
        <w:spacing w:lineRule="auto"/>
        <w:ind w:firstLine="480"/>
        <w:jc w:val="both"/>
        <w:rPr>
          <w:sz w:val="24"/>
        </w:rPr>
      </w:pPr>
      <w:r>
        <w:rPr>
          <w:sz w:val="24"/>
        </w:rPr>
        <w:t>б) при подаче в электронной форме - усиленной квалифицированной электронной подписью руководителя (частного нотариуса и адвоката, производящего выплаты работникам и иным физическим лицам) и главного бухгалтера, либо лиц их заменяющих на основании соответствующих приказов, доверенности, либо акта уполномоченного государственного органа или органа местного самоуправления, если законом не предусмотрено иное.</w:t>
      </w:r>
    </w:p>
    <w:p>
      <w:pPr>
        <w:spacing w:lineRule="auto"/>
        <w:ind w:firstLine="480"/>
        <w:jc w:val="both"/>
        <w:rPr>
          <w:sz w:val="24"/>
        </w:rPr>
      </w:pPr>
      <w:r>
        <w:rPr>
          <w:sz w:val="24"/>
        </w:rPr>
        <w:t>7. В случае самостоятельного выявления налогоплательщиками нарушений действующего налогового законодательства и проведения корректировки сумм налогов и иных обязательных платежей, подлежащих уплате в бюджеты различных уровней и государственные внебюджетные фонды, выявленные к доплате (уменьшению) суммы платежей отражаются в расчете соответствующего платежа в период, когда нарушение было выявлено, отдельной строкой (без приведения механизма расчета).</w:t>
      </w:r>
    </w:p>
    <w:p>
      <w:pPr>
        <w:pStyle w:val="NormalWeb"/>
        <w:spacing w:lineRule="auto"/>
        <w:jc w:val="both"/>
        <w:rPr>
          <w:sz w:val="24"/>
        </w:rPr>
      </w:pPr>
      <w:r>
        <w:rPr>
          <w:sz w:val="24"/>
        </w:rPr>
        <w:t>При этом к расчету прилагается справка, поясняющая причины занижения (завышения) суммы платежа (арифметическая ошибка, неправильное ведение бухгалтерского учета, занижение (сокрытие) или завышение объекта налогообложения, применение неверной ставки налога и др.) и порядок формирования доначисленных (уменьшенных) по расчету сумм с указанием объекта налогообложения, периода его образования, механизма расчета";</w:t>
      </w:r>
    </w:p>
    <w:p>
      <w:pPr>
        <w:spacing w:lineRule="auto"/>
        <w:ind w:firstLine="480"/>
        <w:jc w:val="both"/>
        <w:rPr>
          <w:sz w:val="24"/>
        </w:rPr>
      </w:pPr>
      <w:r>
        <w:rPr>
          <w:sz w:val="24"/>
        </w:rPr>
        <w:t>8. Организации, в состав которых входят территориально обособленные структурные подразделения (филиалы), за исключением случаев, если данные структурные подразделения (филиалы) являются самостоятельными налогоплательщиками, предоставляют в территориальные налоговые инспекции по месту своего нахождения финансовую отчетность и все необходимые расчеты по исчислению налогов.</w:t>
      </w:r>
    </w:p>
    <w:p>
      <w:pPr>
        <w:spacing w:lineRule="auto"/>
        <w:ind w:firstLine="480"/>
        <w:jc w:val="both"/>
        <w:rPr>
          <w:sz w:val="24"/>
        </w:rPr>
      </w:pPr>
      <w:r>
        <w:rPr>
          <w:sz w:val="24"/>
        </w:rPr>
        <w:t>В территориальные налоговые инспекции по месту нахождения структурных подразделений (филиалов) головные организации предоставляют только подтверждения о суммах налогов, причитающихся к уплате по данному структурному подразделению (филиалу), заверенные налоговой инспекцией по месту нахождения головной организации, без предоставления финансовой отчетности и расчетов налогов, за исключением случаев, когда сдача расчетов по месту нахождения структурных подразделений установлена налоговым законодательством;</w:t>
      </w:r>
    </w:p>
    <w:p>
      <w:pPr>
        <w:spacing w:lineRule="auto"/>
        <w:ind w:firstLine="480"/>
        <w:jc w:val="both"/>
        <w:rPr>
          <w:sz w:val="24"/>
        </w:rPr>
      </w:pPr>
      <w:r>
        <w:rPr>
          <w:sz w:val="24"/>
        </w:rPr>
        <w:t>При предоставлении отчетности в электронном виде составление и предоставление указанных подтверждений о суммах налогов, причитающихся к уплате по структурному подразделению (филиалу), не требуется.</w:t>
      </w:r>
    </w:p>
    <w:p>
      <w:pPr>
        <w:spacing w:lineRule="auto"/>
        <w:ind w:firstLine="480"/>
        <w:jc w:val="both"/>
        <w:rPr>
          <w:sz w:val="24"/>
        </w:rPr>
      </w:pPr>
      <w:r>
        <w:rPr>
          <w:color w:val="FF0000"/>
          <w:sz w:val="24"/>
        </w:rPr>
        <w:t>Исключен(-а)</w:t>
      </w:r>
    </w:p>
    <w:p>
      <w:pPr>
        <w:spacing w:lineRule="auto"/>
        <w:ind w:firstLine="480"/>
        <w:jc w:val="both"/>
        <w:rPr>
          <w:sz w:val="24"/>
        </w:rPr>
      </w:pPr>
      <w:r>
        <w:rPr>
          <w:sz w:val="24"/>
        </w:rPr>
        <w:t>10. На экземплярах финансовой отчетности и (или) налоговых расчетов (отчетов), принятых территориальными налоговыми инспекциями в бумажном виде и Пояснительной записке к ним, а также на всех экземплярах расчетов с установленными индивидуальными сроками предоставления в налоговые органы, в обязательном порядке проставляется отметка о приеме с указанием даты приема.</w:t>
      </w:r>
    </w:p>
    <w:p>
      <w:pPr>
        <w:spacing w:lineRule="auto"/>
        <w:ind w:firstLine="480"/>
        <w:jc w:val="both"/>
        <w:rPr>
          <w:sz w:val="24"/>
        </w:rPr>
      </w:pPr>
      <w:r>
        <w:rPr>
          <w:sz w:val="24"/>
        </w:rPr>
        <w:t>Также в момент сдачи финансовой и (или) налоговой отчетности аналогичная отметка может быть проставлена налоговой инспекцией на втором экземпляре Пояснительной записки к отчетности, который остается у налогоплательщика.</w:t>
      </w:r>
    </w:p>
    <w:p>
      <w:pPr>
        <w:spacing w:lineRule="auto"/>
        <w:ind w:firstLine="480"/>
        <w:jc w:val="both"/>
        <w:rPr>
          <w:sz w:val="24"/>
        </w:rPr>
      </w:pPr>
      <w:r>
        <w:rPr>
          <w:sz w:val="24"/>
        </w:rPr>
        <w:t>Организации, а также частные нотариусы и адвокаты, производящие выплаты работникам и иным физическим лицам, вправе обратиться в территориальную налоговую инспекцию в письменной форме для заверения предоставленных ими копий форм финансовой и (или) налоговой отчётности, ранее принятой территориальными налоговыми инспекциями.</w:t>
      </w:r>
    </w:p>
    <w:p>
      <w:pPr>
        <w:spacing w:lineRule="auto"/>
        <w:ind w:firstLine="480"/>
        <w:jc w:val="both"/>
        <w:rPr>
          <w:sz w:val="24"/>
        </w:rPr>
      </w:pPr>
      <w:r>
        <w:rPr>
          <w:sz w:val="24"/>
        </w:rPr>
        <w:t>11. В целях своевременного и равномерного принятия отчетности налоговые инспекции вправе определить график приема финансовой и (или) налоговой отчетности в пределах сроков, установленных пунктом 1 настоящего Указания.</w:t>
      </w:r>
    </w:p>
    <w:p>
      <w:pPr>
        <w:spacing w:lineRule="auto"/>
        <w:ind w:firstLine="480"/>
        <w:jc w:val="both"/>
        <w:rPr>
          <w:sz w:val="24"/>
        </w:rPr>
      </w:pPr>
      <w:r>
        <w:rPr>
          <w:sz w:val="24"/>
        </w:rPr>
        <w:t>Срок сдачи финансовой и налоговой отчетности, подаваемой посредством использования государственной информационной системы "Электронная отчетность", - до 25 числа месяца, следующего за отчетным.</w:t>
      </w:r>
    </w:p>
    <w:p>
      <w:pPr>
        <w:spacing w:lineRule="auto"/>
        <w:ind w:firstLine="480"/>
        <w:jc w:val="both"/>
        <w:rPr>
          <w:sz w:val="24"/>
        </w:rPr>
      </w:pPr>
      <w:r>
        <w:rPr>
          <w:sz w:val="24"/>
        </w:rPr>
        <w:t>12. В случае нарушения установленных сроков сдачи финансовой и налоговой отчетности применяются меры ответственности в соответствии с действующим законодательством:</w:t>
      </w:r>
    </w:p>
    <w:p>
      <w:pPr>
        <w:spacing w:lineRule="auto"/>
        <w:ind w:firstLine="480"/>
        <w:jc w:val="both"/>
        <w:rPr>
          <w:sz w:val="24"/>
        </w:rPr>
      </w:pPr>
      <w:r>
        <w:rPr>
          <w:sz w:val="24"/>
        </w:rPr>
        <w:t>а) по налоговой отчетности - согласно срокам сдачи, установленным пунктом 1 настоящего Указания.</w:t>
      </w:r>
    </w:p>
    <w:p>
      <w:pPr>
        <w:spacing w:lineRule="auto"/>
        <w:ind w:firstLine="480"/>
        <w:jc w:val="both"/>
        <w:rPr>
          <w:sz w:val="24"/>
        </w:rPr>
      </w:pPr>
      <w:r>
        <w:rPr>
          <w:sz w:val="24"/>
        </w:rPr>
        <w:t>б) по финансовой отчетности - согласно срокам, установленным законодательным актом Приднестровской Молдавской Республики о бухгалтерском учете и финансовой отчетности.</w:t>
      </w:r>
    </w:p>
    <w:p>
      <w:pPr>
        <w:spacing w:lineRule="auto"/>
        <w:ind w:firstLine="480"/>
        <w:jc w:val="both"/>
        <w:rPr>
          <w:sz w:val="24"/>
        </w:rPr>
      </w:pPr>
      <w:r>
        <w:rPr>
          <w:sz w:val="24"/>
        </w:rPr>
        <w:t>13. Финансовая и налоговая отчетность может быть предоставлена на бумажном носителе по формам, утвержденным уполномоченным исполнительным органом государственной власти, а в электронном виде - посредством государственной информационной системы "Электронная отчетность" по формам, размещенным на ресурсе системы.</w:t>
      </w:r>
    </w:p>
    <w:p>
      <w:pPr>
        <w:pStyle w:val="NormalWeb"/>
        <w:spacing w:lineRule="auto"/>
        <w:jc w:val="right"/>
        <w:rPr>
          <w:sz w:val="24"/>
        </w:rPr>
      </w:pPr>
      <w:r>
        <w:rPr>
          <w:sz w:val="24"/>
        </w:rPr>
        <w:t>Приложение № 1</w:t>
      </w:r>
      <w:r>
        <w:br/>
      </w:r>
      <w:r>
        <w:rPr>
          <w:sz w:val="24"/>
        </w:rPr>
        <w:t>к Указанию "О порядке и сроках сдачи</w:t>
      </w:r>
      <w:r>
        <w:br/>
      </w:r>
      <w:r>
        <w:rPr>
          <w:sz w:val="24"/>
        </w:rPr>
        <w:t>финансовой и налоговой отчетности</w:t>
      </w:r>
      <w:r>
        <w:br/>
      </w:r>
      <w:r>
        <w:rPr>
          <w:sz w:val="24"/>
        </w:rPr>
        <w:t>в государственные налоговые органы"</w:t>
      </w:r>
    </w:p>
    <w:p>
      <w:pPr>
        <w:pStyle w:val="NormalWeb"/>
        <w:spacing w:lineRule="auto"/>
        <w:jc w:val="left"/>
        <w:rPr>
          <w:sz w:val="24"/>
        </w:rPr>
      </w:pPr>
      <w:r>
        <w:rPr>
          <w:sz w:val="24"/>
        </w:rPr>
        <w:t>Наименование организации_____</w:t>
      </w:r>
      <w:r>
        <w:br/>
      </w:r>
      <w:r>
        <w:rPr>
          <w:sz w:val="24"/>
        </w:rPr>
        <w:t>Фискальный код ______________</w:t>
      </w:r>
      <w:r>
        <w:br/>
      </w:r>
      <w:r>
        <w:rPr>
          <w:sz w:val="24"/>
        </w:rPr>
        <w:t>ФИО ответственного лица _____</w:t>
      </w:r>
      <w:r>
        <w:br/>
      </w:r>
      <w:r>
        <w:rPr>
          <w:sz w:val="24"/>
        </w:rPr>
        <w:t>Тел.: __________________</w:t>
      </w:r>
    </w:p>
    <w:p>
      <w:pPr>
        <w:pStyle w:val="NormalWeb"/>
        <w:spacing w:lineRule="auto"/>
        <w:jc w:val="right"/>
        <w:rPr>
          <w:sz w:val="24"/>
        </w:rPr>
      </w:pPr>
      <w:r>
        <w:rPr>
          <w:sz w:val="24"/>
        </w:rPr>
        <w:t>В Налоговую инспекцию по ________________</w:t>
      </w:r>
      <w:r>
        <w:br/>
      </w:r>
      <w:r>
        <w:rPr>
          <w:sz w:val="24"/>
        </w:rPr>
        <w:t>Штамп территориальной налоговой инспекции</w:t>
      </w:r>
      <w:r>
        <w:br/>
      </w:r>
      <w:r>
        <w:rPr>
          <w:sz w:val="24"/>
        </w:rPr>
        <w:t>Получено "____"__________________________</w:t>
      </w:r>
    </w:p>
    <w:p>
      <w:pPr>
        <w:pStyle w:val="NormalWeb"/>
        <w:spacing w:lineRule="auto"/>
        <w:jc w:val="center"/>
        <w:rPr>
          <w:sz w:val="24"/>
        </w:rPr>
      </w:pPr>
      <w:r>
        <w:rPr>
          <w:sz w:val="24"/>
        </w:rPr>
        <w:t>Пояснительная записка</w:t>
      </w:r>
      <w:r>
        <w:br/>
      </w:r>
      <w:r>
        <w:rPr>
          <w:sz w:val="24"/>
        </w:rPr>
        <w:t>к отчетности предоставляемой</w:t>
      </w:r>
      <w:r>
        <w:br/>
      </w:r>
      <w:r>
        <w:rPr>
          <w:sz w:val="24"/>
        </w:rPr>
        <w:t>за ____________________________________ 20___г.</w:t>
      </w:r>
      <w:r>
        <w:br/>
      </w:r>
      <w:r>
        <w:rPr>
          <w:rFonts w:ascii="Segoe Ui" w:hAnsi="Segoe Ui" w:cs="Segoe Ui"/>
          <w:i w:val="true"/>
          <w:sz w:val="24"/>
        </w:rPr>
        <w:t>(месяц, квартал)</w:t>
      </w:r>
    </w:p>
    <w:p>
      <w:pPr>
        <w:spacing w:lineRule="auto"/>
        <w:ind w:firstLine="480"/>
        <w:jc w:val="both"/>
        <w:rPr>
          <w:sz w:val="24"/>
        </w:rPr>
      </w:pPr>
      <w:r>
        <w:rPr>
          <w:sz w:val="24"/>
        </w:rPr>
        <w:t>I. Перечень представляемых форм и налоговых расчетов:</w:t>
      </w:r>
    </w:p>
    <w:tbl>
      <w:tblPr>
        <w:tblCellSpacing w:w="0" w:type="dxa"/>
        <w:tbl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blBorders>
      </w:tblPr>
      <w:tr>
        <w:trPr/>
        <w:tc>
          <w:tcPr>
            <w:tcW w:w="4200"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pStyle w:val="NormalWeb"/>
              <w:spacing w:lineRule="auto"/>
              <w:jc w:val="center"/>
              <w:rPr>
                <w:sz w:val="24"/>
              </w:rPr>
            </w:pPr>
            <w:r>
              <w:rPr>
                <w:sz w:val="24"/>
              </w:rPr>
              <w:t>Наименование формы</w:t>
            </w:r>
          </w:p>
        </w:tc>
        <w:tc>
          <w:tcPr>
            <w:tcW w:w="3600"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pStyle w:val="NormalWeb"/>
              <w:spacing w:lineRule="auto"/>
              <w:jc w:val="center"/>
              <w:rPr>
                <w:sz w:val="24"/>
              </w:rPr>
            </w:pPr>
            <w:r>
              <w:rPr>
                <w:sz w:val="24"/>
              </w:rPr>
              <w:t>Реквизиты формы</w:t>
            </w:r>
          </w:p>
        </w:tc>
      </w:tr>
      <w:tr>
        <w:trPr/>
        <w:tc>
          <w:tcPr>
            <w:tcW w:w="4200"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pStyle w:val="NormalWeb"/>
              <w:spacing w:lineRule="auto"/>
              <w:jc w:val="left"/>
              <w:rPr>
                <w:sz w:val="24"/>
              </w:rPr>
            </w:pPr>
            <w:r>
              <w:rPr>
                <w:sz w:val="24"/>
              </w:rPr>
              <w:t>1.</w:t>
            </w:r>
          </w:p>
        </w:tc>
        <w:tc>
          <w:tcPr>
            <w:tcW w:w="3600"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rPr/>
            </w:pPr>
          </w:p>
        </w:tc>
      </w:tr>
      <w:tr>
        <w:trPr/>
        <w:tc>
          <w:tcPr>
            <w:tcW w:w="4200"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pStyle w:val="NormalWeb"/>
              <w:spacing w:lineRule="auto"/>
              <w:jc w:val="left"/>
              <w:rPr>
                <w:sz w:val="24"/>
              </w:rPr>
            </w:pPr>
            <w:r>
              <w:rPr>
                <w:sz w:val="24"/>
              </w:rPr>
              <w:t>2.</w:t>
            </w:r>
          </w:p>
        </w:tc>
        <w:tc>
          <w:tcPr>
            <w:tcW w:w="3600"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rPr/>
            </w:pPr>
          </w:p>
        </w:tc>
      </w:tr>
      <w:tr>
        <w:trPr/>
        <w:tc>
          <w:tcPr>
            <w:tcW w:w="4200"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pStyle w:val="NormalWeb"/>
              <w:spacing w:lineRule="auto"/>
              <w:jc w:val="left"/>
              <w:rPr>
                <w:sz w:val="24"/>
              </w:rPr>
            </w:pPr>
            <w:r>
              <w:rPr>
                <w:sz w:val="24"/>
              </w:rPr>
              <w:t>3.</w:t>
            </w:r>
          </w:p>
        </w:tc>
        <w:tc>
          <w:tcPr>
            <w:tcW w:w="3600"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rPr/>
            </w:pPr>
          </w:p>
        </w:tc>
      </w:tr>
      <w:tr>
        <w:trPr/>
        <w:tc>
          <w:tcPr>
            <w:tcW w:w="4200"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pStyle w:val="NormalWeb"/>
              <w:spacing w:lineRule="auto"/>
              <w:jc w:val="left"/>
              <w:rPr>
                <w:sz w:val="24"/>
              </w:rPr>
            </w:pPr>
            <w:r>
              <w:rPr>
                <w:sz w:val="24"/>
              </w:rPr>
              <w:t>4.</w:t>
            </w:r>
          </w:p>
        </w:tc>
        <w:tc>
          <w:tcPr>
            <w:tcW w:w="3600"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rPr/>
            </w:pPr>
          </w:p>
        </w:tc>
      </w:tr>
      <w:tr>
        <w:trPr/>
        <w:tc>
          <w:tcPr>
            <w:tcW w:w="4200"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pStyle w:val="NormalWeb"/>
              <w:spacing w:lineRule="auto"/>
              <w:jc w:val="left"/>
              <w:rPr>
                <w:sz w:val="24"/>
              </w:rPr>
            </w:pPr>
            <w:r>
              <w:rPr>
                <w:sz w:val="24"/>
              </w:rPr>
              <w:t>5.</w:t>
            </w:r>
          </w:p>
        </w:tc>
        <w:tc>
          <w:tcPr>
            <w:tcW w:w="3600"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rPr/>
            </w:pPr>
          </w:p>
        </w:tc>
      </w:tr>
    </w:tbl>
    <w:p>
      <w:pPr>
        <w:spacing w:lineRule="auto"/>
        <w:ind w:firstLine="480"/>
        <w:jc w:val="both"/>
        <w:rPr>
          <w:sz w:val="24"/>
        </w:rPr>
      </w:pPr>
      <w:r>
        <w:rPr>
          <w:sz w:val="24"/>
        </w:rPr>
        <w:t>II. Перечень не представляемых форм и налоговых расчетов, по которым организация является плательщиком:</w:t>
      </w:r>
    </w:p>
    <w:tbl>
      <w:tblPr>
        <w:tblCellSpacing w:w="0" w:type="dxa"/>
        <w:tbl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blBorders>
      </w:tblPr>
      <w:tr>
        <w:trPr/>
        <w:tc>
          <w:tcPr>
            <w:tcW w:w="2880"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pStyle w:val="NormalWeb"/>
              <w:spacing w:lineRule="auto"/>
              <w:jc w:val="center"/>
              <w:rPr>
                <w:sz w:val="24"/>
              </w:rPr>
            </w:pPr>
            <w:r>
              <w:rPr>
                <w:sz w:val="24"/>
              </w:rPr>
              <w:t>Наименование формы</w:t>
            </w:r>
          </w:p>
        </w:tc>
        <w:tc>
          <w:tcPr>
            <w:tcW w:w="2160"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pStyle w:val="NormalWeb"/>
              <w:spacing w:lineRule="auto"/>
              <w:jc w:val="center"/>
              <w:rPr>
                <w:sz w:val="24"/>
              </w:rPr>
            </w:pPr>
            <w:r>
              <w:rPr>
                <w:sz w:val="24"/>
              </w:rPr>
              <w:t>Реквизиты формы</w:t>
            </w:r>
          </w:p>
        </w:tc>
        <w:tc>
          <w:tcPr>
            <w:tcW w:w="2760"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pStyle w:val="NormalWeb"/>
              <w:spacing w:lineRule="auto"/>
              <w:jc w:val="center"/>
              <w:rPr>
                <w:sz w:val="24"/>
              </w:rPr>
            </w:pPr>
            <w:r>
              <w:rPr>
                <w:sz w:val="24"/>
              </w:rPr>
              <w:t>Причины</w:t>
            </w:r>
          </w:p>
        </w:tc>
      </w:tr>
      <w:tr>
        <w:trPr/>
        <w:tc>
          <w:tcPr>
            <w:tcW w:w="2880"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pStyle w:val="NormalWeb"/>
              <w:spacing w:lineRule="auto"/>
              <w:jc w:val="left"/>
              <w:rPr>
                <w:sz w:val="24"/>
              </w:rPr>
            </w:pPr>
            <w:r>
              <w:rPr>
                <w:sz w:val="24"/>
              </w:rPr>
              <w:t>1.</w:t>
            </w:r>
          </w:p>
        </w:tc>
        <w:tc>
          <w:tcPr>
            <w:tcW w:w="2160"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rPr/>
            </w:pPr>
          </w:p>
        </w:tc>
        <w:tc>
          <w:tcPr>
            <w:tcW w:w="2760"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rPr/>
            </w:pPr>
          </w:p>
        </w:tc>
      </w:tr>
      <w:tr>
        <w:trPr/>
        <w:tc>
          <w:tcPr>
            <w:tcW w:w="2880"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pStyle w:val="NormalWeb"/>
              <w:spacing w:lineRule="auto"/>
              <w:jc w:val="left"/>
              <w:rPr>
                <w:sz w:val="24"/>
              </w:rPr>
            </w:pPr>
            <w:r>
              <w:rPr>
                <w:sz w:val="24"/>
              </w:rPr>
              <w:t>2.</w:t>
            </w:r>
          </w:p>
        </w:tc>
        <w:tc>
          <w:tcPr>
            <w:tcW w:w="2160"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rPr/>
            </w:pPr>
          </w:p>
        </w:tc>
        <w:tc>
          <w:tcPr>
            <w:tcW w:w="2760"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rPr/>
            </w:pPr>
          </w:p>
        </w:tc>
      </w:tr>
      <w:tr>
        <w:trPr/>
        <w:tc>
          <w:tcPr>
            <w:tcW w:w="2880"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pStyle w:val="NormalWeb"/>
              <w:spacing w:lineRule="auto"/>
              <w:jc w:val="left"/>
              <w:rPr>
                <w:sz w:val="24"/>
              </w:rPr>
            </w:pPr>
            <w:r>
              <w:rPr>
                <w:sz w:val="24"/>
              </w:rPr>
              <w:t>3.</w:t>
            </w:r>
          </w:p>
        </w:tc>
        <w:tc>
          <w:tcPr>
            <w:tcW w:w="2160"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rPr/>
            </w:pPr>
          </w:p>
        </w:tc>
        <w:tc>
          <w:tcPr>
            <w:tcW w:w="2760"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rPr/>
            </w:pPr>
          </w:p>
        </w:tc>
      </w:tr>
      <w:tr>
        <w:trPr/>
        <w:tc>
          <w:tcPr>
            <w:tcW w:w="2880"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pStyle w:val="NormalWeb"/>
              <w:spacing w:lineRule="auto"/>
              <w:jc w:val="left"/>
              <w:rPr>
                <w:sz w:val="24"/>
              </w:rPr>
            </w:pPr>
            <w:r>
              <w:rPr>
                <w:sz w:val="24"/>
              </w:rPr>
              <w:t>4.</w:t>
            </w:r>
          </w:p>
        </w:tc>
        <w:tc>
          <w:tcPr>
            <w:tcW w:w="2160"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rPr/>
            </w:pPr>
          </w:p>
        </w:tc>
        <w:tc>
          <w:tcPr>
            <w:tcW w:w="2760"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rPr/>
            </w:pPr>
          </w:p>
        </w:tc>
      </w:tr>
      <w:tr>
        <w:trPr/>
        <w:tc>
          <w:tcPr>
            <w:tcW w:w="2880"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pStyle w:val="NormalWeb"/>
              <w:spacing w:lineRule="auto"/>
              <w:jc w:val="left"/>
              <w:rPr>
                <w:sz w:val="24"/>
              </w:rPr>
            </w:pPr>
            <w:r>
              <w:rPr>
                <w:sz w:val="24"/>
              </w:rPr>
              <w:t>5.</w:t>
            </w:r>
          </w:p>
        </w:tc>
        <w:tc>
          <w:tcPr>
            <w:tcW w:w="2160"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rPr/>
            </w:pPr>
          </w:p>
        </w:tc>
        <w:tc>
          <w:tcPr>
            <w:tcW w:w="2760" w:type="dxa"/>
            <w:tcBorders>
              <w:top w:color="000000" w:frame="false" w:shadow="false" w:sz="6" w:space="0" w:val="single"/>
              <w:left w:color="000000" w:frame="false" w:shadow="false" w:sz="6" w:space="0" w:val="single"/>
              <w:bottom w:color="000000" w:frame="false" w:shadow="false" w:sz="6" w:space="0" w:val="single"/>
              <w:right w:color="000000" w:frame="false" w:shadow="false" w:sz="6" w:space="0" w:val="single"/>
            </w:tcBorders>
          </w:tcPr>
          <w:p>
            <w:pPr>
              <w:rPr/>
            </w:pPr>
          </w:p>
        </w:tc>
      </w:tr>
    </w:tbl>
    <w:p>
      <w:pPr>
        <w:spacing w:lineRule="auto"/>
        <w:ind w:firstLine="480"/>
        <w:jc w:val="both"/>
        <w:rPr>
          <w:sz w:val="24"/>
        </w:rPr>
      </w:pPr>
      <w:r>
        <w:rPr>
          <w:sz w:val="24"/>
        </w:rPr>
        <w:t>III. Прочее:</w:t>
      </w:r>
      <w:r>
        <w:br/>
      </w:r>
      <w:r>
        <w:rPr>
          <w:sz w:val="24"/>
        </w:rPr>
        <w:t>1.__________________________________________________________________________</w:t>
      </w:r>
      <w:r>
        <w:br/>
      </w:r>
      <w:r>
        <w:rPr>
          <w:sz w:val="24"/>
        </w:rPr>
        <w:t>2.__________________________________________________________________________</w:t>
      </w:r>
      <w:r>
        <w:br/>
      </w:r>
      <w:r>
        <w:rPr>
          <w:sz w:val="24"/>
        </w:rPr>
        <w:t>3.__________________________________________________________________________</w:t>
      </w:r>
      <w:r>
        <w:br/>
      </w:r>
      <w:r>
        <w:rPr>
          <w:sz w:val="24"/>
        </w:rPr>
        <w:t>4.__________________________________________________________________________</w:t>
      </w:r>
      <w:r>
        <w:br/>
      </w:r>
      <w:r>
        <w:rPr>
          <w:sz w:val="24"/>
        </w:rPr>
        <w:t>5.__________________________________________________________________________</w:t>
      </w:r>
      <w:r>
        <w:br/>
      </w:r>
      <w:r>
        <w:rPr>
          <w:sz w:val="24"/>
        </w:rPr>
        <w:t>6.__________________________________________________________________________</w:t>
      </w:r>
    </w:p>
    <w:p>
      <w:pPr>
        <w:spacing w:lineRule="auto"/>
        <w:ind w:firstLine="480"/>
        <w:jc w:val="both"/>
        <w:rPr>
          <w:sz w:val="24"/>
        </w:rPr>
      </w:pPr>
      <w:r>
        <w:rPr>
          <w:sz w:val="24"/>
        </w:rPr>
        <w:t>Директор</w:t>
      </w:r>
      <w:r>
        <w:br/>
      </w:r>
      <w:r>
        <w:rPr>
          <w:sz w:val="24"/>
        </w:rPr>
        <w:t>Главный бухгалтер</w:t>
      </w:r>
      <w:r>
        <w:br/>
      </w:r>
      <w:r>
        <w:rPr>
          <w:sz w:val="24"/>
        </w:rPr>
        <w:t>М.П.</w:t>
      </w:r>
    </w:p>
    <w:p>
      <w:pPr>
        <w:pStyle w:val="NormalWeb"/>
        <w:spacing w:lineRule="auto"/>
        <w:jc w:val="right"/>
        <w:rPr>
          <w:sz w:val="24"/>
        </w:rPr>
      </w:pPr>
      <w:r>
        <w:rPr>
          <w:sz w:val="24"/>
        </w:rPr>
        <w:t>Приложение № 2</w:t>
      </w:r>
      <w:r>
        <w:br/>
      </w:r>
      <w:r>
        <w:rPr>
          <w:sz w:val="24"/>
        </w:rPr>
        <w:t>к Указанию "О порядке и сроках сдачи</w:t>
      </w:r>
      <w:r>
        <w:br/>
      </w:r>
      <w:r>
        <w:rPr>
          <w:sz w:val="24"/>
        </w:rPr>
        <w:t>финансовой и налоговой отчетности</w:t>
      </w:r>
      <w:r>
        <w:br/>
      </w:r>
      <w:r>
        <w:rPr>
          <w:sz w:val="24"/>
        </w:rPr>
        <w:t>в государственные налоговые органы"</w:t>
      </w:r>
    </w:p>
    <w:p>
      <w:pPr>
        <w:pStyle w:val="NormalWeb"/>
        <w:spacing w:lineRule="auto"/>
        <w:jc w:val="left"/>
        <w:rPr>
          <w:sz w:val="24"/>
        </w:rPr>
      </w:pPr>
      <w:r>
        <w:rPr>
          <w:sz w:val="24"/>
        </w:rPr>
        <w:t>Наименование организации_____</w:t>
      </w:r>
      <w:r>
        <w:br/>
      </w:r>
      <w:r>
        <w:rPr>
          <w:sz w:val="24"/>
        </w:rPr>
        <w:t>Фискальный код ______________</w:t>
      </w:r>
      <w:r>
        <w:br/>
      </w:r>
      <w:r>
        <w:rPr>
          <w:sz w:val="24"/>
        </w:rPr>
        <w:t>ФИО ответственного лица _____</w:t>
      </w:r>
      <w:r>
        <w:br/>
      </w:r>
      <w:r>
        <w:rPr>
          <w:sz w:val="24"/>
        </w:rPr>
        <w:t>Тел.: _________________</w:t>
      </w:r>
    </w:p>
    <w:p>
      <w:pPr>
        <w:pStyle w:val="NormalWeb"/>
        <w:spacing w:lineRule="auto"/>
        <w:jc w:val="right"/>
        <w:rPr>
          <w:sz w:val="24"/>
        </w:rPr>
      </w:pPr>
      <w:r>
        <w:rPr>
          <w:sz w:val="24"/>
        </w:rPr>
        <w:t>В Налоговую инспекцию по ________________</w:t>
      </w:r>
      <w:r>
        <w:br/>
      </w:r>
      <w:r>
        <w:rPr>
          <w:sz w:val="24"/>
        </w:rPr>
        <w:t>Штамп территориальной налоговой инспекции</w:t>
      </w:r>
      <w:r>
        <w:br/>
      </w:r>
      <w:r>
        <w:rPr>
          <w:sz w:val="24"/>
        </w:rPr>
        <w:t>Получено "____"__________________________</w:t>
      </w:r>
    </w:p>
    <w:p>
      <w:pPr>
        <w:pStyle w:val="NormalWeb"/>
        <w:spacing w:lineRule="auto"/>
        <w:jc w:val="center"/>
        <w:rPr>
          <w:sz w:val="24"/>
        </w:rPr>
      </w:pPr>
      <w:r>
        <w:rPr>
          <w:sz w:val="24"/>
        </w:rPr>
        <w:t>Пояснительная записка</w:t>
      </w:r>
      <w:r>
        <w:br/>
      </w:r>
      <w:r>
        <w:rPr>
          <w:sz w:val="24"/>
        </w:rPr>
        <w:t>за ____________________________________ 20___г.</w:t>
      </w:r>
      <w:r>
        <w:br/>
      </w:r>
      <w:r>
        <w:rPr>
          <w:rFonts w:ascii="Segoe Ui" w:hAnsi="Segoe Ui" w:cs="Segoe Ui"/>
          <w:i w:val="true"/>
          <w:sz w:val="24"/>
        </w:rPr>
        <w:t>(месяц, квартал)</w:t>
      </w:r>
    </w:p>
    <w:p>
      <w:pPr>
        <w:spacing w:lineRule="auto"/>
        <w:ind w:firstLine="480"/>
        <w:jc w:val="both"/>
        <w:rPr>
          <w:sz w:val="24"/>
        </w:rPr>
      </w:pPr>
      <w:r>
        <w:rPr>
          <w:sz w:val="24"/>
        </w:rPr>
        <w:t>________________________________ не сдает ____________________________________</w:t>
      </w:r>
      <w:r>
        <w:br/>
      </w:r>
      <w:r>
        <w:rPr>
          <w:rFonts w:ascii="Segoe Ui" w:hAnsi="Segoe Ui" w:cs="Segoe Ui"/>
          <w:i w:val="true"/>
          <w:sz w:val="24"/>
        </w:rPr>
        <w:t>(наименование организации) (финансовую и (или) налоговую отчетность)</w:t>
      </w:r>
    </w:p>
    <w:p>
      <w:pPr>
        <w:spacing w:lineRule="auto"/>
        <w:ind w:firstLine="480"/>
        <w:jc w:val="both"/>
        <w:rPr>
          <w:sz w:val="24"/>
        </w:rPr>
      </w:pPr>
      <w:r>
        <w:rPr>
          <w:sz w:val="24"/>
        </w:rPr>
        <w:t>по причине того, что __________________________________________________________</w:t>
      </w:r>
      <w:r>
        <w:br/>
      </w:r>
      <w:r>
        <w:rPr>
          <w:rFonts w:ascii="Segoe Ui" w:hAnsi="Segoe Ui" w:cs="Segoe Ui"/>
          <w:i w:val="true"/>
          <w:sz w:val="24"/>
        </w:rPr>
        <w:t>(не осуществляется деятельность, отсутствуют</w:t>
      </w:r>
    </w:p>
    <w:p>
      <w:pPr>
        <w:spacing w:lineRule="auto"/>
        <w:ind w:firstLine="480"/>
        <w:jc w:val="both"/>
        <w:rPr>
          <w:sz w:val="24"/>
        </w:rPr>
      </w:pPr>
      <w:r>
        <w:rPr>
          <w:sz w:val="24"/>
        </w:rPr>
        <w:t>____________________________________________________________________________</w:t>
      </w:r>
      <w:r>
        <w:br/>
      </w:r>
      <w:r>
        <w:rPr>
          <w:rFonts w:ascii="Segoe Ui" w:hAnsi="Segoe Ui" w:cs="Segoe Ui"/>
          <w:i w:val="true"/>
          <w:sz w:val="24"/>
        </w:rPr>
        <w:t>объекты налогообложения, не является плательщиком и т.п.)</w:t>
      </w:r>
    </w:p>
    <w:p>
      <w:pPr>
        <w:spacing w:lineRule="auto"/>
        <w:ind w:firstLine="480"/>
        <w:jc w:val="both"/>
        <w:rPr>
          <w:sz w:val="24"/>
        </w:rPr>
      </w:pPr>
      <w:r>
        <w:rPr>
          <w:sz w:val="24"/>
        </w:rPr>
        <w:t>Директор</w:t>
      </w:r>
      <w:r>
        <w:br/>
      </w:r>
      <w:r>
        <w:rPr>
          <w:sz w:val="24"/>
        </w:rPr>
        <w:t>Главный бухгалтер</w:t>
      </w:r>
      <w:r>
        <w:br/>
      </w:r>
      <w:r>
        <w:rPr>
          <w:sz w:val="24"/>
        </w:rPr>
        <w:t>М.П.</w:t>
      </w:r>
    </w:p>
    <w:p>
      <w:pPr>
        <w:pStyle w:val="NormalWeb"/>
        <w:spacing w:lineRule="auto"/>
        <w:jc w:val="right"/>
        <w:rPr>
          <w:sz w:val="24"/>
        </w:rPr>
      </w:pPr>
      <w:r>
        <w:rPr>
          <w:sz w:val="24"/>
        </w:rPr>
        <w:t>Приложение № 3 к Указанию "О порядке и</w:t>
      </w:r>
      <w:r>
        <w:br/>
      </w:r>
      <w:r>
        <w:rPr>
          <w:sz w:val="24"/>
        </w:rPr>
        <w:t>сроках сдачи финансовой и (или) налоговой</w:t>
      </w:r>
      <w:r>
        <w:br/>
      </w:r>
      <w:r>
        <w:rPr>
          <w:sz w:val="24"/>
        </w:rPr>
        <w:t>отчетности в государственные налоговые</w:t>
      </w:r>
      <w:r>
        <w:br/>
      </w:r>
      <w:r>
        <w:rPr>
          <w:sz w:val="24"/>
        </w:rPr>
        <w:t>органы"</w:t>
      </w:r>
    </w:p>
    <w:p>
      <w:pPr>
        <w:pStyle w:val="NormalWeb"/>
        <w:spacing w:lineRule="auto"/>
        <w:jc w:val="left"/>
        <w:rPr>
          <w:sz w:val="24"/>
        </w:rPr>
      </w:pPr>
      <w:r>
        <w:rPr>
          <w:sz w:val="24"/>
        </w:rPr>
        <w:t>Наименование организации_____</w:t>
      </w:r>
      <w:r>
        <w:br/>
      </w:r>
      <w:r>
        <w:rPr>
          <w:sz w:val="24"/>
        </w:rPr>
        <w:t>Фискальный код ______________</w:t>
      </w:r>
      <w:r>
        <w:br/>
      </w:r>
      <w:r>
        <w:rPr>
          <w:sz w:val="24"/>
        </w:rPr>
        <w:t>ФИО ответственного лица _____</w:t>
      </w:r>
      <w:r>
        <w:br/>
      </w:r>
      <w:r>
        <w:rPr>
          <w:sz w:val="24"/>
        </w:rPr>
        <w:t>Тел.: __________________</w:t>
      </w:r>
    </w:p>
    <w:p>
      <w:pPr>
        <w:pStyle w:val="NormalWeb"/>
        <w:spacing w:lineRule="auto"/>
        <w:jc w:val="right"/>
        <w:rPr>
          <w:sz w:val="24"/>
        </w:rPr>
      </w:pPr>
      <w:r>
        <w:rPr>
          <w:sz w:val="24"/>
        </w:rPr>
        <w:t>В Налоговую инспекцию по ________________</w:t>
      </w:r>
      <w:r>
        <w:br/>
      </w:r>
      <w:r>
        <w:rPr>
          <w:sz w:val="24"/>
        </w:rPr>
        <w:t>Штамп территориальной налоговой инспекции</w:t>
      </w:r>
      <w:r>
        <w:br/>
      </w:r>
      <w:r>
        <w:rPr>
          <w:sz w:val="24"/>
        </w:rPr>
        <w:t>Получено "____"__________________________</w:t>
      </w:r>
    </w:p>
    <w:p>
      <w:pPr>
        <w:pStyle w:val="NormalWeb"/>
        <w:spacing w:lineRule="auto"/>
        <w:jc w:val="center"/>
        <w:rPr>
          <w:sz w:val="24"/>
        </w:rPr>
      </w:pPr>
      <w:r>
        <w:rPr>
          <w:sz w:val="24"/>
        </w:rPr>
        <w:t>ЗАЯВЛЕНИЕ</w:t>
      </w:r>
    </w:p>
    <w:p>
      <w:pPr>
        <w:spacing w:lineRule="auto"/>
        <w:ind w:firstLine="480"/>
        <w:jc w:val="both"/>
        <w:rPr>
          <w:sz w:val="24"/>
        </w:rPr>
      </w:pPr>
      <w:r>
        <w:rPr>
          <w:sz w:val="24"/>
        </w:rPr>
        <w:t>_________________________________ заявляет об отсутствии намерения осуществлять</w:t>
      </w:r>
      <w:r>
        <w:br/>
      </w:r>
      <w:r>
        <w:rPr>
          <w:sz w:val="24"/>
        </w:rPr>
        <w:t>(наименование организации)</w:t>
      </w:r>
      <w:r>
        <w:br/>
      </w:r>
      <w:r>
        <w:rPr>
          <w:sz w:val="24"/>
        </w:rPr>
        <w:t>предпринимательскую деятельность в _______ году и подтверждает отсутствие объектов налогообложения в соответствии с действующим налоговым законодательством Приднестровской Молдавской Республики, в том числе в виде выплат работникам и (или) иным физическим лицам.</w:t>
      </w:r>
    </w:p>
    <w:p>
      <w:pPr>
        <w:spacing w:lineRule="auto"/>
        <w:ind w:firstLine="480"/>
        <w:jc w:val="both"/>
        <w:rPr>
          <w:sz w:val="24"/>
        </w:rPr>
      </w:pPr>
      <w:r>
        <w:rPr>
          <w:sz w:val="24"/>
        </w:rPr>
        <w:t>Директор</w:t>
      </w:r>
    </w:p>
    <w:p>
      <w:pPr>
        <w:spacing w:lineRule="auto"/>
        <w:ind w:firstLine="480"/>
        <w:jc w:val="both"/>
        <w:rPr>
          <w:sz w:val="24"/>
        </w:rPr>
      </w:pPr>
      <w:r>
        <w:rPr>
          <w:sz w:val="24"/>
        </w:rPr>
        <w:t>Главный бухгалтер</w:t>
      </w:r>
    </w:p>
    <w:p>
      <w:pPr>
        <w:spacing w:lineRule="auto"/>
        <w:ind w:firstLine="480"/>
        <w:jc w:val="both"/>
        <w:rPr>
          <w:sz w:val="24"/>
        </w:rPr>
      </w:pPr>
      <w:r>
        <w:rPr>
          <w:sz w:val="24"/>
        </w:rPr>
        <w:t>М.П.</w:t>
      </w:r>
    </w:p>
    <w:sectPr>
      <w:headerReference r:id="rId2" w:type="default"/>
      <w:footerReference r:id="rId3" w:type="default"/>
    </w:sectPr>
  </w:body>
</w:document>
</file>

<file path=word/footer1.xml><?xml version="1.0" encoding="utf-8"?>
<w:ftr xmlns:w="http://schemas.openxmlformats.org/wordprocessingml/2006/main">
  <w:p>
    <w:pPr>
      <w:jc w:val="right"/>
      <w:rPr/>
    </w:pPr>
    <w:r>
      <w:rPr/>
      <w:t>для внутреннего пользования</w:t>
    </w:r>
  </w:p>
</w:ftr>
</file>

<file path=word/header1.xml><?xml version="1.0" encoding="utf-8"?>
<w:hdr xmlns:r="http://schemas.openxmlformats.org/officeDocument/2006/relationships" xmlns:w="http://schemas.openxmlformats.org/wordprocessingml/2006/main">
  <w:p>
    <w:pPr>
      <w:rPr/>
    </w:pPr>
    <w:r>
      <w:rPr>
        <w:b w:val="true"/>
      </w:rPr>
      <w:t xml:space="preserve">© Законы Приднестровья, </w:t>
    </w:r>
    <w:r>
      <w:rPr/>
      <w:t>ООО "АйСиТи"</w:t>
    </w:r>
  </w:p>
</w:hdr>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docDefaults>
    <w:rPrDefault>
      <w:rPr>
        <w:rFonts w:ascii="Times New Roman" w:hAnsi="Times New Roman" w:cs="Times New Roman"/>
      </w:rPr>
    </w:rPrDefault>
    <w:pPrDefault>
      <w:pPr/>
    </w:pPrDefault>
  </w:docDefaults>
  <w:style w:styleId="Normal" w:type="paragraph" w:default="true" w:customStyle="false">
    <w:name w:val="Normal"/>
    <w:uiPriority w:val="0"/>
    <w:qFormat w:val="true"/>
    <w:pPr/>
    <w:rPr>
      <w:sz w:val="24"/>
    </w:rPr>
  </w:style>
  <w:style w:styleId="TableNormal" w:type="table" w:default="true" w:customStyle="false">
    <w:name w:val="Table Normal"/>
    <w:uiPriority w:val="59"/>
    <w:pPr/>
    <w:rPr/>
    <w:tblPr>
      <w:tblCellMar>
        <w:top w:w="0" w:type="dxa"/>
        <w:left w:w="108" w:type="dxa"/>
        <w:bottom w:w="0" w:type="dxa"/>
        <w:right w:w="108" w:type="dxa"/>
      </w:tblCellMar>
    </w:tblPr>
    <w:trPr/>
    <w:tcPr/>
  </w:style>
  <w:style w:styleId="head" w:type="paragraph" w:default="false" w:customStyle="false">
    <w:name w:val="head"/>
    <w:basedOn w:val="Normal"/>
    <w:pPr>
      <w:spacing w:after="100" w:before="100" w:afterAutospacing="true" w:beforeAutospacing="true"/>
      <w:jc w:val="center"/>
    </w:pPr>
    <w:rPr>
      <w:sz w:val="28"/>
    </w:rPr>
  </w:style>
  <w:style w:styleId="nolink" w:type="paragraph" w:default="false" w:customStyle="false">
    <w:name w:val="nolink"/>
    <w:basedOn w:val="Normal"/>
    <w:pPr>
      <w:spacing w:after="100" w:before="100" w:afterAutospacing="true" w:beforeAutospacing="true"/>
    </w:pPr>
    <w:rPr>
      <w:color w:val="FF0000"/>
    </w:rPr>
  </w:style>
  <w:style w:styleId="plink" w:type="paragraph" w:default="false" w:customStyle="false">
    <w:name w:val="plink"/>
    <w:basedOn w:val="Normal"/>
    <w:pPr>
      <w:spacing w:after="100" w:before="100" w:afterAutospacing="true" w:beforeAutospacing="true"/>
    </w:pPr>
    <w:rPr/>
  </w:style>
  <w:style w:styleId="repealed" w:type="paragraph" w:default="false" w:customStyle="false">
    <w:name w:val="repealed"/>
    <w:basedOn w:val="Normal"/>
    <w:pPr>
      <w:spacing w:after="100" w:before="100" w:afterAutospacing="true" w:beforeAutospacing="true"/>
    </w:pPr>
    <w:rPr>
      <w:strike w:val="true"/>
      <w:color w:val="B65843"/>
    </w:rPr>
  </w:style>
  <w:style w:styleId="textdoc" w:type="paragraph" w:default="false" w:customStyle="false">
    <w:name w:val="textdoc"/>
    <w:basedOn w:val="Normal"/>
    <w:pPr>
      <w:spacing w:after="100" w:before="100" w:afterAutospacing="true" w:beforeAutospacing="true"/>
    </w:pPr>
    <w:rPr/>
  </w:style>
  <w:style w:styleId="Hyperlink" w:type="character" w:default="false" w:customStyle="false">
    <w:name w:val="Hyperlink"/>
    <w:uiPriority w:val="99"/>
    <w:qFormat w:val="true"/>
    <w:pPr/>
    <w:rPr>
      <w:color w:val="0066CC"/>
      <w:u w:color="0000FF" w:val="single"/>
    </w:rPr>
  </w:style>
  <w:style w:styleId="NormalWeb" w:type="paragraph" w:default="false" w:customStyle="false">
    <w:name w:val="Normal (Web)"/>
    <w:basedOn w:val="Normal"/>
    <w:uiPriority w:val="99"/>
    <w:pPr>
      <w:spacing w:after="100" w:before="100" w:afterAutospacing="true" w:beforeAutospacing="true"/>
    </w:pPr>
    <w:rPr/>
  </w:style>
</w:styles>
</file>

<file path=word/_rels/document.xml.rels>&#65279;<?xml version="1.0" encoding="utf-8"?><Relationships xmlns="http://schemas.openxmlformats.org/package/2006/relationships"><Relationship Id="rId1" Type="http://schemas.openxmlformats.org/officeDocument/2006/relationships/theme" Target="theme/theme1.xml" /><Relationship Id="rId2" Type="http://schemas.openxmlformats.org/officeDocument/2006/relationships/header" Target="header1.xml" /><Relationship Id="rId3" Type="http://schemas.openxmlformats.org/officeDocument/2006/relationships/footer" Target="footer1.xml" /><Relationship Id="rId4" Type="http://schemas.openxmlformats.org/officeDocument/2006/relationships/settings" Target="settings.xml" /><Relationship Id="rId5" Type="http://schemas.openxmlformats.org/officeDocument/2006/relationships/styles" Target="styles.xml" /><Relationship Id="rId6" Type="http://schemas.openxmlformats.org/officeDocument/2006/relationships/image" Target="media/image1.jpg" /></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