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4.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5.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6.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F4B07F" w14:textId="74B612D9" w:rsidR="003362F8" w:rsidRPr="006C63A1" w:rsidRDefault="003362F8" w:rsidP="00A44E22">
      <w:pPr>
        <w:tabs>
          <w:tab w:val="left" w:pos="284"/>
        </w:tabs>
        <w:spacing w:before="240" w:after="240"/>
        <w:ind w:firstLine="0"/>
        <w:jc w:val="center"/>
        <w:rPr>
          <w:rFonts w:cs="Times New Roman"/>
          <w:b/>
          <w:bCs/>
          <w:szCs w:val="24"/>
        </w:rPr>
      </w:pPr>
      <w:bookmarkStart w:id="0" w:name="_GoBack"/>
      <w:bookmarkEnd w:id="0"/>
      <w:r w:rsidRPr="006C63A1">
        <w:rPr>
          <w:rFonts w:cs="Times New Roman"/>
          <w:b/>
          <w:bCs/>
          <w:szCs w:val="24"/>
        </w:rPr>
        <w:t>ОТЧЕТ</w:t>
      </w:r>
      <w:r w:rsidRPr="006C63A1">
        <w:rPr>
          <w:rFonts w:cs="Times New Roman"/>
          <w:b/>
          <w:bCs/>
          <w:szCs w:val="24"/>
        </w:rPr>
        <w:br/>
        <w:t>О РЕЗУЛЬТАТАХ ДЕЯТЕЛЬНОСТИ МИНИСТЕРСТВА ФИНАНСОВ</w:t>
      </w:r>
      <w:r w:rsidRPr="006C63A1">
        <w:rPr>
          <w:rFonts w:cs="Times New Roman"/>
          <w:b/>
          <w:bCs/>
          <w:szCs w:val="24"/>
        </w:rPr>
        <w:br/>
        <w:t>ПРИДНЕСТРОВСКОЙ МОЛДАВСКОЙ РЕСПУБЛИКИ</w:t>
      </w:r>
      <w:r w:rsidRPr="006C63A1">
        <w:rPr>
          <w:rFonts w:cs="Times New Roman"/>
          <w:b/>
          <w:bCs/>
          <w:szCs w:val="24"/>
        </w:rPr>
        <w:br/>
        <w:t>В 202</w:t>
      </w:r>
      <w:r w:rsidR="008F067A" w:rsidRPr="006C63A1">
        <w:rPr>
          <w:rFonts w:cs="Times New Roman"/>
          <w:b/>
          <w:bCs/>
          <w:szCs w:val="24"/>
        </w:rPr>
        <w:t>1</w:t>
      </w:r>
      <w:r w:rsidRPr="006C63A1">
        <w:rPr>
          <w:rFonts w:cs="Times New Roman"/>
          <w:b/>
          <w:bCs/>
          <w:szCs w:val="24"/>
        </w:rPr>
        <w:t xml:space="preserve"> ГОДУ</w:t>
      </w:r>
    </w:p>
    <w:p w14:paraId="4823EDC6" w14:textId="60D5219E" w:rsidR="003362F8" w:rsidRPr="006C63A1" w:rsidRDefault="003362F8" w:rsidP="00A44E22">
      <w:pPr>
        <w:tabs>
          <w:tab w:val="left" w:pos="284"/>
        </w:tabs>
        <w:spacing w:before="120"/>
        <w:ind w:firstLine="709"/>
        <w:rPr>
          <w:rFonts w:eastAsia="Times New Roman" w:cs="Times New Roman"/>
          <w:color w:val="000000"/>
          <w:szCs w:val="24"/>
        </w:rPr>
      </w:pPr>
      <w:r w:rsidRPr="006C63A1">
        <w:rPr>
          <w:rFonts w:eastAsia="Times New Roman" w:cs="Times New Roman"/>
          <w:color w:val="000000"/>
          <w:szCs w:val="24"/>
        </w:rPr>
        <w:t xml:space="preserve">Отчет о результатах деятельности Министерства финансов Приднестровской Молдавской Республики в 2021 году подготовлен с целью подготовки ежегодного отчета Правительства Приднестровской Молдавской Республики о результатах деятельности в соответствии со статьей 13 Конституционного закона Приднестровской Молдавской Республики от 30 ноября 2011 года № 224-КЗ-V «О Правительстве Приднестровской Молдавской Республики» (САЗ 11-48). </w:t>
      </w:r>
    </w:p>
    <w:p w14:paraId="2565A5AA" w14:textId="77777777" w:rsidR="003362F8" w:rsidRPr="006C63A1" w:rsidRDefault="003362F8" w:rsidP="00A44E22">
      <w:pPr>
        <w:tabs>
          <w:tab w:val="left" w:pos="284"/>
        </w:tabs>
        <w:ind w:firstLine="709"/>
        <w:rPr>
          <w:rFonts w:eastAsia="Times New Roman" w:cs="Times New Roman"/>
          <w:color w:val="000000"/>
          <w:szCs w:val="24"/>
        </w:rPr>
      </w:pPr>
      <w:r w:rsidRPr="006C63A1">
        <w:rPr>
          <w:rFonts w:eastAsia="Times New Roman" w:cs="Times New Roman"/>
          <w:color w:val="000000"/>
          <w:szCs w:val="24"/>
        </w:rPr>
        <w:t>Министерство финансов Приднестровской Молдавской Республики (далее – Министерство финансов) является исполнительным органом государственной власти Приднестровской Молдавской Республики, задачи, функции, полномочия и структура которого определены в соответствии с Постановлением Правительства Приднестровской Молдавской Республики от 27 апреля 2017 года № 86 «Об утверждении Положения, структуры и предельной штатной численности Министерства финансов Приднестровской Молдавской Республики» (САЗ 17-19) в текущей редакции.</w:t>
      </w:r>
    </w:p>
    <w:p w14:paraId="47913157" w14:textId="77777777" w:rsidR="003362F8" w:rsidRPr="006C63A1" w:rsidRDefault="003362F8" w:rsidP="00A44E22">
      <w:pPr>
        <w:tabs>
          <w:tab w:val="left" w:pos="284"/>
        </w:tabs>
        <w:ind w:firstLine="709"/>
        <w:rPr>
          <w:rFonts w:cs="Times New Roman"/>
          <w:color w:val="000000" w:themeColor="text1"/>
          <w:szCs w:val="24"/>
        </w:rPr>
      </w:pPr>
      <w:r w:rsidRPr="006C63A1">
        <w:rPr>
          <w:rFonts w:cs="Times New Roman"/>
          <w:color w:val="000000" w:themeColor="text1"/>
          <w:szCs w:val="24"/>
        </w:rPr>
        <w:t>В соответствии с вышеназванным Постановлением Правительства Приднестровской Молдавской Республики основными задачами Министерства финансов определены:</w:t>
      </w:r>
    </w:p>
    <w:p w14:paraId="281EB47E" w14:textId="77777777" w:rsidR="003362F8" w:rsidRPr="006C63A1" w:rsidRDefault="003362F8" w:rsidP="00A44E22">
      <w:pPr>
        <w:tabs>
          <w:tab w:val="left" w:pos="284"/>
        </w:tabs>
        <w:ind w:firstLine="709"/>
        <w:rPr>
          <w:rFonts w:eastAsiaTheme="minorEastAsia" w:cs="Times New Roman"/>
          <w:color w:val="000000" w:themeColor="text1"/>
          <w:szCs w:val="24"/>
        </w:rPr>
      </w:pPr>
      <w:r w:rsidRPr="006C63A1">
        <w:rPr>
          <w:rFonts w:eastAsiaTheme="minorEastAsia" w:cs="Times New Roman"/>
          <w:color w:val="000000" w:themeColor="text1"/>
          <w:szCs w:val="24"/>
        </w:rPr>
        <w:t>- разработка и реализация стратегических направлений единой государственной финансовой политики;</w:t>
      </w:r>
    </w:p>
    <w:p w14:paraId="3CFF101A" w14:textId="77777777" w:rsidR="003362F8" w:rsidRPr="006C63A1" w:rsidRDefault="003362F8" w:rsidP="00A44E22">
      <w:pPr>
        <w:tabs>
          <w:tab w:val="left" w:pos="284"/>
        </w:tabs>
        <w:ind w:firstLine="709"/>
        <w:rPr>
          <w:rFonts w:eastAsiaTheme="minorEastAsia" w:cs="Times New Roman"/>
          <w:color w:val="000000" w:themeColor="text1"/>
          <w:szCs w:val="24"/>
        </w:rPr>
      </w:pPr>
      <w:r w:rsidRPr="006C63A1">
        <w:rPr>
          <w:rFonts w:eastAsiaTheme="minorEastAsia" w:cs="Times New Roman"/>
          <w:color w:val="000000" w:themeColor="text1"/>
          <w:szCs w:val="24"/>
        </w:rPr>
        <w:t>- обеспечение устойчивости государственных финансов и их активного воздействия на социально-экономическое развитие республики;</w:t>
      </w:r>
    </w:p>
    <w:p w14:paraId="2019967B" w14:textId="77777777" w:rsidR="003362F8" w:rsidRPr="006C63A1" w:rsidRDefault="003362F8" w:rsidP="00A44E22">
      <w:pPr>
        <w:tabs>
          <w:tab w:val="left" w:pos="284"/>
        </w:tabs>
        <w:ind w:firstLine="709"/>
        <w:rPr>
          <w:rFonts w:eastAsiaTheme="minorEastAsia" w:cs="Times New Roman"/>
          <w:color w:val="000000" w:themeColor="text1"/>
          <w:szCs w:val="24"/>
        </w:rPr>
      </w:pPr>
      <w:r w:rsidRPr="006C63A1">
        <w:rPr>
          <w:rFonts w:eastAsiaTheme="minorEastAsia" w:cs="Times New Roman"/>
          <w:color w:val="000000" w:themeColor="text1"/>
          <w:szCs w:val="24"/>
        </w:rPr>
        <w:t>- разработка и реализация бюджетной политики, составление проекта бюджетов различных уровней на предстоящий финансовый год, исполнение бюджетов различных уровней, составление отчета (информации) об исполнении бюджетов различных уровней;</w:t>
      </w:r>
    </w:p>
    <w:p w14:paraId="10AEA8C8" w14:textId="77777777" w:rsidR="003362F8" w:rsidRPr="006C63A1" w:rsidRDefault="003362F8" w:rsidP="00A44E22">
      <w:pPr>
        <w:tabs>
          <w:tab w:val="left" w:pos="284"/>
        </w:tabs>
        <w:ind w:firstLine="709"/>
        <w:rPr>
          <w:rFonts w:eastAsiaTheme="minorEastAsia" w:cs="Times New Roman"/>
          <w:color w:val="000000" w:themeColor="text1"/>
          <w:szCs w:val="24"/>
        </w:rPr>
      </w:pPr>
      <w:r w:rsidRPr="006C63A1">
        <w:rPr>
          <w:rFonts w:eastAsiaTheme="minorEastAsia" w:cs="Times New Roman"/>
          <w:color w:val="000000" w:themeColor="text1"/>
          <w:szCs w:val="24"/>
        </w:rPr>
        <w:t>- концентрация финансовых ресурсов на приоритетных направлениях социально-экономического развития республики и ее городов и районов, целевое финансирование общегосударственных потребностей;</w:t>
      </w:r>
    </w:p>
    <w:p w14:paraId="178DA7B2" w14:textId="77777777" w:rsidR="003362F8" w:rsidRPr="006C63A1" w:rsidRDefault="003362F8" w:rsidP="00A44E22">
      <w:pPr>
        <w:tabs>
          <w:tab w:val="left" w:pos="284"/>
        </w:tabs>
        <w:ind w:firstLine="709"/>
        <w:rPr>
          <w:rFonts w:eastAsiaTheme="minorEastAsia" w:cs="Times New Roman"/>
          <w:color w:val="000000" w:themeColor="text1"/>
          <w:szCs w:val="24"/>
        </w:rPr>
      </w:pPr>
      <w:r w:rsidRPr="006C63A1">
        <w:rPr>
          <w:rFonts w:eastAsiaTheme="minorEastAsia" w:cs="Times New Roman"/>
          <w:color w:val="000000" w:themeColor="text1"/>
          <w:szCs w:val="24"/>
        </w:rPr>
        <w:t>- разработка предложений по привлечению в экономику страны внутренних и иностранных кредитных ресурсов и об источниках их погашения;</w:t>
      </w:r>
    </w:p>
    <w:p w14:paraId="3067237E" w14:textId="77777777" w:rsidR="003362F8" w:rsidRPr="006C63A1" w:rsidRDefault="003362F8" w:rsidP="00A44E22">
      <w:pPr>
        <w:tabs>
          <w:tab w:val="left" w:pos="284"/>
        </w:tabs>
        <w:ind w:firstLine="709"/>
        <w:rPr>
          <w:rFonts w:eastAsiaTheme="minorEastAsia" w:cs="Times New Roman"/>
          <w:color w:val="000000" w:themeColor="text1"/>
          <w:szCs w:val="24"/>
        </w:rPr>
      </w:pPr>
      <w:r w:rsidRPr="006C63A1">
        <w:rPr>
          <w:rFonts w:eastAsiaTheme="minorEastAsia" w:cs="Times New Roman"/>
          <w:color w:val="000000" w:themeColor="text1"/>
          <w:szCs w:val="24"/>
        </w:rPr>
        <w:t>- управление государственными внутренним и внешним долгом и их обслуживание;</w:t>
      </w:r>
    </w:p>
    <w:p w14:paraId="7FC96BB7" w14:textId="77777777" w:rsidR="003362F8" w:rsidRPr="006C63A1" w:rsidRDefault="003362F8" w:rsidP="00A44E22">
      <w:pPr>
        <w:tabs>
          <w:tab w:val="left" w:pos="284"/>
        </w:tabs>
        <w:ind w:firstLine="709"/>
        <w:rPr>
          <w:rFonts w:eastAsiaTheme="minorEastAsia" w:cs="Times New Roman"/>
          <w:color w:val="000000" w:themeColor="text1"/>
          <w:szCs w:val="24"/>
        </w:rPr>
      </w:pPr>
      <w:r w:rsidRPr="006C63A1">
        <w:rPr>
          <w:rFonts w:eastAsiaTheme="minorEastAsia" w:cs="Times New Roman"/>
          <w:color w:val="000000" w:themeColor="text1"/>
          <w:szCs w:val="24"/>
        </w:rPr>
        <w:t>- совершенствование методов финансово-бюджетного планирования, финансирования и отчетности;</w:t>
      </w:r>
    </w:p>
    <w:p w14:paraId="6D364E9A" w14:textId="77777777" w:rsidR="003362F8" w:rsidRPr="006C63A1" w:rsidRDefault="003362F8" w:rsidP="00A44E22">
      <w:pPr>
        <w:tabs>
          <w:tab w:val="left" w:pos="284"/>
        </w:tabs>
        <w:ind w:firstLine="709"/>
        <w:rPr>
          <w:rFonts w:eastAsiaTheme="minorEastAsia" w:cs="Times New Roman"/>
          <w:color w:val="000000" w:themeColor="text1"/>
          <w:szCs w:val="24"/>
        </w:rPr>
      </w:pPr>
      <w:r w:rsidRPr="006C63A1">
        <w:rPr>
          <w:rFonts w:eastAsiaTheme="minorEastAsia" w:cs="Times New Roman"/>
          <w:color w:val="000000" w:themeColor="text1"/>
          <w:szCs w:val="24"/>
        </w:rPr>
        <w:t>- осуществление финансового контроля за рациональным и целевым расходованием бюджетных средств и средств государственных бюджетных и внебюджетных фондов, специальных бюджетных счетов (средств);</w:t>
      </w:r>
    </w:p>
    <w:p w14:paraId="5772655A" w14:textId="77777777" w:rsidR="003362F8" w:rsidRPr="006C63A1" w:rsidRDefault="003362F8" w:rsidP="00A44E22">
      <w:pPr>
        <w:tabs>
          <w:tab w:val="left" w:pos="284"/>
        </w:tabs>
        <w:ind w:firstLine="709"/>
        <w:rPr>
          <w:rFonts w:eastAsiaTheme="minorEastAsia" w:cs="Times New Roman"/>
          <w:color w:val="000000" w:themeColor="text1"/>
          <w:szCs w:val="24"/>
        </w:rPr>
      </w:pPr>
      <w:r w:rsidRPr="006C63A1">
        <w:rPr>
          <w:rFonts w:eastAsiaTheme="minorEastAsia" w:cs="Times New Roman"/>
          <w:color w:val="000000" w:themeColor="text1"/>
          <w:szCs w:val="24"/>
        </w:rPr>
        <w:t>- осуществление контроля (надзора) над соблюдением налогового законодательства Приднестровской Молдавской Республики;</w:t>
      </w:r>
    </w:p>
    <w:p w14:paraId="5AA70DD4" w14:textId="77777777" w:rsidR="003362F8" w:rsidRPr="006C63A1" w:rsidRDefault="003362F8" w:rsidP="00A44E22">
      <w:pPr>
        <w:tabs>
          <w:tab w:val="left" w:pos="284"/>
        </w:tabs>
        <w:ind w:firstLine="709"/>
        <w:rPr>
          <w:rFonts w:eastAsiaTheme="minorEastAsia" w:cs="Times New Roman"/>
          <w:color w:val="000000" w:themeColor="text1"/>
          <w:szCs w:val="24"/>
        </w:rPr>
      </w:pPr>
      <w:r w:rsidRPr="006C63A1">
        <w:rPr>
          <w:rFonts w:eastAsiaTheme="minorEastAsia" w:cs="Times New Roman"/>
          <w:color w:val="000000" w:themeColor="text1"/>
          <w:szCs w:val="24"/>
        </w:rPr>
        <w:t>- разработка и реализация политики в области лицензирования в подведомственных сферах;</w:t>
      </w:r>
    </w:p>
    <w:p w14:paraId="55CA5994" w14:textId="77777777" w:rsidR="003362F8" w:rsidRPr="006C63A1" w:rsidRDefault="003362F8" w:rsidP="00A44E22">
      <w:pPr>
        <w:tabs>
          <w:tab w:val="left" w:pos="284"/>
        </w:tabs>
        <w:ind w:firstLine="709"/>
        <w:rPr>
          <w:rFonts w:cs="Times New Roman"/>
          <w:color w:val="000000" w:themeColor="text1"/>
          <w:szCs w:val="24"/>
        </w:rPr>
      </w:pPr>
      <w:r w:rsidRPr="006C63A1">
        <w:rPr>
          <w:rFonts w:cs="Times New Roman"/>
          <w:color w:val="000000" w:themeColor="text1"/>
          <w:szCs w:val="24"/>
        </w:rPr>
        <w:t xml:space="preserve">- осуществление государственного контроля (надзора) по вопросам ведения Министерства финансов; </w:t>
      </w:r>
    </w:p>
    <w:p w14:paraId="4EDB5B41" w14:textId="77777777" w:rsidR="003362F8" w:rsidRPr="006C63A1" w:rsidRDefault="003362F8" w:rsidP="00A44E22">
      <w:pPr>
        <w:tabs>
          <w:tab w:val="left" w:pos="284"/>
        </w:tabs>
        <w:ind w:firstLine="709"/>
        <w:rPr>
          <w:rFonts w:eastAsiaTheme="minorEastAsia" w:cs="Times New Roman"/>
          <w:color w:val="000000" w:themeColor="text1"/>
          <w:szCs w:val="24"/>
        </w:rPr>
      </w:pPr>
      <w:r w:rsidRPr="006C63A1">
        <w:rPr>
          <w:rFonts w:eastAsiaTheme="minorEastAsia" w:cs="Times New Roman"/>
          <w:color w:val="000000" w:themeColor="text1"/>
          <w:szCs w:val="24"/>
        </w:rPr>
        <w:t>- осуществление сбора, обработки и анализа информации о состоянии государственных финансов, осуществление краткосрочного прогнозирования объемов государственных финансовых ресурсов, а также оперативное управление этими ресурсами в пределах, установленных на соответствующий период государственных расходов;</w:t>
      </w:r>
    </w:p>
    <w:p w14:paraId="5048BA4F" w14:textId="77777777" w:rsidR="003362F8" w:rsidRPr="006C63A1" w:rsidRDefault="003362F8" w:rsidP="00A44E22">
      <w:pPr>
        <w:tabs>
          <w:tab w:val="left" w:pos="284"/>
        </w:tabs>
        <w:ind w:firstLine="709"/>
        <w:rPr>
          <w:rFonts w:eastAsiaTheme="minorEastAsia" w:cs="Times New Roman"/>
          <w:color w:val="000000" w:themeColor="text1"/>
          <w:szCs w:val="24"/>
        </w:rPr>
      </w:pPr>
      <w:r w:rsidRPr="006C63A1">
        <w:rPr>
          <w:rFonts w:eastAsiaTheme="minorEastAsia" w:cs="Times New Roman"/>
          <w:color w:val="000000" w:themeColor="text1"/>
          <w:szCs w:val="24"/>
        </w:rPr>
        <w:t>- управление финансовыми ресурсами республиканского бюджета и иными централизованными финансовыми ресурсами, выраженными в руб., иностранной валюте и в государственных ценных бумагах, а также в иных материальных ресурсах, находящихся на балансе Министерства финансов в счет налоговых и иных платежей;</w:t>
      </w:r>
    </w:p>
    <w:p w14:paraId="11203F8B" w14:textId="77777777" w:rsidR="003362F8" w:rsidRPr="006C63A1" w:rsidRDefault="003362F8" w:rsidP="00A44E22">
      <w:pPr>
        <w:tabs>
          <w:tab w:val="left" w:pos="284"/>
        </w:tabs>
        <w:ind w:firstLine="709"/>
        <w:rPr>
          <w:rFonts w:cs="Times New Roman"/>
          <w:color w:val="000000" w:themeColor="text1"/>
          <w:szCs w:val="24"/>
        </w:rPr>
      </w:pPr>
      <w:r w:rsidRPr="006C63A1">
        <w:rPr>
          <w:rFonts w:cs="Times New Roman"/>
          <w:color w:val="000000" w:themeColor="text1"/>
          <w:szCs w:val="24"/>
        </w:rPr>
        <w:t>- реализация иных аспектов, касающихся деятельности как Министерства финансов, так и бюджетного процесса в целом.</w:t>
      </w:r>
    </w:p>
    <w:p w14:paraId="1D327EFB" w14:textId="5AAB33CD" w:rsidR="003362F8" w:rsidRPr="006C63A1" w:rsidRDefault="003362F8" w:rsidP="00A44E22">
      <w:pPr>
        <w:tabs>
          <w:tab w:val="left" w:pos="284"/>
        </w:tabs>
        <w:ind w:firstLine="709"/>
        <w:rPr>
          <w:rFonts w:eastAsia="Times New Roman" w:cs="Times New Roman"/>
          <w:color w:val="000000"/>
          <w:szCs w:val="24"/>
        </w:rPr>
      </w:pPr>
      <w:r w:rsidRPr="006C63A1">
        <w:rPr>
          <w:rFonts w:eastAsia="Times New Roman" w:cs="Times New Roman"/>
          <w:color w:val="000000"/>
          <w:szCs w:val="24"/>
        </w:rPr>
        <w:lastRenderedPageBreak/>
        <w:t>В течение 2021 года изменения в перечень основных функций (направлений деятельности) Министерства финансов не вносились.</w:t>
      </w:r>
    </w:p>
    <w:p w14:paraId="353E219A" w14:textId="77777777" w:rsidR="003362F8" w:rsidRPr="006C63A1" w:rsidRDefault="003362F8" w:rsidP="00A44E22">
      <w:pPr>
        <w:tabs>
          <w:tab w:val="left" w:pos="284"/>
        </w:tabs>
        <w:ind w:firstLine="709"/>
        <w:rPr>
          <w:rFonts w:eastAsia="Times New Roman" w:cs="Times New Roman"/>
          <w:color w:val="000000"/>
          <w:szCs w:val="24"/>
        </w:rPr>
      </w:pPr>
      <w:r w:rsidRPr="006C63A1">
        <w:rPr>
          <w:rFonts w:eastAsia="Times New Roman" w:cs="Times New Roman"/>
          <w:color w:val="000000"/>
          <w:szCs w:val="24"/>
        </w:rPr>
        <w:t>Задачи, функции и полномочия, возложенные на Министерство финансов, осуществляют структурные подразделения Министерства финансов.</w:t>
      </w:r>
    </w:p>
    <w:p w14:paraId="2B9BD030" w14:textId="3ED2523A" w:rsidR="003362F8" w:rsidRPr="006C63A1" w:rsidRDefault="003362F8" w:rsidP="00A44E22">
      <w:pPr>
        <w:tabs>
          <w:tab w:val="left" w:pos="284"/>
        </w:tabs>
        <w:ind w:firstLine="709"/>
        <w:rPr>
          <w:rFonts w:eastAsia="Calibri" w:cs="Times New Roman"/>
          <w:szCs w:val="24"/>
        </w:rPr>
      </w:pPr>
      <w:r w:rsidRPr="006C63A1">
        <w:rPr>
          <w:rFonts w:eastAsia="Calibri" w:cs="Times New Roman"/>
          <w:bCs/>
          <w:szCs w:val="24"/>
        </w:rPr>
        <w:t xml:space="preserve">С 1 января 2021 года в соответствии с </w:t>
      </w:r>
      <w:r w:rsidRPr="006C63A1">
        <w:rPr>
          <w:rFonts w:eastAsia="Calibri" w:cs="Times New Roman"/>
          <w:szCs w:val="24"/>
        </w:rPr>
        <w:t xml:space="preserve">Постановлением Правительства Приднестровской Молдавской Республики от 17 ноября 2020 года № 406 «О внесении изменения в Постановление Правительства Приднестровской Молдавской Республики </w:t>
      </w:r>
      <w:r w:rsidRPr="006C63A1">
        <w:rPr>
          <w:rFonts w:eastAsia="Calibri" w:cs="Times New Roman"/>
          <w:szCs w:val="24"/>
        </w:rPr>
        <w:br/>
        <w:t>от 27 апреля 2017 года № 86 «Об утверждении Положения, структуры и предельной штатной численности Министерства финансов Приднестровской Молдавской Республики»</w:t>
      </w:r>
      <w:r w:rsidRPr="006C63A1">
        <w:rPr>
          <w:rFonts w:cs="Times New Roman"/>
        </w:rPr>
        <w:t xml:space="preserve"> </w:t>
      </w:r>
      <w:r w:rsidRPr="006C63A1">
        <w:rPr>
          <w:rFonts w:cs="Times New Roman"/>
        </w:rPr>
        <w:br/>
      </w:r>
      <w:r w:rsidRPr="006C63A1">
        <w:rPr>
          <w:rFonts w:eastAsia="Calibri" w:cs="Times New Roman"/>
          <w:szCs w:val="24"/>
        </w:rPr>
        <w:t xml:space="preserve">(САЗ 20-47) </w:t>
      </w:r>
      <w:r w:rsidRPr="006C63A1">
        <w:rPr>
          <w:rFonts w:eastAsia="Calibri" w:cs="Times New Roman"/>
          <w:bCs/>
          <w:szCs w:val="24"/>
        </w:rPr>
        <w:t>в структуре Министерства финансов образована Государственная служба финансового и бюджетного контроля (надзора)</w:t>
      </w:r>
      <w:r w:rsidRPr="006C63A1">
        <w:rPr>
          <w:rFonts w:eastAsia="Calibri" w:cs="Times New Roman"/>
          <w:szCs w:val="24"/>
        </w:rPr>
        <w:t xml:space="preserve">. </w:t>
      </w:r>
    </w:p>
    <w:p w14:paraId="35622076" w14:textId="78E09378" w:rsidR="00F562CD" w:rsidRPr="006C63A1" w:rsidRDefault="00F562CD" w:rsidP="00A44E22">
      <w:pPr>
        <w:pStyle w:val="1"/>
        <w:spacing w:before="120" w:after="120"/>
        <w:rPr>
          <w:rFonts w:ascii="Times New Roman" w:hAnsi="Times New Roman"/>
        </w:rPr>
      </w:pPr>
      <w:r w:rsidRPr="006C63A1">
        <w:rPr>
          <w:rFonts w:ascii="Times New Roman" w:hAnsi="Times New Roman"/>
          <w:lang w:val="en-US"/>
        </w:rPr>
        <w:t>I</w:t>
      </w:r>
      <w:r w:rsidRPr="006C63A1">
        <w:rPr>
          <w:rFonts w:ascii="Times New Roman" w:hAnsi="Times New Roman"/>
        </w:rPr>
        <w:t>. АНАЛИТИЧЕСКАЯ ИНФОРМАЦИЯ СО СТАТИСТИЧЕСКИМИ ПОКАЗАТЕЛЯМИ, ХАРАКТЕРИЗУЮЩИМИ ИТОГИ ДЕЯТЕЛЬНОСТИ МИНИСТЕРСТВА ФИНАНСОВ ЗА 201</w:t>
      </w:r>
      <w:r w:rsidR="001A1775" w:rsidRPr="006C63A1">
        <w:rPr>
          <w:rFonts w:ascii="Times New Roman" w:hAnsi="Times New Roman"/>
        </w:rPr>
        <w:t>9</w:t>
      </w:r>
      <w:r w:rsidRPr="006C63A1">
        <w:rPr>
          <w:rFonts w:ascii="Times New Roman" w:hAnsi="Times New Roman"/>
        </w:rPr>
        <w:t>-20</w:t>
      </w:r>
      <w:r w:rsidR="001A1775" w:rsidRPr="006C63A1">
        <w:rPr>
          <w:rFonts w:ascii="Times New Roman" w:hAnsi="Times New Roman"/>
        </w:rPr>
        <w:t>21</w:t>
      </w:r>
      <w:r w:rsidRPr="006C63A1">
        <w:rPr>
          <w:rFonts w:ascii="Times New Roman" w:hAnsi="Times New Roman"/>
        </w:rPr>
        <w:t xml:space="preserve"> ГОДЫ</w:t>
      </w:r>
    </w:p>
    <w:p w14:paraId="1084288F" w14:textId="77777777" w:rsidR="00F562CD" w:rsidRPr="006C63A1" w:rsidRDefault="00F562CD" w:rsidP="00A44E22">
      <w:pPr>
        <w:pStyle w:val="1"/>
        <w:spacing w:before="120" w:after="120"/>
        <w:rPr>
          <w:rFonts w:ascii="Times New Roman" w:hAnsi="Times New Roman"/>
        </w:rPr>
      </w:pPr>
      <w:r w:rsidRPr="006C63A1">
        <w:rPr>
          <w:rFonts w:ascii="Times New Roman" w:hAnsi="Times New Roman"/>
          <w:lang w:val="en-US"/>
        </w:rPr>
        <w:t>I</w:t>
      </w:r>
      <w:r w:rsidRPr="006C63A1">
        <w:rPr>
          <w:rFonts w:ascii="Times New Roman" w:hAnsi="Times New Roman"/>
        </w:rPr>
        <w:t>.</w:t>
      </w:r>
      <w:r w:rsidRPr="006C63A1">
        <w:rPr>
          <w:rFonts w:ascii="Times New Roman" w:hAnsi="Times New Roman"/>
          <w:lang w:val="en-US"/>
        </w:rPr>
        <w:t>I</w:t>
      </w:r>
      <w:r w:rsidRPr="006C63A1">
        <w:rPr>
          <w:rFonts w:ascii="Times New Roman" w:hAnsi="Times New Roman"/>
        </w:rPr>
        <w:t xml:space="preserve"> Деятельность Министерства финансов в бюджетной сфере</w:t>
      </w:r>
    </w:p>
    <w:p w14:paraId="3914B9AF" w14:textId="09B4795B" w:rsidR="00F562CD" w:rsidRPr="006C63A1" w:rsidRDefault="007039F7" w:rsidP="00061EFF">
      <w:pPr>
        <w:pStyle w:val="1"/>
        <w:spacing w:before="120" w:after="120"/>
        <w:rPr>
          <w:rFonts w:ascii="Times New Roman" w:hAnsi="Times New Roman"/>
          <w:iCs/>
          <w:color w:val="000000" w:themeColor="text1"/>
        </w:rPr>
      </w:pPr>
      <w:r>
        <w:rPr>
          <w:rFonts w:ascii="Times New Roman" w:hAnsi="Times New Roman"/>
          <w:iCs/>
          <w:color w:val="000000" w:themeColor="text1"/>
        </w:rPr>
        <w:t>Отчет</w:t>
      </w:r>
      <w:r w:rsidR="00061EFF" w:rsidRPr="006C63A1">
        <w:rPr>
          <w:rFonts w:ascii="Times New Roman" w:hAnsi="Times New Roman"/>
          <w:iCs/>
          <w:color w:val="000000" w:themeColor="text1"/>
        </w:rPr>
        <w:t xml:space="preserve"> об исполнении республиканского и местных бюджетов, специальных бюджетных счетов (фондов) за 2021 год </w:t>
      </w:r>
    </w:p>
    <w:p w14:paraId="6BE22C4D" w14:textId="77777777" w:rsidR="008F0E2B" w:rsidRPr="006C63A1" w:rsidRDefault="008F0E2B" w:rsidP="008F0E2B">
      <w:pPr>
        <w:shd w:val="clear" w:color="auto" w:fill="FFFFFF"/>
        <w:ind w:firstLine="709"/>
        <w:rPr>
          <w:rFonts w:cs="Times New Roman"/>
          <w:color w:val="000000"/>
        </w:rPr>
      </w:pPr>
      <w:bookmarkStart w:id="1" w:name="_Hlk35600849"/>
      <w:r w:rsidRPr="006C63A1">
        <w:rPr>
          <w:rFonts w:cs="Times New Roman"/>
          <w:color w:val="000000"/>
        </w:rPr>
        <w:t>В отчетном периоде исполнение республиканского и местных бюджетов городов и районов (в том числе специальных бюджетных счетов и фондов) производилось согласно требованиям бюджетного, налогового и финансового законодательства Приднестровской Молдавской Республики.</w:t>
      </w:r>
    </w:p>
    <w:p w14:paraId="5ECA6B59" w14:textId="5D393CBB" w:rsidR="008F0E2B" w:rsidRPr="006C63A1" w:rsidRDefault="008F0E2B" w:rsidP="008F0E2B">
      <w:pPr>
        <w:ind w:firstLine="709"/>
        <w:rPr>
          <w:rFonts w:cs="Times New Roman"/>
          <w:color w:val="000000"/>
        </w:rPr>
      </w:pPr>
      <w:r w:rsidRPr="0087009B">
        <w:rPr>
          <w:rFonts w:cs="Times New Roman"/>
          <w:color w:val="000000"/>
        </w:rPr>
        <w:t>За 2021 год в доход консолидированного бюджета поступило средств на сумму 3 389 524 189 руб. или 101,8% от плана, что на 471 081 904 руб. (16,1%) б</w:t>
      </w:r>
      <w:r w:rsidR="00BC5492" w:rsidRPr="0087009B">
        <w:rPr>
          <w:rFonts w:cs="Times New Roman"/>
          <w:color w:val="000000"/>
        </w:rPr>
        <w:t>ольше фактических поступлений</w:t>
      </w:r>
      <w:r w:rsidRPr="0087009B">
        <w:rPr>
          <w:rFonts w:cs="Times New Roman"/>
          <w:color w:val="000000"/>
        </w:rPr>
        <w:t xml:space="preserve"> 2020 год</w:t>
      </w:r>
      <w:r w:rsidR="00BC5492" w:rsidRPr="0087009B">
        <w:rPr>
          <w:rFonts w:cs="Times New Roman"/>
          <w:color w:val="000000"/>
        </w:rPr>
        <w:t>а</w:t>
      </w:r>
      <w:r w:rsidRPr="0087009B">
        <w:rPr>
          <w:rFonts w:cs="Times New Roman"/>
          <w:color w:val="000000"/>
        </w:rPr>
        <w:t xml:space="preserve"> и на 302 358 888 руб. (9,8%) бо</w:t>
      </w:r>
      <w:r w:rsidR="00BC5492" w:rsidRPr="0087009B">
        <w:rPr>
          <w:rFonts w:cs="Times New Roman"/>
          <w:color w:val="000000"/>
        </w:rPr>
        <w:t>льше фактических поступлений 2019 </w:t>
      </w:r>
      <w:r w:rsidRPr="0087009B">
        <w:rPr>
          <w:rFonts w:cs="Times New Roman"/>
          <w:color w:val="000000"/>
        </w:rPr>
        <w:t>год</w:t>
      </w:r>
      <w:r w:rsidR="00BC5492" w:rsidRPr="0087009B">
        <w:rPr>
          <w:rFonts w:cs="Times New Roman"/>
          <w:color w:val="000000"/>
        </w:rPr>
        <w:t>а</w:t>
      </w:r>
      <w:r w:rsidRPr="0087009B">
        <w:rPr>
          <w:rFonts w:cs="Times New Roman"/>
          <w:color w:val="000000"/>
        </w:rPr>
        <w:t>.</w:t>
      </w:r>
      <w:r w:rsidRPr="006C63A1">
        <w:rPr>
          <w:rFonts w:cs="Times New Roman"/>
          <w:color w:val="000000"/>
        </w:rPr>
        <w:t xml:space="preserve"> </w:t>
      </w:r>
    </w:p>
    <w:p w14:paraId="16852C65" w14:textId="6BA04ADC" w:rsidR="008F0E2B" w:rsidRPr="006C63A1" w:rsidRDefault="007039F7" w:rsidP="008F0E2B">
      <w:pPr>
        <w:ind w:firstLine="709"/>
        <w:rPr>
          <w:rFonts w:cs="Times New Roman"/>
          <w:szCs w:val="24"/>
        </w:rPr>
      </w:pPr>
      <w:r>
        <w:rPr>
          <w:rFonts w:cs="Times New Roman"/>
          <w:szCs w:val="24"/>
        </w:rPr>
        <w:t>Отчет</w:t>
      </w:r>
      <w:r w:rsidR="008F0E2B" w:rsidRPr="006C63A1">
        <w:rPr>
          <w:rFonts w:cs="Times New Roman"/>
          <w:szCs w:val="24"/>
        </w:rPr>
        <w:t xml:space="preserve"> об исполнении доходной части бюджетов различных уровней в разрезе основных видов налоговых, неналоговых и иных обязательных платежей за 2021 год представлена в Приложении 1 к настоящему отчету.</w:t>
      </w:r>
    </w:p>
    <w:p w14:paraId="0E04EA39" w14:textId="08592BDB" w:rsidR="008F0E2B" w:rsidRPr="006C63A1" w:rsidRDefault="000309CB" w:rsidP="008F0E2B">
      <w:pPr>
        <w:ind w:firstLine="709"/>
        <w:rPr>
          <w:rFonts w:cs="Times New Roman"/>
          <w:szCs w:val="24"/>
        </w:rPr>
      </w:pPr>
      <w:r w:rsidRPr="006C63A1">
        <w:rPr>
          <w:rFonts w:cs="Times New Roman"/>
          <w:szCs w:val="24"/>
        </w:rPr>
        <w:t xml:space="preserve">Список </w:t>
      </w:r>
      <w:r w:rsidR="008F0E2B" w:rsidRPr="006C63A1">
        <w:rPr>
          <w:rFonts w:cs="Times New Roman"/>
          <w:szCs w:val="24"/>
        </w:rPr>
        <w:t>крупных плательщиков по платежам</w:t>
      </w:r>
      <w:r w:rsidR="008F0E2B" w:rsidRPr="006C63A1">
        <w:rPr>
          <w:rFonts w:cs="Times New Roman"/>
        </w:rPr>
        <w:t xml:space="preserve"> в</w:t>
      </w:r>
      <w:r w:rsidR="008F0E2B" w:rsidRPr="006C63A1">
        <w:rPr>
          <w:rFonts w:cs="Times New Roman"/>
          <w:szCs w:val="24"/>
        </w:rPr>
        <w:t xml:space="preserve"> бюджеты различных уровней и внебюджетные фонды за</w:t>
      </w:r>
      <w:r w:rsidRPr="006C63A1">
        <w:rPr>
          <w:rFonts w:cs="Times New Roman"/>
          <w:szCs w:val="24"/>
        </w:rPr>
        <w:t xml:space="preserve"> январь-декабрь</w:t>
      </w:r>
      <w:r w:rsidR="008F0E2B" w:rsidRPr="006C63A1">
        <w:rPr>
          <w:rFonts w:cs="Times New Roman"/>
          <w:szCs w:val="24"/>
        </w:rPr>
        <w:t xml:space="preserve"> 2021 год</w:t>
      </w:r>
      <w:r w:rsidRPr="006C63A1">
        <w:rPr>
          <w:rFonts w:cs="Times New Roman"/>
          <w:szCs w:val="24"/>
        </w:rPr>
        <w:t>а</w:t>
      </w:r>
      <w:r w:rsidR="008F0E2B" w:rsidRPr="006C63A1">
        <w:rPr>
          <w:rFonts w:cs="Times New Roman"/>
          <w:szCs w:val="24"/>
        </w:rPr>
        <w:t xml:space="preserve"> в разрезе предприятий - основных плательщиков представлена в Приложении 2 к настоящему отчету.</w:t>
      </w:r>
    </w:p>
    <w:p w14:paraId="6D9A43C7" w14:textId="77777777" w:rsidR="008F0E2B" w:rsidRPr="006C63A1" w:rsidRDefault="008F0E2B" w:rsidP="008F0E2B">
      <w:pPr>
        <w:ind w:firstLine="709"/>
        <w:rPr>
          <w:rFonts w:cs="Times New Roman"/>
          <w:color w:val="000000"/>
        </w:rPr>
      </w:pPr>
      <w:r w:rsidRPr="006C63A1">
        <w:rPr>
          <w:rFonts w:cs="Times New Roman"/>
          <w:color w:val="000000"/>
        </w:rPr>
        <w:t>Положительная динамика и перевыполнение плана по доходам консолидированного бюджета позволило создать резерв средств на начало 2022 года в виде остатков средств на финансирование дополнительных расходов в 2022 году в общей сумме порядка 301 049 598 руб.</w:t>
      </w:r>
    </w:p>
    <w:p w14:paraId="5227168A" w14:textId="6A7558E3" w:rsidR="008F0E2B" w:rsidRPr="006C63A1" w:rsidRDefault="008F0E2B" w:rsidP="008F0E2B">
      <w:pPr>
        <w:pStyle w:val="afff4"/>
        <w:spacing w:after="0" w:line="240" w:lineRule="auto"/>
        <w:ind w:firstLine="709"/>
        <w:contextualSpacing/>
        <w:jc w:val="both"/>
        <w:rPr>
          <w:rFonts w:ascii="Times New Roman" w:hAnsi="Times New Roman"/>
          <w:color w:val="000000"/>
          <w:sz w:val="24"/>
          <w:szCs w:val="24"/>
        </w:rPr>
      </w:pPr>
      <w:r w:rsidRPr="006C63A1">
        <w:rPr>
          <w:rFonts w:ascii="Times New Roman" w:hAnsi="Times New Roman"/>
          <w:color w:val="000000"/>
          <w:sz w:val="24"/>
          <w:szCs w:val="24"/>
        </w:rPr>
        <w:t>В целях обеспечения сопоставимости показ</w:t>
      </w:r>
      <w:r w:rsidR="00BC5492" w:rsidRPr="006C63A1">
        <w:rPr>
          <w:rFonts w:ascii="Times New Roman" w:hAnsi="Times New Roman"/>
          <w:color w:val="000000"/>
          <w:sz w:val="24"/>
          <w:szCs w:val="24"/>
        </w:rPr>
        <w:t>ателей из поступивших доходов</w:t>
      </w:r>
      <w:r w:rsidRPr="006C63A1">
        <w:rPr>
          <w:rFonts w:ascii="Times New Roman" w:hAnsi="Times New Roman"/>
          <w:color w:val="000000"/>
          <w:sz w:val="24"/>
          <w:szCs w:val="24"/>
        </w:rPr>
        <w:t xml:space="preserve"> 2021</w:t>
      </w:r>
      <w:r w:rsidR="001A1775" w:rsidRPr="006C63A1">
        <w:rPr>
          <w:rFonts w:ascii="Times New Roman" w:hAnsi="Times New Roman"/>
          <w:color w:val="000000"/>
          <w:sz w:val="24"/>
          <w:szCs w:val="24"/>
        </w:rPr>
        <w:t> </w:t>
      </w:r>
      <w:r w:rsidRPr="006C63A1">
        <w:rPr>
          <w:rFonts w:ascii="Times New Roman" w:hAnsi="Times New Roman"/>
          <w:color w:val="000000"/>
          <w:sz w:val="24"/>
          <w:szCs w:val="24"/>
        </w:rPr>
        <w:t xml:space="preserve">года исключены средства, перечисленные в отчетном периоде в доход республиканского бюджета в соответствии со статьей 2 Закона Приднестровской Молдавской Республики </w:t>
      </w:r>
      <w:r w:rsidR="001A1775" w:rsidRPr="006C63A1">
        <w:rPr>
          <w:rFonts w:ascii="Times New Roman" w:hAnsi="Times New Roman"/>
          <w:color w:val="000000"/>
          <w:sz w:val="24"/>
          <w:szCs w:val="24"/>
        </w:rPr>
        <w:br/>
      </w:r>
      <w:r w:rsidRPr="006C63A1">
        <w:rPr>
          <w:rFonts w:ascii="Times New Roman" w:hAnsi="Times New Roman"/>
          <w:color w:val="000000"/>
          <w:sz w:val="24"/>
          <w:szCs w:val="24"/>
        </w:rPr>
        <w:t>от 30 декабря 2020 года № 246-З-</w:t>
      </w:r>
      <w:r w:rsidRPr="006C63A1">
        <w:rPr>
          <w:rFonts w:ascii="Times New Roman" w:hAnsi="Times New Roman"/>
          <w:color w:val="000000"/>
          <w:sz w:val="24"/>
          <w:szCs w:val="24"/>
          <w:lang w:val="en-US"/>
        </w:rPr>
        <w:t>VII</w:t>
      </w:r>
      <w:r w:rsidRPr="006C63A1">
        <w:rPr>
          <w:rFonts w:ascii="Times New Roman" w:hAnsi="Times New Roman"/>
          <w:color w:val="000000"/>
          <w:sz w:val="24"/>
          <w:szCs w:val="24"/>
        </w:rPr>
        <w:t xml:space="preserve"> «О республиканском бюджете на 2021 год».</w:t>
      </w:r>
    </w:p>
    <w:p w14:paraId="40987FAE" w14:textId="77777777" w:rsidR="008F0E2B" w:rsidRPr="006C63A1" w:rsidRDefault="008F0E2B" w:rsidP="008F0E2B">
      <w:pPr>
        <w:pStyle w:val="afff4"/>
        <w:spacing w:after="0" w:line="240" w:lineRule="auto"/>
        <w:ind w:firstLine="709"/>
        <w:contextualSpacing/>
        <w:jc w:val="both"/>
        <w:rPr>
          <w:rFonts w:ascii="Times New Roman" w:hAnsi="Times New Roman"/>
          <w:color w:val="000000"/>
          <w:sz w:val="24"/>
          <w:szCs w:val="24"/>
        </w:rPr>
      </w:pPr>
      <w:r w:rsidRPr="006C63A1">
        <w:rPr>
          <w:rFonts w:ascii="Times New Roman" w:hAnsi="Times New Roman"/>
          <w:color w:val="000000"/>
          <w:sz w:val="24"/>
          <w:szCs w:val="24"/>
        </w:rPr>
        <w:t>Кроме того, из поступивших доходов исключены средства, перечисленные за 2020 год в доход республиканского бюджета в соответствии со статьями 2, 5 Закона Приднестровской Молдавской Республики от 30 декабря 2019 года № 267-З-</w:t>
      </w:r>
      <w:r w:rsidRPr="006C63A1">
        <w:rPr>
          <w:rFonts w:ascii="Times New Roman" w:hAnsi="Times New Roman"/>
          <w:color w:val="000000"/>
          <w:sz w:val="24"/>
          <w:szCs w:val="24"/>
          <w:lang w:val="en-US"/>
        </w:rPr>
        <w:t>VI</w:t>
      </w:r>
      <w:r w:rsidRPr="006C63A1">
        <w:rPr>
          <w:rFonts w:ascii="Times New Roman" w:hAnsi="Times New Roman"/>
          <w:color w:val="000000"/>
          <w:sz w:val="24"/>
          <w:szCs w:val="24"/>
        </w:rPr>
        <w:t xml:space="preserve"> «О республиканском бюджете на 2020 год», Фонда государственного резерва Приднестровской Молдавской Республики.</w:t>
      </w:r>
    </w:p>
    <w:p w14:paraId="3566FDFE" w14:textId="0B1770EC" w:rsidR="008F0E2B" w:rsidRPr="006C63A1" w:rsidRDefault="008F0E2B" w:rsidP="008F0E2B">
      <w:pPr>
        <w:pStyle w:val="afff4"/>
        <w:spacing w:after="0" w:line="240" w:lineRule="auto"/>
        <w:ind w:firstLine="709"/>
        <w:contextualSpacing/>
        <w:jc w:val="both"/>
        <w:rPr>
          <w:rFonts w:ascii="Times New Roman" w:hAnsi="Times New Roman"/>
          <w:color w:val="000000"/>
          <w:sz w:val="24"/>
          <w:szCs w:val="24"/>
        </w:rPr>
      </w:pPr>
      <w:r w:rsidRPr="006C63A1">
        <w:rPr>
          <w:rFonts w:ascii="Times New Roman" w:hAnsi="Times New Roman"/>
          <w:color w:val="000000"/>
          <w:sz w:val="24"/>
          <w:szCs w:val="24"/>
        </w:rPr>
        <w:t>Также из поступивших доходов исключены средства, перечисленные за 2019 год в доход республиканского бюджета в соответствии со статьями 2, 22 Закона Приднестровской Молдавской Республики от 25 декабря 2018 года № 343-З-VI «О республиканском бюджете на 2019 год», статьи 24 Закона Приднестровской Молдавской Республики от 10 апреля 2019</w:t>
      </w:r>
      <w:r w:rsidR="001A1775" w:rsidRPr="006C63A1">
        <w:rPr>
          <w:rFonts w:ascii="Times New Roman" w:hAnsi="Times New Roman"/>
          <w:color w:val="000000"/>
          <w:sz w:val="24"/>
          <w:szCs w:val="24"/>
        </w:rPr>
        <w:t> </w:t>
      </w:r>
      <w:r w:rsidRPr="006C63A1">
        <w:rPr>
          <w:rFonts w:ascii="Times New Roman" w:hAnsi="Times New Roman"/>
          <w:color w:val="000000"/>
          <w:sz w:val="24"/>
          <w:szCs w:val="24"/>
        </w:rPr>
        <w:t>года № 60-ЗИД-VI «О внесении изменений и дополнений в Закон Приднестровской Молдавской Республики «О республиканском бюджете на 2019 год».</w:t>
      </w:r>
    </w:p>
    <w:p w14:paraId="4B2AD390" w14:textId="74F7D886" w:rsidR="008F0E2B" w:rsidRPr="006C63A1" w:rsidRDefault="008F0E2B" w:rsidP="008F0E2B">
      <w:pPr>
        <w:ind w:firstLine="709"/>
        <w:contextualSpacing/>
        <w:rPr>
          <w:rFonts w:cs="Times New Roman"/>
          <w:color w:val="000000"/>
        </w:rPr>
      </w:pPr>
      <w:r w:rsidRPr="006C63A1">
        <w:rPr>
          <w:rFonts w:cs="Times New Roman"/>
          <w:color w:val="000000"/>
        </w:rPr>
        <w:t>В результате произведенных расчетов (без учета поступлений средств по безвозмездным перечислениям) в доход консолидированного бюджета поступило средств на сумму 3 320 896 635 руб., что на 495 445 990 руб. (17,5%) б</w:t>
      </w:r>
      <w:r w:rsidR="00BC5492" w:rsidRPr="006C63A1">
        <w:rPr>
          <w:rFonts w:cs="Times New Roman"/>
          <w:color w:val="000000"/>
        </w:rPr>
        <w:t>ольше фактических поступлений</w:t>
      </w:r>
      <w:r w:rsidRPr="006C63A1">
        <w:rPr>
          <w:rFonts w:cs="Times New Roman"/>
          <w:color w:val="000000"/>
        </w:rPr>
        <w:t xml:space="preserve"> 2020 год</w:t>
      </w:r>
      <w:r w:rsidR="00BC5492" w:rsidRPr="006C63A1">
        <w:rPr>
          <w:rFonts w:cs="Times New Roman"/>
          <w:color w:val="000000"/>
        </w:rPr>
        <w:t>а</w:t>
      </w:r>
      <w:r w:rsidRPr="006C63A1">
        <w:rPr>
          <w:rFonts w:cs="Times New Roman"/>
          <w:color w:val="000000"/>
        </w:rPr>
        <w:t xml:space="preserve"> и на 273 022 553 руб. (9%) бо</w:t>
      </w:r>
      <w:r w:rsidR="00BC5492" w:rsidRPr="006C63A1">
        <w:rPr>
          <w:rFonts w:cs="Times New Roman"/>
          <w:color w:val="000000"/>
        </w:rPr>
        <w:t xml:space="preserve">льше фактических поступлений </w:t>
      </w:r>
      <w:r w:rsidRPr="006C63A1">
        <w:rPr>
          <w:rFonts w:cs="Times New Roman"/>
          <w:color w:val="000000"/>
        </w:rPr>
        <w:t>2019 год</w:t>
      </w:r>
      <w:r w:rsidR="00BC5492" w:rsidRPr="006C63A1">
        <w:rPr>
          <w:rFonts w:cs="Times New Roman"/>
          <w:color w:val="000000"/>
        </w:rPr>
        <w:t>а</w:t>
      </w:r>
      <w:r w:rsidRPr="006C63A1">
        <w:rPr>
          <w:rFonts w:cs="Times New Roman"/>
          <w:color w:val="000000"/>
        </w:rPr>
        <w:t xml:space="preserve">. </w:t>
      </w:r>
    </w:p>
    <w:p w14:paraId="4503106E" w14:textId="77777777" w:rsidR="008F0E2B" w:rsidRPr="006C63A1" w:rsidRDefault="008F0E2B" w:rsidP="008F0E2B">
      <w:pPr>
        <w:ind w:firstLine="709"/>
        <w:rPr>
          <w:rFonts w:cs="Times New Roman"/>
          <w:color w:val="000000"/>
        </w:rPr>
      </w:pPr>
      <w:r w:rsidRPr="006C63A1">
        <w:rPr>
          <w:rFonts w:cs="Times New Roman"/>
          <w:color w:val="000000"/>
        </w:rPr>
        <w:lastRenderedPageBreak/>
        <w:t>Удельный вес фактических поступлений доходов республиканского бюджета в сумме консолидированных доходов бюджета составил 64,5 %, местных бюджетов – 35,5 %.</w:t>
      </w:r>
    </w:p>
    <w:p w14:paraId="219A32FD" w14:textId="0466A002" w:rsidR="008F0E2B" w:rsidRPr="006C63A1" w:rsidRDefault="008F0E2B" w:rsidP="008F0E2B">
      <w:pPr>
        <w:ind w:firstLine="709"/>
        <w:rPr>
          <w:rFonts w:cs="Times New Roman"/>
          <w:color w:val="000000"/>
        </w:rPr>
      </w:pPr>
      <w:r w:rsidRPr="006C63A1">
        <w:rPr>
          <w:rFonts w:cs="Times New Roman"/>
          <w:color w:val="000000"/>
        </w:rPr>
        <w:t>Динамика доходов республиканского, местного, консолидированного бюджетов за 2019-2021 годы (без учета средств, носящих несистематический характер) представлена на диаграмме 1.</w:t>
      </w:r>
    </w:p>
    <w:p w14:paraId="33A2E462" w14:textId="615D733E" w:rsidR="008F0E2B" w:rsidRPr="006C63A1" w:rsidRDefault="008F0E2B" w:rsidP="008F0E2B">
      <w:pPr>
        <w:ind w:firstLine="709"/>
        <w:jc w:val="right"/>
        <w:rPr>
          <w:rFonts w:cs="Times New Roman"/>
          <w:color w:val="000000"/>
        </w:rPr>
      </w:pPr>
      <w:r w:rsidRPr="006C63A1">
        <w:rPr>
          <w:rFonts w:cs="Times New Roman"/>
          <w:color w:val="000000"/>
        </w:rPr>
        <w:t>Диаграмма 1</w:t>
      </w:r>
    </w:p>
    <w:p w14:paraId="0B206097" w14:textId="6383450C" w:rsidR="008F0E2B" w:rsidRPr="006C63A1" w:rsidRDefault="008F0E2B" w:rsidP="008F0E2B">
      <w:pPr>
        <w:ind w:firstLine="709"/>
        <w:jc w:val="right"/>
        <w:rPr>
          <w:rFonts w:cs="Times New Roman"/>
          <w:color w:val="000000"/>
        </w:rPr>
      </w:pPr>
      <w:r w:rsidRPr="006C63A1">
        <w:rPr>
          <w:rFonts w:cs="Times New Roman"/>
          <w:color w:val="000000"/>
        </w:rPr>
        <w:t>(млн руб.)</w:t>
      </w:r>
    </w:p>
    <w:p w14:paraId="7426444A" w14:textId="12A73B6A" w:rsidR="008F0E2B" w:rsidRPr="006C63A1" w:rsidRDefault="008F0E2B" w:rsidP="001A1775">
      <w:pPr>
        <w:ind w:firstLine="0"/>
        <w:rPr>
          <w:rFonts w:cs="Times New Roman"/>
          <w:color w:val="000000"/>
        </w:rPr>
      </w:pPr>
      <w:r w:rsidRPr="006C63A1">
        <w:rPr>
          <w:rFonts w:cs="Times New Roman"/>
          <w:noProof/>
          <w:color w:val="000000"/>
        </w:rPr>
        <w:drawing>
          <wp:inline distT="0" distB="0" distL="0" distR="0" wp14:anchorId="4E957DE5" wp14:editId="20F46006">
            <wp:extent cx="6162675" cy="4238625"/>
            <wp:effectExtent l="0" t="0" r="9525" b="9525"/>
            <wp:docPr id="13" name="Диаграмма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7B16B700" w14:textId="055D304A" w:rsidR="008F0E2B" w:rsidRPr="006C63A1" w:rsidRDefault="008F0E2B" w:rsidP="00330182">
      <w:pPr>
        <w:spacing w:before="240"/>
        <w:ind w:firstLine="709"/>
        <w:rPr>
          <w:rFonts w:cs="Times New Roman"/>
          <w:color w:val="000000"/>
        </w:rPr>
      </w:pPr>
      <w:r w:rsidRPr="006C63A1">
        <w:rPr>
          <w:rFonts w:cs="Times New Roman"/>
          <w:color w:val="000000"/>
        </w:rPr>
        <w:t>По итогам 2021 года доходы республиканского бюджета (без учета поступлений средств по безвозмездным перечислениям, в том числе гуманитарной помощи Российской Федерации и средств, носящих несистематический характер) составили 2 140 411 283 руб. или 99,8% от запланированного показателя, что на 336 407 567 руб. (18,7%) бо</w:t>
      </w:r>
      <w:r w:rsidR="00BC5492" w:rsidRPr="006C63A1">
        <w:rPr>
          <w:rFonts w:cs="Times New Roman"/>
          <w:color w:val="000000"/>
        </w:rPr>
        <w:t xml:space="preserve">льше фактических поступлений </w:t>
      </w:r>
      <w:r w:rsidRPr="006C63A1">
        <w:rPr>
          <w:rFonts w:cs="Times New Roman"/>
          <w:color w:val="000000"/>
        </w:rPr>
        <w:t>2020 год</w:t>
      </w:r>
      <w:r w:rsidR="00BC5492" w:rsidRPr="006C63A1">
        <w:rPr>
          <w:rFonts w:cs="Times New Roman"/>
          <w:color w:val="000000"/>
        </w:rPr>
        <w:t>а</w:t>
      </w:r>
      <w:r w:rsidRPr="006C63A1">
        <w:rPr>
          <w:rFonts w:cs="Times New Roman"/>
          <w:color w:val="000000"/>
        </w:rPr>
        <w:t xml:space="preserve"> и на 187 900 619 руб. (9,6%) бо</w:t>
      </w:r>
      <w:r w:rsidR="00BC5492" w:rsidRPr="006C63A1">
        <w:rPr>
          <w:rFonts w:cs="Times New Roman"/>
          <w:color w:val="000000"/>
        </w:rPr>
        <w:t xml:space="preserve">льше фактических поступлений </w:t>
      </w:r>
      <w:r w:rsidRPr="006C63A1">
        <w:rPr>
          <w:rFonts w:cs="Times New Roman"/>
          <w:color w:val="000000"/>
        </w:rPr>
        <w:t>2019 год</w:t>
      </w:r>
      <w:r w:rsidR="00BC5492" w:rsidRPr="006C63A1">
        <w:rPr>
          <w:rFonts w:cs="Times New Roman"/>
          <w:color w:val="000000"/>
        </w:rPr>
        <w:t>а</w:t>
      </w:r>
      <w:r w:rsidRPr="006C63A1">
        <w:rPr>
          <w:rFonts w:cs="Times New Roman"/>
          <w:color w:val="000000"/>
        </w:rPr>
        <w:t>.</w:t>
      </w:r>
    </w:p>
    <w:p w14:paraId="31777F66" w14:textId="77777777" w:rsidR="008F0E2B" w:rsidRPr="006C63A1" w:rsidRDefault="008F0E2B" w:rsidP="008F0E2B">
      <w:pPr>
        <w:ind w:firstLine="709"/>
        <w:contextualSpacing/>
        <w:rPr>
          <w:rFonts w:cs="Times New Roman"/>
          <w:color w:val="000000"/>
        </w:rPr>
      </w:pPr>
      <w:r w:rsidRPr="006C63A1">
        <w:rPr>
          <w:rFonts w:cs="Times New Roman"/>
          <w:color w:val="000000"/>
        </w:rPr>
        <w:t>На существенный рост поступлений в 2021 году повлияли, главным образом, поступления единого таможенного платежа в сумме 941 822 909 руб., что больше первоначально утвержденного плана на 274 964 253 руб. (41,2%) и на 105 664 606 руб. (12,6%) больше уточненного плана.</w:t>
      </w:r>
    </w:p>
    <w:p w14:paraId="505F4465" w14:textId="77777777" w:rsidR="008F0E2B" w:rsidRPr="006C63A1" w:rsidRDefault="008F0E2B" w:rsidP="008F0E2B">
      <w:pPr>
        <w:ind w:firstLine="709"/>
        <w:rPr>
          <w:rFonts w:cs="Times New Roman"/>
        </w:rPr>
      </w:pPr>
      <w:r w:rsidRPr="006C63A1">
        <w:rPr>
          <w:rFonts w:cs="Times New Roman"/>
        </w:rPr>
        <w:t>Положительная динамика поступлений единого таможенного платежа свидетельствует о выходе из кризисной ситуации, вызванной падением в 2020 году экономической активности, в связи с введением чрезвычайного положения на территории Приднестровской Молдавской Республики и ограничительных мероприятий (карантина) по предотвращению распространения на территории Приднестровской Молдавской Республики коронавирусной инфекции COVID-19.</w:t>
      </w:r>
    </w:p>
    <w:p w14:paraId="71CFB672" w14:textId="62245047" w:rsidR="008F0E2B" w:rsidRPr="006C63A1" w:rsidRDefault="008F0E2B" w:rsidP="008F0E2B">
      <w:pPr>
        <w:ind w:firstLine="709"/>
        <w:rPr>
          <w:rFonts w:cs="Times New Roman"/>
          <w:color w:val="000000"/>
        </w:rPr>
      </w:pPr>
      <w:r w:rsidRPr="006C63A1">
        <w:rPr>
          <w:rFonts w:cs="Times New Roman"/>
          <w:color w:val="000000"/>
        </w:rPr>
        <w:t>Динамика доходов республиканского бюджета за 2019-2021 годы в разрезе основных видов поступлений (без учета средств, носящих несистематический характер</w:t>
      </w:r>
      <w:r w:rsidR="001C63DF" w:rsidRPr="006C63A1">
        <w:rPr>
          <w:rStyle w:val="afff6"/>
          <w:rFonts w:cs="Times New Roman"/>
          <w:color w:val="000000"/>
        </w:rPr>
        <w:t xml:space="preserve"> </w:t>
      </w:r>
      <w:r w:rsidR="001C63DF" w:rsidRPr="006C63A1">
        <w:rPr>
          <w:rStyle w:val="afff6"/>
          <w:rFonts w:cs="Times New Roman"/>
          <w:color w:val="000000"/>
        </w:rPr>
        <w:footnoteReference w:id="1"/>
      </w:r>
      <w:r w:rsidRPr="006C63A1">
        <w:rPr>
          <w:rFonts w:cs="Times New Roman"/>
          <w:color w:val="000000"/>
        </w:rPr>
        <w:t>) представлена на диаграмме № 2.</w:t>
      </w:r>
    </w:p>
    <w:p w14:paraId="489738DC" w14:textId="66A63551" w:rsidR="008F0E2B" w:rsidRPr="006C63A1" w:rsidRDefault="008F0E2B" w:rsidP="008F0E2B">
      <w:pPr>
        <w:ind w:firstLine="709"/>
        <w:jc w:val="right"/>
        <w:rPr>
          <w:rFonts w:cs="Times New Roman"/>
          <w:color w:val="000000"/>
        </w:rPr>
      </w:pPr>
      <w:r w:rsidRPr="006C63A1">
        <w:rPr>
          <w:rFonts w:cs="Times New Roman"/>
          <w:color w:val="000000"/>
        </w:rPr>
        <w:lastRenderedPageBreak/>
        <w:t xml:space="preserve">Диаграмма 2 </w:t>
      </w:r>
    </w:p>
    <w:p w14:paraId="6C6D3D17" w14:textId="2323F02B" w:rsidR="008F0E2B" w:rsidRPr="006C63A1" w:rsidRDefault="008F0E2B" w:rsidP="008F0E2B">
      <w:pPr>
        <w:ind w:firstLine="709"/>
        <w:jc w:val="right"/>
        <w:rPr>
          <w:rFonts w:cs="Times New Roman"/>
          <w:color w:val="000000"/>
        </w:rPr>
      </w:pPr>
      <w:r w:rsidRPr="006C63A1">
        <w:rPr>
          <w:rFonts w:cs="Times New Roman"/>
          <w:color w:val="000000"/>
        </w:rPr>
        <w:t>(млн руб</w:t>
      </w:r>
      <w:r w:rsidR="001C63DF" w:rsidRPr="006C63A1">
        <w:rPr>
          <w:rFonts w:cs="Times New Roman"/>
          <w:color w:val="000000"/>
        </w:rPr>
        <w:t>.)</w:t>
      </w:r>
    </w:p>
    <w:p w14:paraId="35CD8E26" w14:textId="3945F622" w:rsidR="008F0E2B" w:rsidRPr="006C63A1" w:rsidRDefault="008F0E2B" w:rsidP="001C63DF">
      <w:pPr>
        <w:ind w:firstLine="0"/>
        <w:rPr>
          <w:rFonts w:cs="Times New Roman"/>
          <w:color w:val="000000"/>
        </w:rPr>
      </w:pPr>
      <w:r w:rsidRPr="006C63A1">
        <w:rPr>
          <w:rFonts w:cs="Times New Roman"/>
          <w:noProof/>
        </w:rPr>
        <w:drawing>
          <wp:inline distT="0" distB="0" distL="0" distR="0" wp14:anchorId="580B9681" wp14:editId="04B59500">
            <wp:extent cx="6200775" cy="4429125"/>
            <wp:effectExtent l="0" t="0" r="9525" b="9525"/>
            <wp:docPr id="12" name="Диаграмма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9D305C6" w14:textId="3DFAEA0E" w:rsidR="008F0E2B" w:rsidRPr="006C63A1" w:rsidRDefault="008F0E2B" w:rsidP="001C63DF">
      <w:pPr>
        <w:spacing w:before="120"/>
        <w:ind w:firstLine="709"/>
        <w:rPr>
          <w:rFonts w:cs="Times New Roman"/>
          <w:color w:val="000000"/>
        </w:rPr>
      </w:pPr>
      <w:r w:rsidRPr="006C63A1">
        <w:rPr>
          <w:rFonts w:cs="Times New Roman"/>
          <w:color w:val="000000"/>
        </w:rPr>
        <w:t>Доходы местных бюджетов городов и районов за 2</w:t>
      </w:r>
      <w:r w:rsidR="00BC5492" w:rsidRPr="006C63A1">
        <w:rPr>
          <w:rFonts w:cs="Times New Roman"/>
          <w:color w:val="000000"/>
        </w:rPr>
        <w:t>021 год составили 1 180 485 352 </w:t>
      </w:r>
      <w:r w:rsidRPr="006C63A1">
        <w:rPr>
          <w:rFonts w:cs="Times New Roman"/>
          <w:color w:val="000000"/>
        </w:rPr>
        <w:t>руб., что на 73 414 725 руб. (6,6%) больше первоначально утвержденного плана, на 159 038</w:t>
      </w:r>
      <w:r w:rsidR="00B841FA" w:rsidRPr="006C63A1">
        <w:rPr>
          <w:rFonts w:cs="Times New Roman"/>
          <w:color w:val="000000"/>
        </w:rPr>
        <w:t> </w:t>
      </w:r>
      <w:r w:rsidRPr="006C63A1">
        <w:rPr>
          <w:rFonts w:cs="Times New Roman"/>
          <w:color w:val="000000"/>
        </w:rPr>
        <w:t>423</w:t>
      </w:r>
      <w:r w:rsidR="00B841FA" w:rsidRPr="006C63A1">
        <w:rPr>
          <w:rFonts w:cs="Times New Roman"/>
          <w:color w:val="000000"/>
        </w:rPr>
        <w:t> </w:t>
      </w:r>
      <w:r w:rsidRPr="006C63A1">
        <w:rPr>
          <w:rFonts w:cs="Times New Roman"/>
          <w:color w:val="000000"/>
        </w:rPr>
        <w:t>руб</w:t>
      </w:r>
      <w:r w:rsidR="00B841FA" w:rsidRPr="006C63A1">
        <w:rPr>
          <w:rFonts w:cs="Times New Roman"/>
          <w:color w:val="000000"/>
        </w:rPr>
        <w:t>.</w:t>
      </w:r>
      <w:r w:rsidRPr="006C63A1">
        <w:rPr>
          <w:rFonts w:cs="Times New Roman"/>
          <w:color w:val="000000"/>
        </w:rPr>
        <w:t xml:space="preserve"> (15,6%) б</w:t>
      </w:r>
      <w:r w:rsidR="00BC5492" w:rsidRPr="006C63A1">
        <w:rPr>
          <w:rFonts w:cs="Times New Roman"/>
          <w:color w:val="000000"/>
        </w:rPr>
        <w:t>ольше фактических поступлений</w:t>
      </w:r>
      <w:r w:rsidRPr="006C63A1">
        <w:rPr>
          <w:rFonts w:cs="Times New Roman"/>
          <w:color w:val="000000"/>
        </w:rPr>
        <w:t xml:space="preserve"> 2020 год</w:t>
      </w:r>
      <w:r w:rsidR="00BC5492" w:rsidRPr="006C63A1">
        <w:rPr>
          <w:rFonts w:cs="Times New Roman"/>
          <w:color w:val="000000"/>
        </w:rPr>
        <w:t>а и на 85 121 </w:t>
      </w:r>
      <w:r w:rsidRPr="006C63A1">
        <w:rPr>
          <w:rFonts w:cs="Times New Roman"/>
          <w:color w:val="000000"/>
        </w:rPr>
        <w:t>934 руб. (7,8%) бо</w:t>
      </w:r>
      <w:r w:rsidR="00BC5492" w:rsidRPr="006C63A1">
        <w:rPr>
          <w:rFonts w:cs="Times New Roman"/>
          <w:color w:val="000000"/>
        </w:rPr>
        <w:t xml:space="preserve">льше фактических поступлений </w:t>
      </w:r>
      <w:r w:rsidRPr="006C63A1">
        <w:rPr>
          <w:rFonts w:cs="Times New Roman"/>
          <w:color w:val="000000"/>
        </w:rPr>
        <w:t>2019 год</w:t>
      </w:r>
      <w:r w:rsidR="00BC5492" w:rsidRPr="006C63A1">
        <w:rPr>
          <w:rFonts w:cs="Times New Roman"/>
          <w:color w:val="000000"/>
        </w:rPr>
        <w:t>а</w:t>
      </w:r>
      <w:r w:rsidRPr="006C63A1">
        <w:rPr>
          <w:rFonts w:cs="Times New Roman"/>
          <w:color w:val="000000"/>
        </w:rPr>
        <w:t xml:space="preserve">. </w:t>
      </w:r>
    </w:p>
    <w:p w14:paraId="1F9138BA" w14:textId="61615CF5" w:rsidR="008F0E2B" w:rsidRPr="006C63A1" w:rsidRDefault="008F0E2B" w:rsidP="008F0E2B">
      <w:pPr>
        <w:ind w:firstLine="709"/>
        <w:rPr>
          <w:rFonts w:cs="Times New Roman"/>
          <w:b/>
          <w:color w:val="000000"/>
        </w:rPr>
      </w:pPr>
      <w:r w:rsidRPr="006C63A1">
        <w:rPr>
          <w:rFonts w:eastAsia="Calibri" w:cs="Times New Roman"/>
          <w:color w:val="000000"/>
        </w:rPr>
        <w:t xml:space="preserve">В целях стимулирования местных бюджетов </w:t>
      </w:r>
      <w:r w:rsidRPr="006C63A1">
        <w:rPr>
          <w:rFonts w:cs="Times New Roman"/>
          <w:color w:val="000000"/>
        </w:rPr>
        <w:t xml:space="preserve">городов (районов) </w:t>
      </w:r>
      <w:r w:rsidRPr="006C63A1">
        <w:rPr>
          <w:rFonts w:eastAsia="Calibri" w:cs="Times New Roman"/>
          <w:color w:val="000000"/>
        </w:rPr>
        <w:t xml:space="preserve">на получение дополнительных доходов и увеличение расходов на развитие территорий городов (районов) </w:t>
      </w:r>
      <w:r w:rsidRPr="006C63A1">
        <w:rPr>
          <w:rFonts w:eastAsia="Calibri" w:cs="Times New Roman"/>
          <w:bCs/>
          <w:color w:val="000000"/>
        </w:rPr>
        <w:t xml:space="preserve">по итогам 9 месяцев 2021 года </w:t>
      </w:r>
      <w:r w:rsidRPr="006C63A1">
        <w:rPr>
          <w:rFonts w:eastAsia="Calibri" w:cs="Times New Roman"/>
          <w:color w:val="000000"/>
        </w:rPr>
        <w:t xml:space="preserve">ввиду поступления сверх запланированных доходов в местные бюджеты городов (районов) </w:t>
      </w:r>
      <w:r w:rsidRPr="006C63A1">
        <w:rPr>
          <w:rFonts w:eastAsia="Calibri" w:cs="Times New Roman"/>
          <w:bCs/>
          <w:color w:val="000000"/>
        </w:rPr>
        <w:t xml:space="preserve">расходная часть местных бюджетов </w:t>
      </w:r>
      <w:r w:rsidRPr="006C63A1">
        <w:rPr>
          <w:rFonts w:cs="Times New Roman"/>
          <w:color w:val="000000"/>
        </w:rPr>
        <w:t xml:space="preserve">городов (районов) </w:t>
      </w:r>
      <w:r w:rsidRPr="006C63A1">
        <w:rPr>
          <w:rFonts w:eastAsia="Calibri" w:cs="Times New Roman"/>
          <w:color w:val="000000"/>
        </w:rPr>
        <w:t xml:space="preserve">была </w:t>
      </w:r>
      <w:r w:rsidRPr="006C63A1">
        <w:rPr>
          <w:rFonts w:eastAsia="Calibri" w:cs="Times New Roman"/>
          <w:bCs/>
          <w:color w:val="000000"/>
        </w:rPr>
        <w:t xml:space="preserve">увеличена </w:t>
      </w:r>
      <w:r w:rsidRPr="006C63A1">
        <w:rPr>
          <w:rFonts w:cs="Times New Roman"/>
          <w:color w:val="000000"/>
        </w:rPr>
        <w:t xml:space="preserve">на сумму </w:t>
      </w:r>
      <w:r w:rsidRPr="006C63A1">
        <w:rPr>
          <w:rFonts w:eastAsia="Calibri" w:cs="Times New Roman"/>
          <w:bCs/>
          <w:color w:val="000000"/>
        </w:rPr>
        <w:t xml:space="preserve">фактически полученных местными бюджетами </w:t>
      </w:r>
      <w:r w:rsidRPr="006C63A1">
        <w:rPr>
          <w:rFonts w:cs="Times New Roman"/>
          <w:color w:val="000000"/>
        </w:rPr>
        <w:t xml:space="preserve">городов (районов) </w:t>
      </w:r>
      <w:r w:rsidRPr="006C63A1">
        <w:rPr>
          <w:rFonts w:eastAsia="Calibri" w:cs="Times New Roman"/>
          <w:color w:val="000000"/>
        </w:rPr>
        <w:t>сверх плана доходов</w:t>
      </w:r>
      <w:r w:rsidRPr="006C63A1">
        <w:rPr>
          <w:rFonts w:eastAsia="Calibri" w:cs="Times New Roman"/>
          <w:bCs/>
          <w:color w:val="000000"/>
        </w:rPr>
        <w:t xml:space="preserve"> (согласно пункту 2 ст.4 Закона Приднестровской Молдавской Республики «О республиканском бюджете на 2021 год»). Несмотря на увеличение плана, по доходам 2021</w:t>
      </w:r>
      <w:r w:rsidR="00B841FA" w:rsidRPr="006C63A1">
        <w:rPr>
          <w:rFonts w:eastAsia="Calibri" w:cs="Times New Roman"/>
          <w:bCs/>
          <w:color w:val="000000"/>
        </w:rPr>
        <w:t> </w:t>
      </w:r>
      <w:r w:rsidRPr="006C63A1">
        <w:rPr>
          <w:rFonts w:eastAsia="Calibri" w:cs="Times New Roman"/>
          <w:bCs/>
          <w:color w:val="000000"/>
        </w:rPr>
        <w:t xml:space="preserve">года сложилось перевыполнение уточненного плана на сумму </w:t>
      </w:r>
      <w:r w:rsidRPr="006C63A1">
        <w:rPr>
          <w:rFonts w:cs="Times New Roman"/>
          <w:color w:val="000000"/>
        </w:rPr>
        <w:t xml:space="preserve">16 119 183 руб. (1,4%), что свидетельствует о сохранении </w:t>
      </w:r>
      <w:r w:rsidRPr="006C63A1">
        <w:rPr>
          <w:rFonts w:eastAsia="Calibri" w:cs="Times New Roman"/>
          <w:bCs/>
          <w:color w:val="000000"/>
        </w:rPr>
        <w:t xml:space="preserve">положительной динамики поступлений в доходную часть местных бюджетов </w:t>
      </w:r>
      <w:r w:rsidRPr="006C63A1">
        <w:rPr>
          <w:rFonts w:cs="Times New Roman"/>
          <w:color w:val="000000"/>
        </w:rPr>
        <w:t xml:space="preserve">городов (районов). Основной прирост показателей по доходам местных бюджетов обеспечен за счет увеличения налоговых поступлений. </w:t>
      </w:r>
    </w:p>
    <w:p w14:paraId="2139E91A" w14:textId="560C70B9" w:rsidR="008F0E2B" w:rsidRPr="006C63A1" w:rsidRDefault="008F0E2B" w:rsidP="008F0E2B">
      <w:pPr>
        <w:ind w:firstLine="709"/>
        <w:rPr>
          <w:rFonts w:cs="Times New Roman"/>
          <w:color w:val="000000"/>
        </w:rPr>
      </w:pPr>
      <w:r w:rsidRPr="006C63A1">
        <w:rPr>
          <w:rFonts w:cs="Times New Roman"/>
          <w:color w:val="000000"/>
        </w:rPr>
        <w:t>Динамика доходов местных бюджетов городов и районов за 2019-2021 годы приведена на диаграмме 3.</w:t>
      </w:r>
    </w:p>
    <w:p w14:paraId="45B04065" w14:textId="77777777" w:rsidR="008F0E2B" w:rsidRPr="006C63A1" w:rsidRDefault="008F0E2B" w:rsidP="008F0E2B">
      <w:pPr>
        <w:ind w:firstLine="709"/>
        <w:jc w:val="right"/>
        <w:rPr>
          <w:rFonts w:cs="Times New Roman"/>
          <w:color w:val="000000"/>
        </w:rPr>
      </w:pPr>
      <w:r w:rsidRPr="006C63A1">
        <w:rPr>
          <w:rFonts w:cs="Times New Roman"/>
          <w:color w:val="000000"/>
        </w:rPr>
        <w:t>Диаграмма 3</w:t>
      </w:r>
    </w:p>
    <w:p w14:paraId="15A33424" w14:textId="01B27922" w:rsidR="008F0E2B" w:rsidRPr="006C63A1" w:rsidRDefault="008F0E2B" w:rsidP="008F0E2B">
      <w:pPr>
        <w:ind w:firstLine="709"/>
        <w:jc w:val="right"/>
        <w:rPr>
          <w:rFonts w:cs="Times New Roman"/>
          <w:color w:val="000000"/>
        </w:rPr>
      </w:pPr>
      <w:r w:rsidRPr="006C63A1">
        <w:rPr>
          <w:rFonts w:cs="Times New Roman"/>
          <w:color w:val="000000"/>
        </w:rPr>
        <w:t>(млн. руб.)</w:t>
      </w:r>
    </w:p>
    <w:p w14:paraId="31140D90" w14:textId="1C749C84" w:rsidR="008F0E2B" w:rsidRPr="006C63A1" w:rsidRDefault="008F0E2B" w:rsidP="00B841FA">
      <w:pPr>
        <w:ind w:firstLine="0"/>
        <w:rPr>
          <w:rFonts w:cs="Times New Roman"/>
          <w:color w:val="000000"/>
        </w:rPr>
      </w:pPr>
      <w:r w:rsidRPr="006C63A1">
        <w:rPr>
          <w:rFonts w:cs="Times New Roman"/>
          <w:noProof/>
          <w:color w:val="000000"/>
        </w:rPr>
        <w:lastRenderedPageBreak/>
        <w:drawing>
          <wp:inline distT="0" distB="0" distL="0" distR="0" wp14:anchorId="4F99BB50" wp14:editId="24B452F9">
            <wp:extent cx="6124575" cy="4200525"/>
            <wp:effectExtent l="0" t="0" r="9525" b="9525"/>
            <wp:docPr id="11" name="Диаграмма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95927E6" w14:textId="77777777" w:rsidR="008F0E2B" w:rsidRPr="00056BDF" w:rsidRDefault="008F0E2B" w:rsidP="00B841FA">
      <w:pPr>
        <w:tabs>
          <w:tab w:val="left" w:pos="2760"/>
        </w:tabs>
        <w:spacing w:before="120"/>
        <w:ind w:firstLine="709"/>
        <w:rPr>
          <w:rFonts w:cs="Times New Roman"/>
        </w:rPr>
      </w:pPr>
      <w:bookmarkStart w:id="2" w:name="_Hlk66359661"/>
      <w:bookmarkStart w:id="3" w:name="_Hlk69211966"/>
      <w:r w:rsidRPr="006C63A1">
        <w:rPr>
          <w:rFonts w:cs="Times New Roman"/>
          <w:color w:val="000000"/>
        </w:rPr>
        <w:t>В отчетном периоде, как и в предыдущие периоды основополагающим принципом исполнения бюджета являлось обеспечение своевременного и в полном объеме финансирования таких социальных расходов, как заработная плата работников бюджетной сферы</w:t>
      </w:r>
      <w:r w:rsidRPr="00056BDF">
        <w:rPr>
          <w:rFonts w:cs="Times New Roman"/>
        </w:rPr>
        <w:t>, пенсии, компенсационные выплаты, продукты питания, медикаменты и другие.</w:t>
      </w:r>
    </w:p>
    <w:p w14:paraId="28AA5976" w14:textId="77777777" w:rsidR="00875346" w:rsidRPr="00056BDF" w:rsidRDefault="00875346" w:rsidP="00875346">
      <w:pPr>
        <w:ind w:firstLine="708"/>
      </w:pPr>
      <w:bookmarkStart w:id="4" w:name="_Hlk65755857"/>
      <w:bookmarkEnd w:id="2"/>
      <w:bookmarkEnd w:id="3"/>
      <w:r w:rsidRPr="00056BDF">
        <w:t>Расходы консолидированного бюджета за отчетный период составили 5 675 057 213 руб., в том числе:</w:t>
      </w:r>
    </w:p>
    <w:p w14:paraId="2A36BCD0" w14:textId="77777777" w:rsidR="00875346" w:rsidRPr="00056BDF" w:rsidRDefault="00875346" w:rsidP="00875346">
      <w:pPr>
        <w:ind w:firstLine="708"/>
      </w:pPr>
      <w:r w:rsidRPr="00056BDF">
        <w:t>- расходы республиканского бюджета в сумме 4 157 443 012 руб.,</w:t>
      </w:r>
    </w:p>
    <w:p w14:paraId="10F65334" w14:textId="77777777" w:rsidR="00875346" w:rsidRPr="00056BDF" w:rsidRDefault="00875346" w:rsidP="00875346">
      <w:pPr>
        <w:ind w:firstLine="708"/>
      </w:pPr>
      <w:r w:rsidRPr="00056BDF">
        <w:t xml:space="preserve">- расходы местных бюджетов в целом в сумме 1 517 614 201 руб. </w:t>
      </w:r>
    </w:p>
    <w:p w14:paraId="5E79AF02" w14:textId="77777777" w:rsidR="00875346" w:rsidRPr="00056BDF" w:rsidRDefault="00875346" w:rsidP="00875346">
      <w:pPr>
        <w:shd w:val="clear" w:color="auto" w:fill="FFFFFF"/>
        <w:ind w:firstLine="709"/>
      </w:pPr>
      <w:r w:rsidRPr="00056BDF">
        <w:t>На протяжении многих лет доля расходов республиканского бюджета в составе консолидированного бюджета сохраняется в пределах 70%, по итогам отчетного периода – 73,3%.</w:t>
      </w:r>
    </w:p>
    <w:p w14:paraId="6386603A" w14:textId="39C53B1E" w:rsidR="008F0E2B" w:rsidRPr="006C63A1" w:rsidRDefault="00514F66" w:rsidP="00875346">
      <w:pPr>
        <w:shd w:val="clear" w:color="auto" w:fill="FFFFFF"/>
        <w:ind w:firstLine="709"/>
        <w:rPr>
          <w:rFonts w:cs="Times New Roman"/>
          <w:color w:val="000000"/>
        </w:rPr>
      </w:pPr>
      <w:r w:rsidRPr="00056BDF">
        <w:rPr>
          <w:rFonts w:cs="Times New Roman"/>
        </w:rPr>
        <w:t>Р</w:t>
      </w:r>
      <w:r w:rsidR="008F0E2B" w:rsidRPr="00056BDF">
        <w:rPr>
          <w:rFonts w:cs="Times New Roman"/>
        </w:rPr>
        <w:t xml:space="preserve">асходы консолидированного бюджета </w:t>
      </w:r>
      <w:r w:rsidRPr="00056BDF">
        <w:rPr>
          <w:rFonts w:cs="Times New Roman"/>
        </w:rPr>
        <w:t>(</w:t>
      </w:r>
      <w:r w:rsidR="008F0E2B" w:rsidRPr="00056BDF">
        <w:rPr>
          <w:rFonts w:cs="Times New Roman"/>
        </w:rPr>
        <w:t xml:space="preserve">без </w:t>
      </w:r>
      <w:r w:rsidR="004B29D5" w:rsidRPr="00056BDF">
        <w:t xml:space="preserve"> учета  </w:t>
      </w:r>
      <w:r w:rsidRPr="00056BDF">
        <w:t>средств,</w:t>
      </w:r>
      <w:r w:rsidR="004B29D5" w:rsidRPr="00056BDF">
        <w:t xml:space="preserve"> </w:t>
      </w:r>
      <w:r w:rsidRPr="00056BDF">
        <w:t xml:space="preserve">носящих несистематический характер) </w:t>
      </w:r>
      <w:r w:rsidR="008F0E2B" w:rsidRPr="00056BDF">
        <w:rPr>
          <w:rFonts w:cs="Times New Roman"/>
        </w:rPr>
        <w:t xml:space="preserve">составили за 2019 год </w:t>
      </w:r>
      <w:r w:rsidR="00260DCE" w:rsidRPr="00056BDF">
        <w:rPr>
          <w:rFonts w:cs="Times New Roman"/>
        </w:rPr>
        <w:t>4 350 357 219</w:t>
      </w:r>
      <w:r w:rsidR="008F0E2B" w:rsidRPr="00056BDF">
        <w:rPr>
          <w:rFonts w:cs="Times New Roman"/>
        </w:rPr>
        <w:t xml:space="preserve"> руб., за 2020 год – </w:t>
      </w:r>
      <w:r w:rsidR="00260DCE" w:rsidRPr="00056BDF">
        <w:rPr>
          <w:rFonts w:cs="Times New Roman"/>
        </w:rPr>
        <w:t>4 709 529 983</w:t>
      </w:r>
      <w:r w:rsidR="008F0E2B" w:rsidRPr="00056BDF">
        <w:rPr>
          <w:rFonts w:cs="Times New Roman"/>
        </w:rPr>
        <w:t xml:space="preserve"> руб., за 2021</w:t>
      </w:r>
      <w:r w:rsidR="00B841FA" w:rsidRPr="00056BDF">
        <w:rPr>
          <w:rFonts w:cs="Times New Roman"/>
        </w:rPr>
        <w:t> </w:t>
      </w:r>
      <w:r w:rsidR="008F0E2B" w:rsidRPr="00056BDF">
        <w:rPr>
          <w:rFonts w:cs="Times New Roman"/>
        </w:rPr>
        <w:t xml:space="preserve">год – </w:t>
      </w:r>
      <w:r w:rsidR="00260DCE" w:rsidRPr="00056BDF">
        <w:rPr>
          <w:rFonts w:cs="Times New Roman"/>
        </w:rPr>
        <w:t xml:space="preserve">5 160 858 291 </w:t>
      </w:r>
      <w:r w:rsidR="008F0E2B" w:rsidRPr="00056BDF">
        <w:rPr>
          <w:rFonts w:cs="Times New Roman"/>
        </w:rPr>
        <w:t>руб</w:t>
      </w:r>
      <w:r w:rsidR="008F0E2B" w:rsidRPr="006C63A1">
        <w:rPr>
          <w:rFonts w:cs="Times New Roman"/>
          <w:color w:val="000000"/>
        </w:rPr>
        <w:t>.</w:t>
      </w:r>
    </w:p>
    <w:bookmarkEnd w:id="4"/>
    <w:p w14:paraId="3526752D" w14:textId="4381B0CB" w:rsidR="008F0E2B" w:rsidRPr="006C63A1" w:rsidRDefault="008F0E2B" w:rsidP="008F0E2B">
      <w:pPr>
        <w:ind w:firstLine="709"/>
        <w:rPr>
          <w:rFonts w:cs="Times New Roman"/>
        </w:rPr>
      </w:pPr>
      <w:r w:rsidRPr="006C63A1">
        <w:rPr>
          <w:rFonts w:cs="Times New Roman"/>
          <w:color w:val="000000"/>
        </w:rPr>
        <w:t xml:space="preserve">План финансирования за </w:t>
      </w:r>
      <w:r w:rsidR="002D2414" w:rsidRPr="006C63A1">
        <w:rPr>
          <w:rFonts w:cs="Times New Roman"/>
          <w:color w:val="000000"/>
        </w:rPr>
        <w:t>2021 год исполнен на уровне 93,9</w:t>
      </w:r>
      <w:r w:rsidRPr="006C63A1">
        <w:rPr>
          <w:rFonts w:cs="Times New Roman"/>
          <w:color w:val="000000"/>
        </w:rPr>
        <w:t>%, для</w:t>
      </w:r>
      <w:r w:rsidR="002D2414" w:rsidRPr="006C63A1">
        <w:rPr>
          <w:rFonts w:cs="Times New Roman"/>
          <w:color w:val="000000"/>
        </w:rPr>
        <w:t xml:space="preserve"> сравнения в 2020 году – на 86,6</w:t>
      </w:r>
      <w:r w:rsidRPr="006C63A1">
        <w:rPr>
          <w:rFonts w:cs="Times New Roman"/>
          <w:color w:val="000000"/>
        </w:rPr>
        <w:t xml:space="preserve">%, </w:t>
      </w:r>
      <w:r w:rsidR="00990051" w:rsidRPr="006C63A1">
        <w:rPr>
          <w:rFonts w:cs="Times New Roman"/>
        </w:rPr>
        <w:t>в 2019</w:t>
      </w:r>
      <w:r w:rsidRPr="006C63A1">
        <w:rPr>
          <w:rFonts w:cs="Times New Roman"/>
        </w:rPr>
        <w:t xml:space="preserve"> году – на </w:t>
      </w:r>
      <w:r w:rsidR="002D2414" w:rsidRPr="006C63A1">
        <w:rPr>
          <w:rFonts w:cs="Times New Roman"/>
        </w:rPr>
        <w:t>90,4</w:t>
      </w:r>
      <w:r w:rsidRPr="006C63A1">
        <w:rPr>
          <w:rFonts w:cs="Times New Roman"/>
        </w:rPr>
        <w:t>%.</w:t>
      </w:r>
    </w:p>
    <w:p w14:paraId="1F6A0C9A" w14:textId="36DDD06A" w:rsidR="008F0E2B" w:rsidRPr="006C63A1" w:rsidRDefault="008F0E2B" w:rsidP="008F0E2B">
      <w:pPr>
        <w:ind w:firstLine="709"/>
        <w:rPr>
          <w:rFonts w:cs="Times New Roman"/>
          <w:color w:val="000000"/>
        </w:rPr>
      </w:pPr>
      <w:r w:rsidRPr="006C63A1">
        <w:rPr>
          <w:rFonts w:cs="Times New Roman"/>
          <w:color w:val="000000"/>
        </w:rPr>
        <w:t xml:space="preserve">Закон Приднестровской Молдавской Республики «О республиканском бюджете на 2021 год» проектировался в рамках макроэкономических и </w:t>
      </w:r>
      <w:proofErr w:type="spellStart"/>
      <w:r w:rsidRPr="006C63A1">
        <w:rPr>
          <w:rFonts w:cs="Times New Roman"/>
          <w:color w:val="000000"/>
        </w:rPr>
        <w:t>макробюджетных</w:t>
      </w:r>
      <w:proofErr w:type="spellEnd"/>
      <w:r w:rsidRPr="006C63A1">
        <w:rPr>
          <w:rFonts w:cs="Times New Roman"/>
          <w:color w:val="000000"/>
        </w:rPr>
        <w:t xml:space="preserve"> параметров на 2021 год в целях обеспечения главного принципа бюджетной политики – сбалансированности бюджетов. В результате, главный финансовый документ государства в 2021 году был в полном объеме сбалансирован по доходам, расходам и источникам покрытия дефицита бюджета. Результатом данного подхода к проектированию бюджета явилось финансирование всех без исключений обращений главных распорядителей бюджетных средств, поступивших в адрес Министерства финансов в 2021 году, в полном объеме. </w:t>
      </w:r>
    </w:p>
    <w:p w14:paraId="42722DD6" w14:textId="3B540265" w:rsidR="008F0E2B" w:rsidRPr="006C63A1" w:rsidRDefault="008F0E2B" w:rsidP="008F0E2B">
      <w:pPr>
        <w:ind w:firstLine="709"/>
        <w:rPr>
          <w:rFonts w:cs="Times New Roman"/>
          <w:color w:val="000000"/>
        </w:rPr>
      </w:pPr>
      <w:r w:rsidRPr="006C63A1">
        <w:rPr>
          <w:rFonts w:cs="Times New Roman"/>
          <w:color w:val="000000"/>
        </w:rPr>
        <w:t>Динамика расходов республиканского, местного, консолидированного бюджетов за 2019-2021 годы (без учета средств, носящих несистематический характер) представлена на диаграмме 4.</w:t>
      </w:r>
    </w:p>
    <w:p w14:paraId="7C8CFC75" w14:textId="77777777" w:rsidR="00061EFF" w:rsidRPr="006C63A1" w:rsidRDefault="00061EFF">
      <w:pPr>
        <w:spacing w:after="160" w:line="259" w:lineRule="auto"/>
        <w:ind w:firstLine="0"/>
        <w:jc w:val="left"/>
        <w:rPr>
          <w:rFonts w:cs="Times New Roman"/>
          <w:color w:val="000000"/>
        </w:rPr>
      </w:pPr>
      <w:r w:rsidRPr="006C63A1">
        <w:rPr>
          <w:rFonts w:cs="Times New Roman"/>
          <w:color w:val="000000"/>
        </w:rPr>
        <w:br w:type="page"/>
      </w:r>
    </w:p>
    <w:p w14:paraId="315545EE" w14:textId="0477A1F6" w:rsidR="008F0E2B" w:rsidRPr="006C63A1" w:rsidRDefault="008F0E2B" w:rsidP="008F0E2B">
      <w:pPr>
        <w:ind w:firstLine="709"/>
        <w:jc w:val="right"/>
        <w:rPr>
          <w:rFonts w:cs="Times New Roman"/>
          <w:color w:val="000000"/>
        </w:rPr>
      </w:pPr>
      <w:r w:rsidRPr="006C63A1">
        <w:rPr>
          <w:rFonts w:cs="Times New Roman"/>
          <w:color w:val="000000"/>
        </w:rPr>
        <w:lastRenderedPageBreak/>
        <w:t>Диаграмма 4</w:t>
      </w:r>
    </w:p>
    <w:p w14:paraId="2F689779" w14:textId="561488EF" w:rsidR="008F0E2B" w:rsidRDefault="008F0E2B" w:rsidP="00F023F2">
      <w:pPr>
        <w:ind w:firstLine="709"/>
        <w:jc w:val="right"/>
        <w:rPr>
          <w:rFonts w:cs="Times New Roman"/>
          <w:color w:val="000000"/>
        </w:rPr>
      </w:pPr>
      <w:r w:rsidRPr="006C63A1">
        <w:rPr>
          <w:rFonts w:cs="Times New Roman"/>
          <w:color w:val="000000"/>
        </w:rPr>
        <w:t>(млн руб.)</w:t>
      </w:r>
    </w:p>
    <w:p w14:paraId="6CD616B5" w14:textId="16C76FFE" w:rsidR="00260DCE" w:rsidRPr="006C63A1" w:rsidRDefault="00260DCE" w:rsidP="00260DCE">
      <w:pPr>
        <w:ind w:firstLine="0"/>
        <w:jc w:val="left"/>
        <w:rPr>
          <w:rFonts w:cs="Times New Roman"/>
          <w:noProof/>
          <w:color w:val="000000"/>
        </w:rPr>
      </w:pPr>
      <w:r>
        <w:rPr>
          <w:noProof/>
        </w:rPr>
        <w:drawing>
          <wp:inline distT="0" distB="0" distL="0" distR="0" wp14:anchorId="7C2023EF" wp14:editId="182D6EDC">
            <wp:extent cx="6120130" cy="4086225"/>
            <wp:effectExtent l="0" t="0" r="13970" b="9525"/>
            <wp:docPr id="14" name="Диаграмма 14">
              <a:extLst xmlns:a="http://schemas.openxmlformats.org/drawingml/2006/main">
                <a:ext uri="{FF2B5EF4-FFF2-40B4-BE49-F238E27FC236}">
                  <a16:creationId xmlns:a16="http://schemas.microsoft.com/office/drawing/2014/main" id="{00000000-0008-0000-0500-0000010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1F863FD" w14:textId="08372A54" w:rsidR="008F0E2B" w:rsidRPr="006C63A1" w:rsidRDefault="008F0E2B" w:rsidP="00F023F2">
      <w:pPr>
        <w:spacing w:before="120"/>
        <w:ind w:firstLine="709"/>
        <w:rPr>
          <w:rFonts w:cs="Times New Roman"/>
          <w:color w:val="000000"/>
        </w:rPr>
      </w:pPr>
      <w:r w:rsidRPr="006C63A1">
        <w:rPr>
          <w:rFonts w:cs="Times New Roman"/>
          <w:color w:val="000000"/>
        </w:rPr>
        <w:t>В процессе исполнения республиканского</w:t>
      </w:r>
      <w:r w:rsidR="006B6E3A" w:rsidRPr="006C63A1">
        <w:rPr>
          <w:rFonts w:cs="Times New Roman"/>
          <w:color w:val="000000"/>
        </w:rPr>
        <w:t xml:space="preserve"> бюджета одной из важных задач на 2021 год ста</w:t>
      </w:r>
      <w:r w:rsidRPr="006C63A1">
        <w:rPr>
          <w:rFonts w:cs="Times New Roman"/>
          <w:color w:val="000000"/>
        </w:rPr>
        <w:t>ло своевременное финансирование социальных обязательств, в том числе связанных с реализацией принятых решений по повышению с 1 мая 2021 года заработной пл</w:t>
      </w:r>
      <w:r w:rsidR="006B6E3A" w:rsidRPr="006C63A1">
        <w:rPr>
          <w:rFonts w:cs="Times New Roman"/>
          <w:color w:val="000000"/>
        </w:rPr>
        <w:t xml:space="preserve">аты работников бюджетной сферы </w:t>
      </w:r>
      <w:r w:rsidRPr="006C63A1">
        <w:rPr>
          <w:rFonts w:cs="Times New Roman"/>
          <w:color w:val="000000"/>
        </w:rPr>
        <w:t>и пенсий, а также сохранением в отчетном периоде доплат за особенности профессиональной деятельности работникам учебно-профилактических учреждений, непосредственно контактирующих с подтверждёнными случаями коронавирусной инфекции или подозрением на нее, что повлияло на увеличение объема расходов в отчетном периоде.</w:t>
      </w:r>
    </w:p>
    <w:p w14:paraId="31209343" w14:textId="52E5FE0E" w:rsidR="008F0E2B" w:rsidRPr="006C63A1" w:rsidRDefault="008F0E2B" w:rsidP="008F0E2B">
      <w:pPr>
        <w:ind w:firstLine="709"/>
        <w:rPr>
          <w:rFonts w:cs="Times New Roman"/>
          <w:color w:val="000000"/>
        </w:rPr>
      </w:pPr>
      <w:r w:rsidRPr="006C63A1">
        <w:rPr>
          <w:rFonts w:cs="Times New Roman"/>
          <w:color w:val="000000"/>
        </w:rPr>
        <w:t>Структура фактически произведенных расходов консолидированного бюджета в разрезе основных разделов бюджетной классификации расходов представлена на диаграмме</w:t>
      </w:r>
      <w:r w:rsidR="00F023F2" w:rsidRPr="006C63A1">
        <w:rPr>
          <w:rFonts w:cs="Times New Roman"/>
          <w:color w:val="000000"/>
        </w:rPr>
        <w:t> </w:t>
      </w:r>
      <w:r w:rsidRPr="006C63A1">
        <w:rPr>
          <w:rFonts w:cs="Times New Roman"/>
          <w:color w:val="000000"/>
        </w:rPr>
        <w:t>5.</w:t>
      </w:r>
    </w:p>
    <w:p w14:paraId="49BE4D94" w14:textId="1021D03E" w:rsidR="008F0E2B" w:rsidRPr="006C63A1" w:rsidRDefault="008F0E2B" w:rsidP="00F023F2">
      <w:pPr>
        <w:spacing w:before="120"/>
        <w:ind w:firstLine="709"/>
        <w:jc w:val="right"/>
        <w:rPr>
          <w:rFonts w:cs="Times New Roman"/>
          <w:color w:val="000000"/>
        </w:rPr>
      </w:pPr>
      <w:r w:rsidRPr="006C63A1">
        <w:rPr>
          <w:rFonts w:cs="Times New Roman"/>
          <w:color w:val="000000"/>
        </w:rPr>
        <w:t>Диаграмма 5</w:t>
      </w:r>
    </w:p>
    <w:p w14:paraId="03503ECB" w14:textId="547689A1" w:rsidR="008F0E2B" w:rsidRPr="006C63A1" w:rsidRDefault="008F0E2B" w:rsidP="00F023F2">
      <w:pPr>
        <w:ind w:firstLine="0"/>
        <w:rPr>
          <w:rFonts w:cs="Times New Roman"/>
          <w:color w:val="000000"/>
        </w:rPr>
      </w:pPr>
      <w:r w:rsidRPr="006C63A1">
        <w:rPr>
          <w:rFonts w:cs="Times New Roman"/>
          <w:noProof/>
          <w:color w:val="000000"/>
        </w:rPr>
        <w:drawing>
          <wp:inline distT="0" distB="0" distL="0" distR="0" wp14:anchorId="27ECB2E2" wp14:editId="16283008">
            <wp:extent cx="6105525" cy="2943225"/>
            <wp:effectExtent l="0" t="0" r="9525" b="9525"/>
            <wp:docPr id="8"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885A66C" w14:textId="0FDB26A0" w:rsidR="008F0E2B" w:rsidRPr="006C63A1" w:rsidRDefault="008F0E2B" w:rsidP="00F023F2">
      <w:pPr>
        <w:spacing w:before="120"/>
        <w:ind w:firstLine="709"/>
        <w:rPr>
          <w:rFonts w:cs="Times New Roman"/>
          <w:color w:val="000000"/>
        </w:rPr>
      </w:pPr>
      <w:bookmarkStart w:id="5" w:name="_Hlk69212124"/>
      <w:r w:rsidRPr="006C63A1">
        <w:rPr>
          <w:rFonts w:cs="Times New Roman"/>
          <w:color w:val="000000"/>
        </w:rPr>
        <w:lastRenderedPageBreak/>
        <w:t xml:space="preserve">Представленная структура расходов консолидированного бюджета свидетельствует о приоритетности финансирования следующих </w:t>
      </w:r>
      <w:r w:rsidR="00595E31" w:rsidRPr="006C63A1">
        <w:rPr>
          <w:rFonts w:cs="Times New Roman"/>
          <w:color w:val="000000"/>
        </w:rPr>
        <w:t>разделов бюджетной классификации (</w:t>
      </w:r>
      <w:r w:rsidRPr="006C63A1">
        <w:rPr>
          <w:rFonts w:cs="Times New Roman"/>
          <w:color w:val="000000"/>
        </w:rPr>
        <w:t>отраслей</w:t>
      </w:r>
      <w:r w:rsidR="00595E31" w:rsidRPr="006C63A1">
        <w:rPr>
          <w:rFonts w:cs="Times New Roman"/>
          <w:color w:val="000000"/>
        </w:rPr>
        <w:t>)</w:t>
      </w:r>
      <w:r w:rsidRPr="006C63A1">
        <w:rPr>
          <w:rFonts w:cs="Times New Roman"/>
          <w:color w:val="000000"/>
        </w:rPr>
        <w:t xml:space="preserve">: </w:t>
      </w:r>
    </w:p>
    <w:p w14:paraId="7A4E4B4F" w14:textId="77777777" w:rsidR="008F0E2B" w:rsidRPr="006C63A1" w:rsidRDefault="008F0E2B" w:rsidP="008F0E2B">
      <w:pPr>
        <w:ind w:firstLine="709"/>
        <w:rPr>
          <w:rFonts w:cs="Times New Roman"/>
          <w:color w:val="000000"/>
        </w:rPr>
      </w:pPr>
      <w:r w:rsidRPr="006C63A1">
        <w:rPr>
          <w:rFonts w:cs="Times New Roman"/>
          <w:color w:val="000000"/>
        </w:rPr>
        <w:t xml:space="preserve">-системы образования в сумме 1 119 681 838 руб. (19,7 %), </w:t>
      </w:r>
    </w:p>
    <w:p w14:paraId="28AC10E2" w14:textId="77777777" w:rsidR="008F0E2B" w:rsidRPr="006C63A1" w:rsidRDefault="008F0E2B" w:rsidP="008F0E2B">
      <w:pPr>
        <w:ind w:firstLine="709"/>
        <w:rPr>
          <w:rFonts w:cs="Times New Roman"/>
          <w:color w:val="000000"/>
        </w:rPr>
      </w:pPr>
      <w:r w:rsidRPr="006C63A1">
        <w:rPr>
          <w:rFonts w:cs="Times New Roman"/>
          <w:color w:val="000000"/>
        </w:rPr>
        <w:t xml:space="preserve">- системы </w:t>
      </w:r>
      <w:r w:rsidRPr="006C63A1">
        <w:rPr>
          <w:rFonts w:cs="Times New Roman"/>
          <w:color w:val="000000"/>
          <w:spacing w:val="-3"/>
        </w:rPr>
        <w:t xml:space="preserve">здравоохранения в </w:t>
      </w:r>
      <w:r w:rsidRPr="006C63A1">
        <w:rPr>
          <w:rFonts w:cs="Times New Roman"/>
          <w:color w:val="000000"/>
        </w:rPr>
        <w:t xml:space="preserve">сумме 974 463 165 руб. (17,2 %), </w:t>
      </w:r>
    </w:p>
    <w:p w14:paraId="6C107941" w14:textId="77777777" w:rsidR="008F0E2B" w:rsidRPr="006C63A1" w:rsidRDefault="008F0E2B" w:rsidP="008F0E2B">
      <w:pPr>
        <w:ind w:firstLine="709"/>
        <w:rPr>
          <w:rFonts w:cs="Times New Roman"/>
          <w:color w:val="000000"/>
        </w:rPr>
      </w:pPr>
      <w:r w:rsidRPr="006C63A1">
        <w:rPr>
          <w:rFonts w:cs="Times New Roman"/>
          <w:color w:val="000000"/>
        </w:rPr>
        <w:t xml:space="preserve">-целевых бюджетных фондов в сумме 748 118 530 руб. (13,2 %), </w:t>
      </w:r>
    </w:p>
    <w:p w14:paraId="4F089392" w14:textId="77777777" w:rsidR="008F0E2B" w:rsidRPr="006C63A1" w:rsidRDefault="008F0E2B" w:rsidP="008F0E2B">
      <w:pPr>
        <w:ind w:firstLine="709"/>
        <w:rPr>
          <w:rFonts w:cs="Times New Roman"/>
          <w:color w:val="000000"/>
        </w:rPr>
      </w:pPr>
      <w:r w:rsidRPr="006C63A1">
        <w:rPr>
          <w:rFonts w:cs="Times New Roman"/>
          <w:color w:val="000000"/>
        </w:rPr>
        <w:t xml:space="preserve">- правоохранительной деятельности в сумме 640 812 696 руб. (11,3 %) </w:t>
      </w:r>
    </w:p>
    <w:p w14:paraId="171223AE" w14:textId="77777777" w:rsidR="008F0E2B" w:rsidRPr="006C63A1" w:rsidRDefault="008F0E2B" w:rsidP="008F0E2B">
      <w:pPr>
        <w:ind w:firstLine="709"/>
        <w:rPr>
          <w:rFonts w:cs="Times New Roman"/>
          <w:color w:val="000000"/>
        </w:rPr>
      </w:pPr>
      <w:r w:rsidRPr="006C63A1">
        <w:rPr>
          <w:rFonts w:cs="Times New Roman"/>
          <w:color w:val="000000"/>
        </w:rPr>
        <w:t>- социальной политики в сумме 521 788 181 руб. (9,2 %).</w:t>
      </w:r>
    </w:p>
    <w:p w14:paraId="2DEF834F" w14:textId="0C36559B" w:rsidR="008F0E2B" w:rsidRPr="006C63A1" w:rsidRDefault="008F0E2B" w:rsidP="008F0E2B">
      <w:pPr>
        <w:ind w:firstLine="708"/>
        <w:rPr>
          <w:rFonts w:cs="Times New Roman"/>
          <w:color w:val="000000"/>
        </w:rPr>
      </w:pPr>
      <w:r w:rsidRPr="006C63A1">
        <w:rPr>
          <w:rFonts w:cs="Times New Roman"/>
          <w:color w:val="000000"/>
        </w:rPr>
        <w:t>При исполнении расходов республиканского и местных бюджетов, как и в прошлые периоды, сохранялась тенденция высокого уровня финансирования социально</w:t>
      </w:r>
      <w:r w:rsidR="00061EFF" w:rsidRPr="006C63A1">
        <w:rPr>
          <w:rFonts w:cs="Times New Roman"/>
          <w:color w:val="000000"/>
        </w:rPr>
        <w:t>-</w:t>
      </w:r>
      <w:r w:rsidRPr="006C63A1">
        <w:rPr>
          <w:rFonts w:cs="Times New Roman"/>
          <w:color w:val="000000"/>
        </w:rPr>
        <w:t>защищенных расходов. Их доля в структуре расходов консолидированного бюджета составила порядка 64,5%, на долю заработных плат приходится около 47,7 % всех расходов бюджета.</w:t>
      </w:r>
    </w:p>
    <w:p w14:paraId="66DF5DC4" w14:textId="77777777" w:rsidR="00A25A20" w:rsidRDefault="00595E31" w:rsidP="00A25A20">
      <w:pPr>
        <w:ind w:firstLine="709"/>
        <w:rPr>
          <w:rFonts w:eastAsia="Times New Roman" w:cs="Times New Roman"/>
          <w:szCs w:val="24"/>
        </w:rPr>
      </w:pPr>
      <w:r w:rsidRPr="006C63A1">
        <w:rPr>
          <w:rFonts w:eastAsia="Times New Roman" w:cs="Times New Roman"/>
          <w:szCs w:val="24"/>
        </w:rPr>
        <w:t>В таблице 1 представлена динамика финансирования основных социально</w:t>
      </w:r>
      <w:r w:rsidR="00061EFF" w:rsidRPr="006C63A1">
        <w:rPr>
          <w:rFonts w:eastAsia="Times New Roman" w:cs="Times New Roman"/>
          <w:szCs w:val="24"/>
        </w:rPr>
        <w:t>-</w:t>
      </w:r>
      <w:r w:rsidRPr="006C63A1">
        <w:rPr>
          <w:rFonts w:eastAsia="Times New Roman" w:cs="Times New Roman"/>
          <w:szCs w:val="24"/>
        </w:rPr>
        <w:t>защищенных статей расходов консолидированного бюджета в 2019-2021 годах</w:t>
      </w:r>
      <w:r w:rsidR="00A25A20">
        <w:rPr>
          <w:rFonts w:eastAsia="Times New Roman" w:cs="Times New Roman"/>
          <w:szCs w:val="24"/>
        </w:rPr>
        <w:t xml:space="preserve"> (</w:t>
      </w:r>
      <w:r w:rsidR="00A25A20" w:rsidRPr="006C63A1">
        <w:rPr>
          <w:rFonts w:cs="Times New Roman"/>
          <w:bCs/>
          <w:color w:val="000000"/>
        </w:rPr>
        <w:t xml:space="preserve">за исключением средств </w:t>
      </w:r>
      <w:r w:rsidR="00A25A20" w:rsidRPr="006C63A1">
        <w:rPr>
          <w:rFonts w:eastAsia="Calibri" w:cs="Times New Roman"/>
          <w:color w:val="000000"/>
          <w:lang w:eastAsia="en-US"/>
        </w:rPr>
        <w:t>безвозмездной</w:t>
      </w:r>
      <w:r w:rsidR="00A25A20">
        <w:rPr>
          <w:rFonts w:eastAsia="Calibri" w:cs="Times New Roman"/>
          <w:color w:val="000000"/>
          <w:lang w:eastAsia="en-US"/>
        </w:rPr>
        <w:t xml:space="preserve"> и гуманитарной </w:t>
      </w:r>
      <w:r w:rsidR="00A25A20" w:rsidRPr="006C63A1">
        <w:rPr>
          <w:rFonts w:eastAsia="Calibri" w:cs="Times New Roman"/>
          <w:color w:val="000000"/>
          <w:lang w:eastAsia="en-US"/>
        </w:rPr>
        <w:t>помощи Российской Федерации</w:t>
      </w:r>
      <w:r w:rsidR="00A25A20">
        <w:rPr>
          <w:rFonts w:eastAsia="Times New Roman" w:cs="Times New Roman"/>
          <w:szCs w:val="24"/>
        </w:rPr>
        <w:t xml:space="preserve"> и целевых расходов)</w:t>
      </w:r>
      <w:bookmarkEnd w:id="5"/>
    </w:p>
    <w:p w14:paraId="3B9A31DD" w14:textId="5123D641" w:rsidR="008F0E2B" w:rsidRPr="006C63A1" w:rsidRDefault="008F0E2B" w:rsidP="008A39B7">
      <w:pPr>
        <w:ind w:firstLine="709"/>
        <w:jc w:val="right"/>
        <w:rPr>
          <w:rFonts w:cs="Times New Roman"/>
          <w:color w:val="000000"/>
        </w:rPr>
      </w:pPr>
      <w:r w:rsidRPr="006C63A1">
        <w:rPr>
          <w:rFonts w:cs="Times New Roman"/>
          <w:color w:val="000000"/>
        </w:rPr>
        <w:t>Таблица 1</w:t>
      </w:r>
    </w:p>
    <w:p w14:paraId="2577AF3F" w14:textId="77777777" w:rsidR="008F0E2B" w:rsidRPr="006C63A1" w:rsidRDefault="008F0E2B" w:rsidP="00595E31">
      <w:pPr>
        <w:spacing w:before="120" w:after="120"/>
        <w:jc w:val="center"/>
        <w:rPr>
          <w:rFonts w:cs="Times New Roman"/>
          <w:b/>
          <w:color w:val="000000"/>
        </w:rPr>
      </w:pPr>
      <w:r w:rsidRPr="006C63A1">
        <w:rPr>
          <w:rFonts w:cs="Times New Roman"/>
          <w:b/>
          <w:color w:val="000000"/>
        </w:rPr>
        <w:t>Динамика финансирования основных социально защищенных статей расходов консолидированного бюджета за 2019-2021 годы</w:t>
      </w:r>
    </w:p>
    <w:p w14:paraId="7B8AD40F" w14:textId="7F29E165" w:rsidR="008F0E2B" w:rsidRPr="006C63A1" w:rsidRDefault="008F0E2B" w:rsidP="008F0E2B">
      <w:pPr>
        <w:jc w:val="right"/>
        <w:rPr>
          <w:rFonts w:cs="Times New Roman"/>
          <w:color w:val="000000"/>
        </w:rPr>
      </w:pPr>
      <w:r w:rsidRPr="006C63A1">
        <w:rPr>
          <w:rFonts w:cs="Times New Roman"/>
          <w:color w:val="000000"/>
        </w:rPr>
        <w:t>(млн руб.)</w:t>
      </w:r>
    </w:p>
    <w:tbl>
      <w:tblPr>
        <w:tblW w:w="4946" w:type="pct"/>
        <w:tblLook w:val="04A0" w:firstRow="1" w:lastRow="0" w:firstColumn="1" w:lastColumn="0" w:noHBand="0" w:noVBand="1"/>
      </w:tblPr>
      <w:tblGrid>
        <w:gridCol w:w="4261"/>
        <w:gridCol w:w="878"/>
        <w:gridCol w:w="827"/>
        <w:gridCol w:w="819"/>
        <w:gridCol w:w="1213"/>
        <w:gridCol w:w="1526"/>
      </w:tblGrid>
      <w:tr w:rsidR="00056BDF" w:rsidRPr="00056BDF" w14:paraId="205E0FD7" w14:textId="77777777" w:rsidTr="00BB6B9C">
        <w:trPr>
          <w:trHeight w:val="170"/>
          <w:tblHeader/>
        </w:trPr>
        <w:tc>
          <w:tcPr>
            <w:tcW w:w="2237"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DF06B79" w14:textId="4FC7D94B" w:rsidR="009C1F21" w:rsidRPr="00056BDF" w:rsidRDefault="009C1F21" w:rsidP="00BB6B9C">
            <w:pPr>
              <w:ind w:left="-113" w:right="-113" w:firstLine="57"/>
              <w:jc w:val="center"/>
              <w:rPr>
                <w:rFonts w:cs="Times New Roman"/>
                <w:b/>
                <w:sz w:val="20"/>
                <w:szCs w:val="20"/>
              </w:rPr>
            </w:pPr>
            <w:r w:rsidRPr="00056BDF">
              <w:rPr>
                <w:rFonts w:cs="Times New Roman"/>
                <w:b/>
                <w:sz w:val="20"/>
                <w:szCs w:val="20"/>
              </w:rPr>
              <w:t>Наименование</w:t>
            </w:r>
          </w:p>
        </w:tc>
        <w:tc>
          <w:tcPr>
            <w:tcW w:w="461" w:type="pct"/>
            <w:vMerge w:val="restar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B57D300" w14:textId="74C89956" w:rsidR="009C1F21" w:rsidRPr="00056BDF" w:rsidRDefault="009C1F21" w:rsidP="00BB6B9C">
            <w:pPr>
              <w:ind w:left="-113" w:right="-113" w:firstLine="57"/>
              <w:jc w:val="center"/>
              <w:rPr>
                <w:rFonts w:cs="Times New Roman"/>
                <w:b/>
                <w:sz w:val="20"/>
                <w:szCs w:val="20"/>
              </w:rPr>
            </w:pPr>
            <w:r w:rsidRPr="00056BDF">
              <w:rPr>
                <w:rFonts w:cs="Times New Roman"/>
                <w:b/>
                <w:sz w:val="20"/>
                <w:szCs w:val="20"/>
              </w:rPr>
              <w:t>2019 год</w:t>
            </w:r>
          </w:p>
        </w:tc>
        <w:tc>
          <w:tcPr>
            <w:tcW w:w="434" w:type="pct"/>
            <w:vMerge w:val="restart"/>
            <w:tcBorders>
              <w:top w:val="single" w:sz="4" w:space="0" w:color="auto"/>
              <w:left w:val="nil"/>
              <w:bottom w:val="single" w:sz="4" w:space="0" w:color="auto"/>
              <w:right w:val="single" w:sz="4" w:space="0" w:color="auto"/>
            </w:tcBorders>
            <w:shd w:val="clear" w:color="auto" w:fill="D9D9D9" w:themeFill="background1" w:themeFillShade="D9"/>
            <w:vAlign w:val="center"/>
          </w:tcPr>
          <w:p w14:paraId="7346A33A" w14:textId="067ABFD6" w:rsidR="009C1F21" w:rsidRPr="00056BDF" w:rsidRDefault="009C1F21" w:rsidP="00BB6B9C">
            <w:pPr>
              <w:ind w:left="-113" w:right="-113" w:firstLine="57"/>
              <w:jc w:val="center"/>
              <w:rPr>
                <w:rFonts w:cs="Times New Roman"/>
                <w:b/>
                <w:sz w:val="20"/>
                <w:szCs w:val="20"/>
              </w:rPr>
            </w:pPr>
            <w:r w:rsidRPr="00056BDF">
              <w:rPr>
                <w:rFonts w:cs="Times New Roman"/>
                <w:b/>
                <w:sz w:val="20"/>
                <w:szCs w:val="20"/>
              </w:rPr>
              <w:t>2020 год</w:t>
            </w:r>
          </w:p>
        </w:tc>
        <w:tc>
          <w:tcPr>
            <w:tcW w:w="430" w:type="pct"/>
            <w:vMerge w:val="restart"/>
            <w:tcBorders>
              <w:top w:val="single" w:sz="4" w:space="0" w:color="auto"/>
              <w:left w:val="nil"/>
              <w:bottom w:val="single" w:sz="4" w:space="0" w:color="auto"/>
              <w:right w:val="single" w:sz="4" w:space="0" w:color="auto"/>
            </w:tcBorders>
            <w:shd w:val="clear" w:color="auto" w:fill="D9D9D9" w:themeFill="background1" w:themeFillShade="D9"/>
            <w:vAlign w:val="center"/>
          </w:tcPr>
          <w:p w14:paraId="77F0EE90" w14:textId="12550F12" w:rsidR="009C1F21" w:rsidRPr="00056BDF" w:rsidRDefault="009C1F21" w:rsidP="00BB6B9C">
            <w:pPr>
              <w:ind w:left="-113" w:right="-113" w:firstLine="25"/>
              <w:jc w:val="center"/>
              <w:rPr>
                <w:rFonts w:cs="Times New Roman"/>
                <w:b/>
                <w:sz w:val="20"/>
                <w:szCs w:val="20"/>
              </w:rPr>
            </w:pPr>
            <w:r w:rsidRPr="00056BDF">
              <w:rPr>
                <w:rFonts w:cs="Times New Roman"/>
                <w:b/>
                <w:sz w:val="20"/>
                <w:szCs w:val="20"/>
              </w:rPr>
              <w:t>2021 год</w:t>
            </w:r>
          </w:p>
        </w:tc>
        <w:tc>
          <w:tcPr>
            <w:tcW w:w="1438"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36CE3899" w14:textId="06987494" w:rsidR="009C1F21" w:rsidRPr="00056BDF" w:rsidRDefault="009C1F21" w:rsidP="00BB6B9C">
            <w:pPr>
              <w:ind w:left="-113" w:right="-113" w:firstLine="57"/>
              <w:jc w:val="center"/>
              <w:rPr>
                <w:rFonts w:cs="Times New Roman"/>
                <w:b/>
                <w:sz w:val="20"/>
                <w:szCs w:val="20"/>
              </w:rPr>
            </w:pPr>
            <w:r w:rsidRPr="00056BDF">
              <w:rPr>
                <w:rFonts w:cs="Times New Roman"/>
                <w:b/>
                <w:sz w:val="20"/>
                <w:szCs w:val="20"/>
              </w:rPr>
              <w:t>Отклонение 2021 года к 2020 году</w:t>
            </w:r>
          </w:p>
        </w:tc>
      </w:tr>
      <w:tr w:rsidR="00056BDF" w:rsidRPr="00056BDF" w14:paraId="04B0C11C" w14:textId="77777777" w:rsidTr="00BB6B9C">
        <w:trPr>
          <w:trHeight w:val="170"/>
          <w:tblHeader/>
        </w:trPr>
        <w:tc>
          <w:tcPr>
            <w:tcW w:w="2237" w:type="pct"/>
            <w:vMerge/>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449B38F6" w14:textId="02494424" w:rsidR="009C1F21" w:rsidRPr="00056BDF" w:rsidRDefault="009C1F21" w:rsidP="00BB6B9C">
            <w:pPr>
              <w:ind w:left="-113" w:right="-113" w:firstLine="57"/>
              <w:rPr>
                <w:rFonts w:cs="Times New Roman"/>
                <w:sz w:val="20"/>
                <w:szCs w:val="20"/>
              </w:rPr>
            </w:pPr>
          </w:p>
        </w:tc>
        <w:tc>
          <w:tcPr>
            <w:tcW w:w="461" w:type="pct"/>
            <w:vMerge/>
            <w:tcBorders>
              <w:top w:val="single" w:sz="4" w:space="0" w:color="auto"/>
              <w:left w:val="nil"/>
              <w:bottom w:val="single" w:sz="4" w:space="0" w:color="auto"/>
              <w:right w:val="single" w:sz="4" w:space="0" w:color="auto"/>
            </w:tcBorders>
            <w:shd w:val="clear" w:color="auto" w:fill="D9D9D9" w:themeFill="background1" w:themeFillShade="D9"/>
            <w:vAlign w:val="center"/>
          </w:tcPr>
          <w:p w14:paraId="11E503F8" w14:textId="3EE510F7" w:rsidR="009C1F21" w:rsidRPr="00056BDF" w:rsidRDefault="009C1F21" w:rsidP="00BB6B9C">
            <w:pPr>
              <w:ind w:left="-113" w:right="-113" w:firstLine="57"/>
              <w:jc w:val="center"/>
              <w:rPr>
                <w:rFonts w:cs="Times New Roman"/>
                <w:sz w:val="20"/>
                <w:szCs w:val="20"/>
              </w:rPr>
            </w:pPr>
          </w:p>
        </w:tc>
        <w:tc>
          <w:tcPr>
            <w:tcW w:w="434" w:type="pct"/>
            <w:vMerge/>
            <w:tcBorders>
              <w:top w:val="single" w:sz="4" w:space="0" w:color="auto"/>
              <w:left w:val="nil"/>
              <w:bottom w:val="single" w:sz="4" w:space="0" w:color="auto"/>
              <w:right w:val="single" w:sz="4" w:space="0" w:color="auto"/>
            </w:tcBorders>
            <w:shd w:val="clear" w:color="auto" w:fill="D9D9D9" w:themeFill="background1" w:themeFillShade="D9"/>
            <w:vAlign w:val="center"/>
          </w:tcPr>
          <w:p w14:paraId="19D60954" w14:textId="5C6E1725" w:rsidR="009C1F21" w:rsidRPr="00056BDF" w:rsidRDefault="009C1F21" w:rsidP="00BB6B9C">
            <w:pPr>
              <w:ind w:left="-113" w:right="-113" w:firstLine="57"/>
              <w:jc w:val="center"/>
              <w:rPr>
                <w:rFonts w:cs="Times New Roman"/>
                <w:sz w:val="20"/>
                <w:szCs w:val="20"/>
              </w:rPr>
            </w:pPr>
          </w:p>
        </w:tc>
        <w:tc>
          <w:tcPr>
            <w:tcW w:w="430" w:type="pct"/>
            <w:vMerge/>
            <w:tcBorders>
              <w:top w:val="single" w:sz="4" w:space="0" w:color="auto"/>
              <w:left w:val="nil"/>
              <w:bottom w:val="single" w:sz="4" w:space="0" w:color="auto"/>
              <w:right w:val="single" w:sz="4" w:space="0" w:color="auto"/>
            </w:tcBorders>
            <w:shd w:val="clear" w:color="auto" w:fill="D9D9D9" w:themeFill="background1" w:themeFillShade="D9"/>
            <w:vAlign w:val="center"/>
          </w:tcPr>
          <w:p w14:paraId="433092E3" w14:textId="2CFA1DC6" w:rsidR="009C1F21" w:rsidRPr="00056BDF" w:rsidRDefault="009C1F21" w:rsidP="00BB6B9C">
            <w:pPr>
              <w:ind w:left="-113" w:right="-113" w:firstLine="57"/>
              <w:jc w:val="center"/>
              <w:rPr>
                <w:rFonts w:cs="Times New Roman"/>
                <w:sz w:val="20"/>
                <w:szCs w:val="20"/>
              </w:rPr>
            </w:pPr>
          </w:p>
        </w:tc>
        <w:tc>
          <w:tcPr>
            <w:tcW w:w="637"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397FF139" w14:textId="1A7BD855" w:rsidR="009C1F21" w:rsidRPr="00056BDF" w:rsidRDefault="009C1F21" w:rsidP="00BB6B9C">
            <w:pPr>
              <w:ind w:left="-113" w:right="-113" w:firstLine="41"/>
              <w:jc w:val="center"/>
              <w:rPr>
                <w:rFonts w:cs="Times New Roman"/>
                <w:sz w:val="20"/>
                <w:szCs w:val="20"/>
              </w:rPr>
            </w:pPr>
            <w:r w:rsidRPr="00056BDF">
              <w:rPr>
                <w:rFonts w:cs="Times New Roman"/>
                <w:b/>
                <w:sz w:val="20"/>
                <w:szCs w:val="20"/>
              </w:rPr>
              <w:t>абс</w:t>
            </w:r>
            <w:r w:rsidR="00F273DB" w:rsidRPr="00056BDF">
              <w:rPr>
                <w:rFonts w:cs="Times New Roman"/>
                <w:b/>
                <w:sz w:val="20"/>
                <w:szCs w:val="20"/>
              </w:rPr>
              <w:t>олютное</w:t>
            </w:r>
          </w:p>
        </w:tc>
        <w:tc>
          <w:tcPr>
            <w:tcW w:w="801" w:type="pct"/>
            <w:tcBorders>
              <w:top w:val="single" w:sz="4" w:space="0" w:color="auto"/>
              <w:left w:val="nil"/>
              <w:bottom w:val="single" w:sz="4" w:space="0" w:color="auto"/>
              <w:right w:val="single" w:sz="8" w:space="0" w:color="auto"/>
            </w:tcBorders>
            <w:shd w:val="clear" w:color="auto" w:fill="D9D9D9" w:themeFill="background1" w:themeFillShade="D9"/>
            <w:vAlign w:val="center"/>
          </w:tcPr>
          <w:p w14:paraId="7C55DA9D" w14:textId="20B9C105" w:rsidR="009C1F21" w:rsidRPr="00056BDF" w:rsidRDefault="009C1F21" w:rsidP="00BB6B9C">
            <w:pPr>
              <w:ind w:left="-113" w:right="-113" w:firstLine="57"/>
              <w:jc w:val="center"/>
              <w:rPr>
                <w:rFonts w:cs="Times New Roman"/>
                <w:sz w:val="20"/>
                <w:szCs w:val="20"/>
              </w:rPr>
            </w:pPr>
            <w:r w:rsidRPr="00056BDF">
              <w:rPr>
                <w:rFonts w:cs="Times New Roman"/>
                <w:b/>
                <w:sz w:val="20"/>
                <w:szCs w:val="20"/>
              </w:rPr>
              <w:t>относ</w:t>
            </w:r>
            <w:r w:rsidR="00F273DB" w:rsidRPr="00056BDF">
              <w:rPr>
                <w:rFonts w:cs="Times New Roman"/>
                <w:b/>
                <w:sz w:val="20"/>
                <w:szCs w:val="20"/>
              </w:rPr>
              <w:t>ительное</w:t>
            </w:r>
            <w:r w:rsidRPr="00056BDF">
              <w:rPr>
                <w:rFonts w:cs="Times New Roman"/>
                <w:sz w:val="20"/>
                <w:szCs w:val="20"/>
              </w:rPr>
              <w:t xml:space="preserve"> %</w:t>
            </w:r>
          </w:p>
        </w:tc>
      </w:tr>
      <w:tr w:rsidR="00056BDF" w:rsidRPr="00056BDF" w14:paraId="129E9543" w14:textId="77777777" w:rsidTr="00BB6B9C">
        <w:trPr>
          <w:trHeight w:val="170"/>
        </w:trPr>
        <w:tc>
          <w:tcPr>
            <w:tcW w:w="2237" w:type="pct"/>
            <w:tcBorders>
              <w:top w:val="nil"/>
              <w:left w:val="single" w:sz="8" w:space="0" w:color="auto"/>
              <w:bottom w:val="single" w:sz="4" w:space="0" w:color="auto"/>
              <w:right w:val="single" w:sz="4" w:space="0" w:color="auto"/>
            </w:tcBorders>
            <w:shd w:val="clear" w:color="auto" w:fill="auto"/>
            <w:vAlign w:val="bottom"/>
            <w:hideMark/>
          </w:tcPr>
          <w:p w14:paraId="53925ECE" w14:textId="70CD5FD7" w:rsidR="006E656D" w:rsidRPr="00056BDF" w:rsidRDefault="006E656D" w:rsidP="006E656D">
            <w:pPr>
              <w:ind w:left="-57" w:right="-57" w:firstLine="0"/>
              <w:jc w:val="center"/>
              <w:rPr>
                <w:rFonts w:cs="Times New Roman"/>
                <w:sz w:val="20"/>
                <w:szCs w:val="20"/>
              </w:rPr>
            </w:pPr>
            <w:r w:rsidRPr="00056BDF">
              <w:rPr>
                <w:rFonts w:cs="Times New Roman"/>
                <w:sz w:val="20"/>
                <w:szCs w:val="20"/>
              </w:rPr>
              <w:t>*Заработная плата</w:t>
            </w:r>
          </w:p>
        </w:tc>
        <w:tc>
          <w:tcPr>
            <w:tcW w:w="461" w:type="pct"/>
            <w:tcBorders>
              <w:top w:val="nil"/>
              <w:left w:val="nil"/>
              <w:bottom w:val="single" w:sz="4" w:space="0" w:color="auto"/>
              <w:right w:val="single" w:sz="4" w:space="0" w:color="auto"/>
            </w:tcBorders>
            <w:shd w:val="clear" w:color="auto" w:fill="auto"/>
            <w:vAlign w:val="bottom"/>
            <w:hideMark/>
          </w:tcPr>
          <w:p w14:paraId="314BEB6A" w14:textId="34F10AD3" w:rsidR="006E656D" w:rsidRPr="00056BDF" w:rsidRDefault="006E656D" w:rsidP="006E656D">
            <w:pPr>
              <w:ind w:left="-57" w:right="-57" w:firstLine="0"/>
              <w:jc w:val="center"/>
              <w:rPr>
                <w:rFonts w:cs="Times New Roman"/>
                <w:sz w:val="20"/>
                <w:szCs w:val="20"/>
              </w:rPr>
            </w:pPr>
            <w:r w:rsidRPr="00056BDF">
              <w:rPr>
                <w:rFonts w:cs="Times New Roman"/>
                <w:sz w:val="20"/>
                <w:szCs w:val="20"/>
              </w:rPr>
              <w:t>2 422,29</w:t>
            </w:r>
          </w:p>
        </w:tc>
        <w:tc>
          <w:tcPr>
            <w:tcW w:w="434" w:type="pct"/>
            <w:tcBorders>
              <w:top w:val="nil"/>
              <w:left w:val="nil"/>
              <w:bottom w:val="single" w:sz="4" w:space="0" w:color="auto"/>
              <w:right w:val="single" w:sz="4" w:space="0" w:color="auto"/>
            </w:tcBorders>
            <w:shd w:val="clear" w:color="auto" w:fill="auto"/>
            <w:vAlign w:val="bottom"/>
            <w:hideMark/>
          </w:tcPr>
          <w:p w14:paraId="48930E89" w14:textId="0DDFDACA" w:rsidR="006E656D" w:rsidRPr="00056BDF" w:rsidRDefault="006E656D" w:rsidP="006E656D">
            <w:pPr>
              <w:ind w:left="-57" w:right="-57" w:firstLine="0"/>
              <w:jc w:val="center"/>
              <w:rPr>
                <w:rFonts w:cs="Times New Roman"/>
                <w:sz w:val="20"/>
                <w:szCs w:val="20"/>
              </w:rPr>
            </w:pPr>
            <w:r w:rsidRPr="00056BDF">
              <w:rPr>
                <w:rFonts w:cs="Times New Roman"/>
                <w:sz w:val="20"/>
                <w:szCs w:val="20"/>
              </w:rPr>
              <w:t>2 446,27</w:t>
            </w:r>
          </w:p>
        </w:tc>
        <w:tc>
          <w:tcPr>
            <w:tcW w:w="430" w:type="pct"/>
            <w:tcBorders>
              <w:top w:val="nil"/>
              <w:left w:val="nil"/>
              <w:bottom w:val="single" w:sz="4" w:space="0" w:color="auto"/>
              <w:right w:val="single" w:sz="4" w:space="0" w:color="auto"/>
            </w:tcBorders>
            <w:shd w:val="clear" w:color="auto" w:fill="auto"/>
            <w:vAlign w:val="bottom"/>
            <w:hideMark/>
          </w:tcPr>
          <w:p w14:paraId="4CA16D1E" w14:textId="27A77E9B" w:rsidR="006E656D" w:rsidRPr="00056BDF" w:rsidRDefault="006E656D" w:rsidP="006E656D">
            <w:pPr>
              <w:ind w:left="-57" w:right="-57" w:firstLine="0"/>
              <w:jc w:val="center"/>
              <w:rPr>
                <w:rFonts w:cs="Times New Roman"/>
                <w:sz w:val="20"/>
                <w:szCs w:val="20"/>
              </w:rPr>
            </w:pPr>
            <w:r w:rsidRPr="00056BDF">
              <w:rPr>
                <w:rFonts w:cs="Times New Roman"/>
                <w:sz w:val="20"/>
                <w:szCs w:val="20"/>
              </w:rPr>
              <w:t>2 706,10</w:t>
            </w:r>
          </w:p>
        </w:tc>
        <w:tc>
          <w:tcPr>
            <w:tcW w:w="637" w:type="pct"/>
            <w:tcBorders>
              <w:top w:val="nil"/>
              <w:left w:val="nil"/>
              <w:bottom w:val="single" w:sz="4" w:space="0" w:color="auto"/>
              <w:right w:val="single" w:sz="4" w:space="0" w:color="auto"/>
            </w:tcBorders>
            <w:shd w:val="clear" w:color="auto" w:fill="auto"/>
            <w:vAlign w:val="bottom"/>
            <w:hideMark/>
          </w:tcPr>
          <w:p w14:paraId="67E3FF72" w14:textId="3CA9EFCC" w:rsidR="006E656D" w:rsidRPr="00056BDF" w:rsidRDefault="006E656D" w:rsidP="006E656D">
            <w:pPr>
              <w:ind w:left="-57" w:right="-57" w:firstLine="0"/>
              <w:jc w:val="center"/>
              <w:rPr>
                <w:rFonts w:cs="Times New Roman"/>
                <w:sz w:val="20"/>
                <w:szCs w:val="20"/>
              </w:rPr>
            </w:pPr>
            <w:r w:rsidRPr="00056BDF">
              <w:rPr>
                <w:rFonts w:cs="Times New Roman"/>
                <w:sz w:val="20"/>
                <w:szCs w:val="20"/>
              </w:rPr>
              <w:t>259,83</w:t>
            </w:r>
          </w:p>
        </w:tc>
        <w:tc>
          <w:tcPr>
            <w:tcW w:w="801" w:type="pct"/>
            <w:tcBorders>
              <w:top w:val="nil"/>
              <w:left w:val="nil"/>
              <w:bottom w:val="single" w:sz="4" w:space="0" w:color="auto"/>
              <w:right w:val="single" w:sz="8" w:space="0" w:color="auto"/>
            </w:tcBorders>
            <w:shd w:val="clear" w:color="auto" w:fill="auto"/>
            <w:vAlign w:val="bottom"/>
            <w:hideMark/>
          </w:tcPr>
          <w:p w14:paraId="30CBB9AB" w14:textId="1EFFD2E4" w:rsidR="006E656D" w:rsidRPr="00056BDF" w:rsidRDefault="006E656D" w:rsidP="006E656D">
            <w:pPr>
              <w:ind w:left="-57" w:right="-57" w:firstLine="0"/>
              <w:jc w:val="center"/>
              <w:rPr>
                <w:rFonts w:cs="Times New Roman"/>
                <w:sz w:val="20"/>
                <w:szCs w:val="20"/>
              </w:rPr>
            </w:pPr>
            <w:r w:rsidRPr="00056BDF">
              <w:rPr>
                <w:rFonts w:cs="Times New Roman"/>
                <w:sz w:val="20"/>
                <w:szCs w:val="20"/>
              </w:rPr>
              <w:t>10,62</w:t>
            </w:r>
          </w:p>
        </w:tc>
      </w:tr>
      <w:tr w:rsidR="00056BDF" w:rsidRPr="00056BDF" w14:paraId="27F1C0F7" w14:textId="77777777" w:rsidTr="00BB6B9C">
        <w:trPr>
          <w:trHeight w:val="170"/>
        </w:trPr>
        <w:tc>
          <w:tcPr>
            <w:tcW w:w="2237" w:type="pct"/>
            <w:tcBorders>
              <w:top w:val="nil"/>
              <w:left w:val="single" w:sz="8" w:space="0" w:color="auto"/>
              <w:bottom w:val="single" w:sz="4" w:space="0" w:color="auto"/>
              <w:right w:val="single" w:sz="4" w:space="0" w:color="auto"/>
            </w:tcBorders>
            <w:shd w:val="clear" w:color="auto" w:fill="auto"/>
            <w:vAlign w:val="bottom"/>
            <w:hideMark/>
          </w:tcPr>
          <w:p w14:paraId="68D0F165" w14:textId="40474DE5" w:rsidR="006E656D" w:rsidRPr="00056BDF" w:rsidRDefault="006E656D" w:rsidP="006E656D">
            <w:pPr>
              <w:ind w:left="-57" w:right="-57" w:firstLine="0"/>
              <w:jc w:val="center"/>
              <w:rPr>
                <w:rFonts w:cs="Times New Roman"/>
                <w:sz w:val="20"/>
                <w:szCs w:val="20"/>
              </w:rPr>
            </w:pPr>
            <w:r w:rsidRPr="00056BDF">
              <w:rPr>
                <w:rFonts w:cs="Times New Roman"/>
                <w:sz w:val="20"/>
                <w:szCs w:val="20"/>
              </w:rPr>
              <w:t>Содержание детских домов</w:t>
            </w:r>
          </w:p>
        </w:tc>
        <w:tc>
          <w:tcPr>
            <w:tcW w:w="461" w:type="pct"/>
            <w:tcBorders>
              <w:top w:val="nil"/>
              <w:left w:val="nil"/>
              <w:bottom w:val="single" w:sz="4" w:space="0" w:color="auto"/>
              <w:right w:val="single" w:sz="4" w:space="0" w:color="auto"/>
            </w:tcBorders>
            <w:shd w:val="clear" w:color="auto" w:fill="auto"/>
            <w:vAlign w:val="bottom"/>
            <w:hideMark/>
          </w:tcPr>
          <w:p w14:paraId="32C9A987" w14:textId="1D68E418" w:rsidR="006E656D" w:rsidRPr="00056BDF" w:rsidRDefault="006E656D" w:rsidP="006E656D">
            <w:pPr>
              <w:ind w:left="-57" w:right="-57" w:firstLine="0"/>
              <w:jc w:val="center"/>
              <w:rPr>
                <w:rFonts w:cs="Times New Roman"/>
                <w:sz w:val="20"/>
                <w:szCs w:val="20"/>
              </w:rPr>
            </w:pPr>
            <w:r w:rsidRPr="00056BDF">
              <w:rPr>
                <w:rFonts w:cs="Times New Roman"/>
                <w:sz w:val="20"/>
                <w:szCs w:val="20"/>
              </w:rPr>
              <w:t>38,67</w:t>
            </w:r>
          </w:p>
        </w:tc>
        <w:tc>
          <w:tcPr>
            <w:tcW w:w="434" w:type="pct"/>
            <w:tcBorders>
              <w:top w:val="nil"/>
              <w:left w:val="nil"/>
              <w:bottom w:val="single" w:sz="4" w:space="0" w:color="auto"/>
              <w:right w:val="single" w:sz="4" w:space="0" w:color="auto"/>
            </w:tcBorders>
            <w:shd w:val="clear" w:color="auto" w:fill="auto"/>
            <w:vAlign w:val="bottom"/>
            <w:hideMark/>
          </w:tcPr>
          <w:p w14:paraId="7D7960DA" w14:textId="7FB1C76D" w:rsidR="006E656D" w:rsidRPr="00056BDF" w:rsidRDefault="006E656D" w:rsidP="006E656D">
            <w:pPr>
              <w:ind w:left="-57" w:right="-57" w:firstLine="0"/>
              <w:jc w:val="center"/>
              <w:rPr>
                <w:rFonts w:cs="Times New Roman"/>
                <w:sz w:val="20"/>
                <w:szCs w:val="20"/>
              </w:rPr>
            </w:pPr>
            <w:r w:rsidRPr="00056BDF">
              <w:rPr>
                <w:rFonts w:cs="Times New Roman"/>
                <w:sz w:val="20"/>
                <w:szCs w:val="20"/>
              </w:rPr>
              <w:t>46,00</w:t>
            </w:r>
          </w:p>
        </w:tc>
        <w:tc>
          <w:tcPr>
            <w:tcW w:w="430" w:type="pct"/>
            <w:tcBorders>
              <w:top w:val="nil"/>
              <w:left w:val="nil"/>
              <w:bottom w:val="single" w:sz="4" w:space="0" w:color="auto"/>
              <w:right w:val="single" w:sz="4" w:space="0" w:color="auto"/>
            </w:tcBorders>
            <w:shd w:val="clear" w:color="auto" w:fill="auto"/>
            <w:vAlign w:val="bottom"/>
            <w:hideMark/>
          </w:tcPr>
          <w:p w14:paraId="34858FF8" w14:textId="4AFA49E8" w:rsidR="006E656D" w:rsidRPr="00056BDF" w:rsidRDefault="006E656D" w:rsidP="006E656D">
            <w:pPr>
              <w:ind w:left="-57" w:right="-57" w:firstLine="0"/>
              <w:jc w:val="center"/>
              <w:rPr>
                <w:rFonts w:cs="Times New Roman"/>
                <w:sz w:val="20"/>
                <w:szCs w:val="20"/>
              </w:rPr>
            </w:pPr>
            <w:r w:rsidRPr="00056BDF">
              <w:rPr>
                <w:rFonts w:cs="Times New Roman"/>
                <w:sz w:val="20"/>
                <w:szCs w:val="20"/>
              </w:rPr>
              <w:t>32,35</w:t>
            </w:r>
          </w:p>
        </w:tc>
        <w:tc>
          <w:tcPr>
            <w:tcW w:w="637" w:type="pct"/>
            <w:tcBorders>
              <w:top w:val="nil"/>
              <w:left w:val="nil"/>
              <w:bottom w:val="single" w:sz="4" w:space="0" w:color="auto"/>
              <w:right w:val="single" w:sz="4" w:space="0" w:color="auto"/>
            </w:tcBorders>
            <w:shd w:val="clear" w:color="auto" w:fill="auto"/>
            <w:vAlign w:val="bottom"/>
            <w:hideMark/>
          </w:tcPr>
          <w:p w14:paraId="02F0F1D7" w14:textId="51FE15DD" w:rsidR="006E656D" w:rsidRPr="00056BDF" w:rsidRDefault="006E656D" w:rsidP="006E656D">
            <w:pPr>
              <w:ind w:left="-57" w:right="-57" w:firstLine="0"/>
              <w:jc w:val="center"/>
              <w:rPr>
                <w:rFonts w:cs="Times New Roman"/>
                <w:sz w:val="20"/>
                <w:szCs w:val="20"/>
              </w:rPr>
            </w:pPr>
            <w:r w:rsidRPr="00056BDF">
              <w:rPr>
                <w:rFonts w:cs="Times New Roman"/>
                <w:sz w:val="20"/>
                <w:szCs w:val="20"/>
              </w:rPr>
              <w:t>-13,65</w:t>
            </w:r>
          </w:p>
        </w:tc>
        <w:tc>
          <w:tcPr>
            <w:tcW w:w="801" w:type="pct"/>
            <w:tcBorders>
              <w:top w:val="nil"/>
              <w:left w:val="nil"/>
              <w:bottom w:val="single" w:sz="4" w:space="0" w:color="auto"/>
              <w:right w:val="single" w:sz="8" w:space="0" w:color="auto"/>
            </w:tcBorders>
            <w:shd w:val="clear" w:color="auto" w:fill="auto"/>
            <w:vAlign w:val="bottom"/>
            <w:hideMark/>
          </w:tcPr>
          <w:p w14:paraId="707A894A" w14:textId="5717FA8B" w:rsidR="006E656D" w:rsidRPr="00056BDF" w:rsidRDefault="006E656D" w:rsidP="006E656D">
            <w:pPr>
              <w:ind w:left="-57" w:right="-57" w:firstLine="0"/>
              <w:jc w:val="center"/>
              <w:rPr>
                <w:rFonts w:cs="Times New Roman"/>
                <w:sz w:val="20"/>
                <w:szCs w:val="20"/>
              </w:rPr>
            </w:pPr>
            <w:r w:rsidRPr="00056BDF">
              <w:rPr>
                <w:rFonts w:cs="Times New Roman"/>
                <w:sz w:val="20"/>
                <w:szCs w:val="20"/>
              </w:rPr>
              <w:t>-29,68</w:t>
            </w:r>
          </w:p>
        </w:tc>
      </w:tr>
      <w:tr w:rsidR="00056BDF" w:rsidRPr="00056BDF" w14:paraId="499E7DE5" w14:textId="77777777" w:rsidTr="00BB6B9C">
        <w:trPr>
          <w:trHeight w:val="170"/>
        </w:trPr>
        <w:tc>
          <w:tcPr>
            <w:tcW w:w="2237" w:type="pct"/>
            <w:tcBorders>
              <w:top w:val="nil"/>
              <w:left w:val="single" w:sz="8" w:space="0" w:color="auto"/>
              <w:bottom w:val="single" w:sz="4" w:space="0" w:color="auto"/>
              <w:right w:val="single" w:sz="4" w:space="0" w:color="auto"/>
            </w:tcBorders>
            <w:shd w:val="clear" w:color="auto" w:fill="auto"/>
            <w:vAlign w:val="bottom"/>
            <w:hideMark/>
          </w:tcPr>
          <w:p w14:paraId="00848F7D" w14:textId="0A083CD9" w:rsidR="006E656D" w:rsidRPr="00056BDF" w:rsidRDefault="006E656D" w:rsidP="006E656D">
            <w:pPr>
              <w:ind w:left="-57" w:right="-57" w:firstLine="0"/>
              <w:jc w:val="center"/>
              <w:rPr>
                <w:rFonts w:cs="Times New Roman"/>
                <w:sz w:val="20"/>
                <w:szCs w:val="20"/>
              </w:rPr>
            </w:pPr>
            <w:r w:rsidRPr="00056BDF">
              <w:rPr>
                <w:rFonts w:cs="Times New Roman"/>
                <w:sz w:val="20"/>
                <w:szCs w:val="20"/>
              </w:rPr>
              <w:t>Приобретение МФП (лекарственные средства, изделия мед. назначения), кроме противоэпизоотических препаратов</w:t>
            </w:r>
          </w:p>
        </w:tc>
        <w:tc>
          <w:tcPr>
            <w:tcW w:w="461" w:type="pct"/>
            <w:tcBorders>
              <w:top w:val="nil"/>
              <w:left w:val="nil"/>
              <w:bottom w:val="single" w:sz="4" w:space="0" w:color="auto"/>
              <w:right w:val="single" w:sz="4" w:space="0" w:color="auto"/>
            </w:tcBorders>
            <w:shd w:val="clear" w:color="auto" w:fill="auto"/>
            <w:vAlign w:val="bottom"/>
            <w:hideMark/>
          </w:tcPr>
          <w:p w14:paraId="78815405" w14:textId="2A654BFF" w:rsidR="006E656D" w:rsidRPr="00056BDF" w:rsidRDefault="006E656D" w:rsidP="006E656D">
            <w:pPr>
              <w:ind w:left="-57" w:right="-57" w:firstLine="0"/>
              <w:jc w:val="center"/>
              <w:rPr>
                <w:rFonts w:cs="Times New Roman"/>
                <w:sz w:val="20"/>
                <w:szCs w:val="20"/>
              </w:rPr>
            </w:pPr>
            <w:r w:rsidRPr="00056BDF">
              <w:rPr>
                <w:rFonts w:cs="Times New Roman"/>
                <w:sz w:val="20"/>
                <w:szCs w:val="20"/>
              </w:rPr>
              <w:t>82,23</w:t>
            </w:r>
          </w:p>
        </w:tc>
        <w:tc>
          <w:tcPr>
            <w:tcW w:w="434" w:type="pct"/>
            <w:tcBorders>
              <w:top w:val="nil"/>
              <w:left w:val="nil"/>
              <w:bottom w:val="single" w:sz="4" w:space="0" w:color="auto"/>
              <w:right w:val="single" w:sz="4" w:space="0" w:color="auto"/>
            </w:tcBorders>
            <w:shd w:val="clear" w:color="auto" w:fill="auto"/>
            <w:vAlign w:val="bottom"/>
            <w:hideMark/>
          </w:tcPr>
          <w:p w14:paraId="14814B11" w14:textId="1460B61F" w:rsidR="006E656D" w:rsidRPr="00056BDF" w:rsidRDefault="006E656D" w:rsidP="006E656D">
            <w:pPr>
              <w:ind w:left="-57" w:right="-57" w:firstLine="0"/>
              <w:jc w:val="center"/>
              <w:rPr>
                <w:rFonts w:cs="Times New Roman"/>
                <w:sz w:val="20"/>
                <w:szCs w:val="20"/>
              </w:rPr>
            </w:pPr>
            <w:r w:rsidRPr="00056BDF">
              <w:rPr>
                <w:rFonts w:cs="Times New Roman"/>
                <w:sz w:val="20"/>
                <w:szCs w:val="20"/>
              </w:rPr>
              <w:t>186,26</w:t>
            </w:r>
          </w:p>
        </w:tc>
        <w:tc>
          <w:tcPr>
            <w:tcW w:w="430" w:type="pct"/>
            <w:tcBorders>
              <w:top w:val="nil"/>
              <w:left w:val="nil"/>
              <w:bottom w:val="single" w:sz="4" w:space="0" w:color="auto"/>
              <w:right w:val="single" w:sz="4" w:space="0" w:color="auto"/>
            </w:tcBorders>
            <w:shd w:val="clear" w:color="auto" w:fill="auto"/>
            <w:vAlign w:val="bottom"/>
            <w:hideMark/>
          </w:tcPr>
          <w:p w14:paraId="3F2984F2" w14:textId="34AD7881" w:rsidR="006E656D" w:rsidRPr="00056BDF" w:rsidRDefault="006E656D" w:rsidP="006E656D">
            <w:pPr>
              <w:ind w:left="-57" w:right="-57" w:firstLine="0"/>
              <w:jc w:val="center"/>
              <w:rPr>
                <w:rFonts w:cs="Times New Roman"/>
                <w:sz w:val="20"/>
                <w:szCs w:val="20"/>
              </w:rPr>
            </w:pPr>
            <w:r w:rsidRPr="00056BDF">
              <w:rPr>
                <w:rFonts w:cs="Times New Roman"/>
                <w:sz w:val="20"/>
                <w:szCs w:val="20"/>
              </w:rPr>
              <w:t>203,81</w:t>
            </w:r>
          </w:p>
        </w:tc>
        <w:tc>
          <w:tcPr>
            <w:tcW w:w="637" w:type="pct"/>
            <w:tcBorders>
              <w:top w:val="nil"/>
              <w:left w:val="nil"/>
              <w:bottom w:val="single" w:sz="4" w:space="0" w:color="auto"/>
              <w:right w:val="single" w:sz="4" w:space="0" w:color="auto"/>
            </w:tcBorders>
            <w:shd w:val="clear" w:color="auto" w:fill="auto"/>
            <w:vAlign w:val="bottom"/>
            <w:hideMark/>
          </w:tcPr>
          <w:p w14:paraId="36DE137A" w14:textId="71A20F1E" w:rsidR="006E656D" w:rsidRPr="00056BDF" w:rsidRDefault="006E656D" w:rsidP="006E656D">
            <w:pPr>
              <w:ind w:left="-57" w:right="-57" w:firstLine="0"/>
              <w:jc w:val="center"/>
              <w:rPr>
                <w:rFonts w:cs="Times New Roman"/>
                <w:sz w:val="20"/>
                <w:szCs w:val="20"/>
              </w:rPr>
            </w:pPr>
            <w:r w:rsidRPr="00056BDF">
              <w:rPr>
                <w:rFonts w:cs="Times New Roman"/>
                <w:sz w:val="20"/>
                <w:szCs w:val="20"/>
              </w:rPr>
              <w:t>17,55</w:t>
            </w:r>
          </w:p>
        </w:tc>
        <w:tc>
          <w:tcPr>
            <w:tcW w:w="801" w:type="pct"/>
            <w:tcBorders>
              <w:top w:val="nil"/>
              <w:left w:val="nil"/>
              <w:bottom w:val="single" w:sz="4" w:space="0" w:color="auto"/>
              <w:right w:val="single" w:sz="8" w:space="0" w:color="auto"/>
            </w:tcBorders>
            <w:shd w:val="clear" w:color="auto" w:fill="auto"/>
            <w:vAlign w:val="bottom"/>
            <w:hideMark/>
          </w:tcPr>
          <w:p w14:paraId="009E07D1" w14:textId="14CDEF8B" w:rsidR="006E656D" w:rsidRPr="00056BDF" w:rsidRDefault="006E656D" w:rsidP="006E656D">
            <w:pPr>
              <w:ind w:left="-57" w:right="-57" w:firstLine="0"/>
              <w:jc w:val="center"/>
              <w:rPr>
                <w:rFonts w:cs="Times New Roman"/>
                <w:sz w:val="20"/>
                <w:szCs w:val="20"/>
              </w:rPr>
            </w:pPr>
            <w:r w:rsidRPr="00056BDF">
              <w:rPr>
                <w:rFonts w:cs="Times New Roman"/>
                <w:sz w:val="20"/>
                <w:szCs w:val="20"/>
              </w:rPr>
              <w:t>9,42</w:t>
            </w:r>
          </w:p>
        </w:tc>
      </w:tr>
      <w:tr w:rsidR="00056BDF" w:rsidRPr="00056BDF" w14:paraId="5DFFF388" w14:textId="77777777" w:rsidTr="00BB6B9C">
        <w:trPr>
          <w:trHeight w:val="170"/>
        </w:trPr>
        <w:tc>
          <w:tcPr>
            <w:tcW w:w="2237" w:type="pct"/>
            <w:tcBorders>
              <w:top w:val="nil"/>
              <w:left w:val="single" w:sz="8" w:space="0" w:color="auto"/>
              <w:bottom w:val="single" w:sz="4" w:space="0" w:color="auto"/>
              <w:right w:val="single" w:sz="4" w:space="0" w:color="auto"/>
            </w:tcBorders>
            <w:shd w:val="clear" w:color="auto" w:fill="auto"/>
            <w:vAlign w:val="bottom"/>
            <w:hideMark/>
          </w:tcPr>
          <w:p w14:paraId="60509108" w14:textId="6CA9D910" w:rsidR="006E656D" w:rsidRPr="00056BDF" w:rsidRDefault="006E656D" w:rsidP="006E656D">
            <w:pPr>
              <w:ind w:left="-57" w:right="-57" w:firstLine="0"/>
              <w:jc w:val="center"/>
              <w:rPr>
                <w:rFonts w:cs="Times New Roman"/>
                <w:sz w:val="20"/>
                <w:szCs w:val="20"/>
              </w:rPr>
            </w:pPr>
            <w:r w:rsidRPr="00056BDF">
              <w:rPr>
                <w:rFonts w:cs="Times New Roman"/>
                <w:sz w:val="20"/>
                <w:szCs w:val="20"/>
              </w:rPr>
              <w:t>Продукты питания</w:t>
            </w:r>
          </w:p>
        </w:tc>
        <w:tc>
          <w:tcPr>
            <w:tcW w:w="461" w:type="pct"/>
            <w:tcBorders>
              <w:top w:val="nil"/>
              <w:left w:val="nil"/>
              <w:bottom w:val="single" w:sz="4" w:space="0" w:color="auto"/>
              <w:right w:val="single" w:sz="4" w:space="0" w:color="auto"/>
            </w:tcBorders>
            <w:shd w:val="clear" w:color="auto" w:fill="auto"/>
            <w:vAlign w:val="bottom"/>
            <w:hideMark/>
          </w:tcPr>
          <w:p w14:paraId="0DD8D938" w14:textId="317504B4" w:rsidR="006E656D" w:rsidRPr="00056BDF" w:rsidRDefault="006E656D" w:rsidP="006E656D">
            <w:pPr>
              <w:ind w:left="-57" w:right="-57" w:firstLine="0"/>
              <w:jc w:val="center"/>
              <w:rPr>
                <w:rFonts w:cs="Times New Roman"/>
                <w:sz w:val="20"/>
                <w:szCs w:val="20"/>
              </w:rPr>
            </w:pPr>
            <w:r w:rsidRPr="00056BDF">
              <w:rPr>
                <w:rFonts w:cs="Times New Roman"/>
                <w:sz w:val="20"/>
                <w:szCs w:val="20"/>
              </w:rPr>
              <w:t>103,53</w:t>
            </w:r>
          </w:p>
        </w:tc>
        <w:tc>
          <w:tcPr>
            <w:tcW w:w="434" w:type="pct"/>
            <w:tcBorders>
              <w:top w:val="nil"/>
              <w:left w:val="nil"/>
              <w:bottom w:val="single" w:sz="4" w:space="0" w:color="auto"/>
              <w:right w:val="single" w:sz="4" w:space="0" w:color="auto"/>
            </w:tcBorders>
            <w:shd w:val="clear" w:color="auto" w:fill="auto"/>
            <w:vAlign w:val="bottom"/>
            <w:hideMark/>
          </w:tcPr>
          <w:p w14:paraId="5311EFBE" w14:textId="14B98ADF" w:rsidR="006E656D" w:rsidRPr="00056BDF" w:rsidRDefault="006E656D" w:rsidP="006E656D">
            <w:pPr>
              <w:ind w:left="-57" w:right="-57" w:firstLine="0"/>
              <w:jc w:val="center"/>
              <w:rPr>
                <w:rFonts w:cs="Times New Roman"/>
                <w:sz w:val="20"/>
                <w:szCs w:val="20"/>
              </w:rPr>
            </w:pPr>
            <w:r w:rsidRPr="00056BDF">
              <w:rPr>
                <w:rFonts w:cs="Times New Roman"/>
                <w:sz w:val="20"/>
                <w:szCs w:val="20"/>
              </w:rPr>
              <w:t>125,40</w:t>
            </w:r>
          </w:p>
        </w:tc>
        <w:tc>
          <w:tcPr>
            <w:tcW w:w="430" w:type="pct"/>
            <w:tcBorders>
              <w:top w:val="nil"/>
              <w:left w:val="nil"/>
              <w:bottom w:val="single" w:sz="4" w:space="0" w:color="auto"/>
              <w:right w:val="single" w:sz="4" w:space="0" w:color="auto"/>
            </w:tcBorders>
            <w:shd w:val="clear" w:color="auto" w:fill="auto"/>
            <w:vAlign w:val="bottom"/>
            <w:hideMark/>
          </w:tcPr>
          <w:p w14:paraId="722720EA" w14:textId="094E53D0" w:rsidR="006E656D" w:rsidRPr="00056BDF" w:rsidRDefault="006E656D" w:rsidP="006E656D">
            <w:pPr>
              <w:ind w:left="-57" w:right="-57" w:firstLine="0"/>
              <w:jc w:val="center"/>
              <w:rPr>
                <w:rFonts w:cs="Times New Roman"/>
                <w:sz w:val="20"/>
                <w:szCs w:val="20"/>
              </w:rPr>
            </w:pPr>
            <w:r w:rsidRPr="00056BDF">
              <w:rPr>
                <w:rFonts w:cs="Times New Roman"/>
                <w:sz w:val="20"/>
                <w:szCs w:val="20"/>
              </w:rPr>
              <w:t>132,07</w:t>
            </w:r>
          </w:p>
        </w:tc>
        <w:tc>
          <w:tcPr>
            <w:tcW w:w="637" w:type="pct"/>
            <w:tcBorders>
              <w:top w:val="nil"/>
              <w:left w:val="nil"/>
              <w:bottom w:val="single" w:sz="4" w:space="0" w:color="auto"/>
              <w:right w:val="single" w:sz="4" w:space="0" w:color="auto"/>
            </w:tcBorders>
            <w:shd w:val="clear" w:color="auto" w:fill="auto"/>
            <w:vAlign w:val="bottom"/>
            <w:hideMark/>
          </w:tcPr>
          <w:p w14:paraId="6226A97E" w14:textId="16437075" w:rsidR="006E656D" w:rsidRPr="00056BDF" w:rsidRDefault="006E656D" w:rsidP="006E656D">
            <w:pPr>
              <w:ind w:left="-57" w:right="-57" w:firstLine="0"/>
              <w:jc w:val="center"/>
              <w:rPr>
                <w:rFonts w:cs="Times New Roman"/>
                <w:sz w:val="20"/>
                <w:szCs w:val="20"/>
              </w:rPr>
            </w:pPr>
            <w:r w:rsidRPr="00056BDF">
              <w:rPr>
                <w:rFonts w:cs="Times New Roman"/>
                <w:sz w:val="20"/>
                <w:szCs w:val="20"/>
              </w:rPr>
              <w:t>6,67</w:t>
            </w:r>
          </w:p>
        </w:tc>
        <w:tc>
          <w:tcPr>
            <w:tcW w:w="801" w:type="pct"/>
            <w:tcBorders>
              <w:top w:val="nil"/>
              <w:left w:val="nil"/>
              <w:bottom w:val="single" w:sz="4" w:space="0" w:color="auto"/>
              <w:right w:val="single" w:sz="8" w:space="0" w:color="auto"/>
            </w:tcBorders>
            <w:shd w:val="clear" w:color="auto" w:fill="auto"/>
            <w:vAlign w:val="bottom"/>
            <w:hideMark/>
          </w:tcPr>
          <w:p w14:paraId="0041239D" w14:textId="203A77E2" w:rsidR="006E656D" w:rsidRPr="00056BDF" w:rsidRDefault="006E656D" w:rsidP="006E656D">
            <w:pPr>
              <w:ind w:left="-57" w:right="-57" w:firstLine="0"/>
              <w:jc w:val="center"/>
              <w:rPr>
                <w:rFonts w:cs="Times New Roman"/>
                <w:sz w:val="20"/>
                <w:szCs w:val="20"/>
              </w:rPr>
            </w:pPr>
            <w:r w:rsidRPr="00056BDF">
              <w:rPr>
                <w:rFonts w:cs="Times New Roman"/>
                <w:sz w:val="20"/>
                <w:szCs w:val="20"/>
              </w:rPr>
              <w:t>5,32</w:t>
            </w:r>
          </w:p>
        </w:tc>
      </w:tr>
      <w:tr w:rsidR="00056BDF" w:rsidRPr="00056BDF" w14:paraId="02A1E50F" w14:textId="77777777" w:rsidTr="00BB6B9C">
        <w:trPr>
          <w:trHeight w:val="170"/>
        </w:trPr>
        <w:tc>
          <w:tcPr>
            <w:tcW w:w="2237" w:type="pct"/>
            <w:tcBorders>
              <w:top w:val="nil"/>
              <w:left w:val="single" w:sz="8" w:space="0" w:color="auto"/>
              <w:bottom w:val="single" w:sz="4" w:space="0" w:color="auto"/>
              <w:right w:val="single" w:sz="4" w:space="0" w:color="auto"/>
            </w:tcBorders>
            <w:shd w:val="clear" w:color="auto" w:fill="auto"/>
            <w:vAlign w:val="bottom"/>
            <w:hideMark/>
          </w:tcPr>
          <w:p w14:paraId="3F2E9CC6" w14:textId="546B7071" w:rsidR="006E656D" w:rsidRPr="00056BDF" w:rsidRDefault="006E656D" w:rsidP="006E656D">
            <w:pPr>
              <w:ind w:left="-57" w:right="-57" w:firstLine="0"/>
              <w:jc w:val="center"/>
              <w:rPr>
                <w:rFonts w:cs="Times New Roman"/>
                <w:sz w:val="20"/>
                <w:szCs w:val="20"/>
              </w:rPr>
            </w:pPr>
            <w:r w:rsidRPr="00056BDF">
              <w:rPr>
                <w:rFonts w:cs="Times New Roman"/>
                <w:sz w:val="20"/>
                <w:szCs w:val="20"/>
              </w:rPr>
              <w:t>Приобретение молочных смесей</w:t>
            </w:r>
          </w:p>
        </w:tc>
        <w:tc>
          <w:tcPr>
            <w:tcW w:w="461" w:type="pct"/>
            <w:tcBorders>
              <w:top w:val="nil"/>
              <w:left w:val="nil"/>
              <w:bottom w:val="single" w:sz="4" w:space="0" w:color="auto"/>
              <w:right w:val="single" w:sz="4" w:space="0" w:color="auto"/>
            </w:tcBorders>
            <w:shd w:val="clear" w:color="auto" w:fill="auto"/>
            <w:vAlign w:val="bottom"/>
            <w:hideMark/>
          </w:tcPr>
          <w:p w14:paraId="7A411D29" w14:textId="096BDB80" w:rsidR="006E656D" w:rsidRPr="00056BDF" w:rsidRDefault="006E656D" w:rsidP="006E656D">
            <w:pPr>
              <w:ind w:left="-57" w:right="-57" w:firstLine="0"/>
              <w:jc w:val="center"/>
              <w:rPr>
                <w:rFonts w:cs="Times New Roman"/>
                <w:sz w:val="20"/>
                <w:szCs w:val="20"/>
              </w:rPr>
            </w:pPr>
            <w:r w:rsidRPr="00056BDF">
              <w:rPr>
                <w:rFonts w:cs="Times New Roman"/>
                <w:sz w:val="20"/>
                <w:szCs w:val="20"/>
              </w:rPr>
              <w:t>1,49</w:t>
            </w:r>
          </w:p>
        </w:tc>
        <w:tc>
          <w:tcPr>
            <w:tcW w:w="434" w:type="pct"/>
            <w:tcBorders>
              <w:top w:val="nil"/>
              <w:left w:val="nil"/>
              <w:bottom w:val="single" w:sz="4" w:space="0" w:color="auto"/>
              <w:right w:val="single" w:sz="4" w:space="0" w:color="auto"/>
            </w:tcBorders>
            <w:shd w:val="clear" w:color="auto" w:fill="auto"/>
            <w:vAlign w:val="bottom"/>
            <w:hideMark/>
          </w:tcPr>
          <w:p w14:paraId="2F08A7CE" w14:textId="1EE0DD98" w:rsidR="006E656D" w:rsidRPr="00056BDF" w:rsidRDefault="006E656D" w:rsidP="006E656D">
            <w:pPr>
              <w:ind w:left="-57" w:right="-57" w:firstLine="0"/>
              <w:jc w:val="center"/>
              <w:rPr>
                <w:rFonts w:cs="Times New Roman"/>
                <w:sz w:val="20"/>
                <w:szCs w:val="20"/>
              </w:rPr>
            </w:pPr>
            <w:r w:rsidRPr="00056BDF">
              <w:rPr>
                <w:rFonts w:cs="Times New Roman"/>
                <w:sz w:val="20"/>
                <w:szCs w:val="20"/>
              </w:rPr>
              <w:t>1,88</w:t>
            </w:r>
          </w:p>
        </w:tc>
        <w:tc>
          <w:tcPr>
            <w:tcW w:w="430" w:type="pct"/>
            <w:tcBorders>
              <w:top w:val="nil"/>
              <w:left w:val="nil"/>
              <w:bottom w:val="single" w:sz="4" w:space="0" w:color="auto"/>
              <w:right w:val="single" w:sz="4" w:space="0" w:color="auto"/>
            </w:tcBorders>
            <w:shd w:val="clear" w:color="auto" w:fill="auto"/>
            <w:vAlign w:val="bottom"/>
            <w:hideMark/>
          </w:tcPr>
          <w:p w14:paraId="7A1A51B0" w14:textId="6391EAA8" w:rsidR="006E656D" w:rsidRPr="00056BDF" w:rsidRDefault="006E656D" w:rsidP="006E656D">
            <w:pPr>
              <w:ind w:left="-57" w:right="-57" w:firstLine="0"/>
              <w:jc w:val="center"/>
              <w:rPr>
                <w:rFonts w:cs="Times New Roman"/>
                <w:sz w:val="20"/>
                <w:szCs w:val="20"/>
              </w:rPr>
            </w:pPr>
            <w:r w:rsidRPr="00056BDF">
              <w:rPr>
                <w:rFonts w:cs="Times New Roman"/>
                <w:sz w:val="20"/>
                <w:szCs w:val="20"/>
              </w:rPr>
              <w:t>1,64</w:t>
            </w:r>
          </w:p>
        </w:tc>
        <w:tc>
          <w:tcPr>
            <w:tcW w:w="637" w:type="pct"/>
            <w:tcBorders>
              <w:top w:val="nil"/>
              <w:left w:val="nil"/>
              <w:bottom w:val="single" w:sz="4" w:space="0" w:color="auto"/>
              <w:right w:val="single" w:sz="4" w:space="0" w:color="auto"/>
            </w:tcBorders>
            <w:shd w:val="clear" w:color="auto" w:fill="auto"/>
            <w:vAlign w:val="bottom"/>
            <w:hideMark/>
          </w:tcPr>
          <w:p w14:paraId="5EBCD48E" w14:textId="45B297F1" w:rsidR="006E656D" w:rsidRPr="00056BDF" w:rsidRDefault="006E656D" w:rsidP="006E656D">
            <w:pPr>
              <w:ind w:left="-57" w:right="-57" w:firstLine="0"/>
              <w:jc w:val="center"/>
              <w:rPr>
                <w:rFonts w:cs="Times New Roman"/>
                <w:sz w:val="20"/>
                <w:szCs w:val="20"/>
              </w:rPr>
            </w:pPr>
            <w:r w:rsidRPr="00056BDF">
              <w:rPr>
                <w:rFonts w:cs="Times New Roman"/>
                <w:sz w:val="20"/>
                <w:szCs w:val="20"/>
              </w:rPr>
              <w:t>-0,24</w:t>
            </w:r>
          </w:p>
        </w:tc>
        <w:tc>
          <w:tcPr>
            <w:tcW w:w="801" w:type="pct"/>
            <w:tcBorders>
              <w:top w:val="nil"/>
              <w:left w:val="nil"/>
              <w:bottom w:val="single" w:sz="4" w:space="0" w:color="auto"/>
              <w:right w:val="single" w:sz="8" w:space="0" w:color="auto"/>
            </w:tcBorders>
            <w:shd w:val="clear" w:color="auto" w:fill="auto"/>
            <w:vAlign w:val="bottom"/>
            <w:hideMark/>
          </w:tcPr>
          <w:p w14:paraId="0D33431A" w14:textId="25EE7496" w:rsidR="006E656D" w:rsidRPr="00056BDF" w:rsidRDefault="006E656D" w:rsidP="006E656D">
            <w:pPr>
              <w:ind w:left="-57" w:right="-57" w:firstLine="0"/>
              <w:jc w:val="center"/>
              <w:rPr>
                <w:rFonts w:cs="Times New Roman"/>
                <w:sz w:val="20"/>
                <w:szCs w:val="20"/>
              </w:rPr>
            </w:pPr>
            <w:r w:rsidRPr="00056BDF">
              <w:rPr>
                <w:rFonts w:cs="Times New Roman"/>
                <w:sz w:val="20"/>
                <w:szCs w:val="20"/>
              </w:rPr>
              <w:t>-12,86</w:t>
            </w:r>
          </w:p>
        </w:tc>
      </w:tr>
      <w:tr w:rsidR="00056BDF" w:rsidRPr="00056BDF" w14:paraId="3B440446" w14:textId="77777777" w:rsidTr="00BB6B9C">
        <w:trPr>
          <w:trHeight w:val="170"/>
        </w:trPr>
        <w:tc>
          <w:tcPr>
            <w:tcW w:w="2237" w:type="pct"/>
            <w:tcBorders>
              <w:top w:val="nil"/>
              <w:left w:val="single" w:sz="8" w:space="0" w:color="auto"/>
              <w:bottom w:val="single" w:sz="4" w:space="0" w:color="auto"/>
              <w:right w:val="single" w:sz="4" w:space="0" w:color="auto"/>
            </w:tcBorders>
            <w:shd w:val="clear" w:color="auto" w:fill="auto"/>
            <w:vAlign w:val="bottom"/>
            <w:hideMark/>
          </w:tcPr>
          <w:p w14:paraId="17DD3529" w14:textId="0E7309B2" w:rsidR="006E656D" w:rsidRPr="00056BDF" w:rsidRDefault="006E656D" w:rsidP="006E656D">
            <w:pPr>
              <w:ind w:left="-57" w:right="-57" w:firstLine="0"/>
              <w:jc w:val="center"/>
              <w:rPr>
                <w:rFonts w:cs="Times New Roman"/>
                <w:sz w:val="20"/>
                <w:szCs w:val="20"/>
              </w:rPr>
            </w:pPr>
            <w:r w:rsidRPr="00056BDF">
              <w:rPr>
                <w:rFonts w:cs="Times New Roman"/>
                <w:sz w:val="20"/>
                <w:szCs w:val="20"/>
              </w:rPr>
              <w:t>Социальные пенсии и компенсационные выплаты</w:t>
            </w:r>
          </w:p>
        </w:tc>
        <w:tc>
          <w:tcPr>
            <w:tcW w:w="461" w:type="pct"/>
            <w:tcBorders>
              <w:top w:val="nil"/>
              <w:left w:val="nil"/>
              <w:bottom w:val="single" w:sz="4" w:space="0" w:color="auto"/>
              <w:right w:val="single" w:sz="4" w:space="0" w:color="auto"/>
            </w:tcBorders>
            <w:shd w:val="clear" w:color="auto" w:fill="auto"/>
            <w:vAlign w:val="bottom"/>
            <w:hideMark/>
          </w:tcPr>
          <w:p w14:paraId="1C4D2F08" w14:textId="1D4E80FE" w:rsidR="006E656D" w:rsidRPr="00056BDF" w:rsidRDefault="006E656D" w:rsidP="006E656D">
            <w:pPr>
              <w:ind w:left="-57" w:right="-57" w:firstLine="0"/>
              <w:jc w:val="center"/>
              <w:rPr>
                <w:rFonts w:cs="Times New Roman"/>
                <w:sz w:val="20"/>
                <w:szCs w:val="20"/>
              </w:rPr>
            </w:pPr>
            <w:r w:rsidRPr="00056BDF">
              <w:rPr>
                <w:rFonts w:cs="Times New Roman"/>
                <w:sz w:val="20"/>
                <w:szCs w:val="20"/>
              </w:rPr>
              <w:t>246,38</w:t>
            </w:r>
          </w:p>
        </w:tc>
        <w:tc>
          <w:tcPr>
            <w:tcW w:w="434" w:type="pct"/>
            <w:tcBorders>
              <w:top w:val="nil"/>
              <w:left w:val="nil"/>
              <w:bottom w:val="single" w:sz="4" w:space="0" w:color="auto"/>
              <w:right w:val="single" w:sz="4" w:space="0" w:color="auto"/>
            </w:tcBorders>
            <w:shd w:val="clear" w:color="auto" w:fill="auto"/>
            <w:vAlign w:val="bottom"/>
            <w:hideMark/>
          </w:tcPr>
          <w:p w14:paraId="5811F4CF" w14:textId="7EA8D7A8" w:rsidR="006E656D" w:rsidRPr="00056BDF" w:rsidRDefault="006E656D" w:rsidP="006E656D">
            <w:pPr>
              <w:ind w:left="-57" w:right="-57" w:firstLine="0"/>
              <w:jc w:val="center"/>
              <w:rPr>
                <w:rFonts w:cs="Times New Roman"/>
                <w:sz w:val="20"/>
                <w:szCs w:val="20"/>
              </w:rPr>
            </w:pPr>
            <w:r w:rsidRPr="00056BDF">
              <w:rPr>
                <w:rFonts w:cs="Times New Roman"/>
                <w:sz w:val="20"/>
                <w:szCs w:val="20"/>
              </w:rPr>
              <w:t>262,13</w:t>
            </w:r>
          </w:p>
        </w:tc>
        <w:tc>
          <w:tcPr>
            <w:tcW w:w="430" w:type="pct"/>
            <w:tcBorders>
              <w:top w:val="nil"/>
              <w:left w:val="nil"/>
              <w:bottom w:val="single" w:sz="4" w:space="0" w:color="auto"/>
              <w:right w:val="single" w:sz="4" w:space="0" w:color="auto"/>
            </w:tcBorders>
            <w:shd w:val="clear" w:color="auto" w:fill="auto"/>
            <w:vAlign w:val="bottom"/>
            <w:hideMark/>
          </w:tcPr>
          <w:p w14:paraId="43E99E2A" w14:textId="2566B21D" w:rsidR="006E656D" w:rsidRPr="00056BDF" w:rsidRDefault="006E656D" w:rsidP="006E656D">
            <w:pPr>
              <w:ind w:left="-57" w:right="-57" w:firstLine="0"/>
              <w:jc w:val="center"/>
              <w:rPr>
                <w:rFonts w:cs="Times New Roman"/>
                <w:sz w:val="20"/>
                <w:szCs w:val="20"/>
              </w:rPr>
            </w:pPr>
            <w:r w:rsidRPr="00056BDF">
              <w:rPr>
                <w:rFonts w:cs="Times New Roman"/>
                <w:sz w:val="20"/>
                <w:szCs w:val="20"/>
              </w:rPr>
              <w:t>268,39</w:t>
            </w:r>
          </w:p>
        </w:tc>
        <w:tc>
          <w:tcPr>
            <w:tcW w:w="637" w:type="pct"/>
            <w:tcBorders>
              <w:top w:val="nil"/>
              <w:left w:val="nil"/>
              <w:bottom w:val="single" w:sz="4" w:space="0" w:color="auto"/>
              <w:right w:val="single" w:sz="4" w:space="0" w:color="auto"/>
            </w:tcBorders>
            <w:shd w:val="clear" w:color="auto" w:fill="auto"/>
            <w:vAlign w:val="bottom"/>
            <w:hideMark/>
          </w:tcPr>
          <w:p w14:paraId="7465797C" w14:textId="7E5F7FAF" w:rsidR="006E656D" w:rsidRPr="00056BDF" w:rsidRDefault="006E656D" w:rsidP="006E656D">
            <w:pPr>
              <w:ind w:left="-57" w:right="-57" w:firstLine="0"/>
              <w:jc w:val="center"/>
              <w:rPr>
                <w:rFonts w:cs="Times New Roman"/>
                <w:sz w:val="20"/>
                <w:szCs w:val="20"/>
              </w:rPr>
            </w:pPr>
            <w:r w:rsidRPr="00056BDF">
              <w:rPr>
                <w:rFonts w:cs="Times New Roman"/>
                <w:sz w:val="20"/>
                <w:szCs w:val="20"/>
              </w:rPr>
              <w:t>6,26</w:t>
            </w:r>
          </w:p>
        </w:tc>
        <w:tc>
          <w:tcPr>
            <w:tcW w:w="801" w:type="pct"/>
            <w:tcBorders>
              <w:top w:val="nil"/>
              <w:left w:val="nil"/>
              <w:bottom w:val="single" w:sz="4" w:space="0" w:color="auto"/>
              <w:right w:val="single" w:sz="8" w:space="0" w:color="auto"/>
            </w:tcBorders>
            <w:shd w:val="clear" w:color="auto" w:fill="auto"/>
            <w:vAlign w:val="bottom"/>
            <w:hideMark/>
          </w:tcPr>
          <w:p w14:paraId="73F28E25" w14:textId="1139551C" w:rsidR="006E656D" w:rsidRPr="00056BDF" w:rsidRDefault="006E656D" w:rsidP="006E656D">
            <w:pPr>
              <w:ind w:left="-57" w:right="-57" w:firstLine="0"/>
              <w:jc w:val="center"/>
              <w:rPr>
                <w:rFonts w:cs="Times New Roman"/>
                <w:sz w:val="20"/>
                <w:szCs w:val="20"/>
              </w:rPr>
            </w:pPr>
            <w:r w:rsidRPr="00056BDF">
              <w:rPr>
                <w:rFonts w:cs="Times New Roman"/>
                <w:sz w:val="20"/>
                <w:szCs w:val="20"/>
              </w:rPr>
              <w:t>2,39</w:t>
            </w:r>
          </w:p>
        </w:tc>
      </w:tr>
      <w:tr w:rsidR="00056BDF" w:rsidRPr="00056BDF" w14:paraId="077CD13E" w14:textId="77777777" w:rsidTr="00BB6B9C">
        <w:trPr>
          <w:trHeight w:val="170"/>
        </w:trPr>
        <w:tc>
          <w:tcPr>
            <w:tcW w:w="2237" w:type="pct"/>
            <w:tcBorders>
              <w:top w:val="nil"/>
              <w:left w:val="single" w:sz="8" w:space="0" w:color="auto"/>
              <w:bottom w:val="single" w:sz="4" w:space="0" w:color="auto"/>
              <w:right w:val="single" w:sz="4" w:space="0" w:color="auto"/>
            </w:tcBorders>
            <w:shd w:val="clear" w:color="auto" w:fill="auto"/>
            <w:vAlign w:val="bottom"/>
            <w:hideMark/>
          </w:tcPr>
          <w:p w14:paraId="3B64BB62" w14:textId="1C27B1FD" w:rsidR="006E656D" w:rsidRPr="00056BDF" w:rsidRDefault="006E656D" w:rsidP="006E656D">
            <w:pPr>
              <w:ind w:left="-57" w:right="-57" w:firstLine="0"/>
              <w:jc w:val="center"/>
              <w:rPr>
                <w:rFonts w:cs="Times New Roman"/>
                <w:sz w:val="20"/>
                <w:szCs w:val="20"/>
              </w:rPr>
            </w:pPr>
            <w:r w:rsidRPr="00056BDF">
              <w:rPr>
                <w:rFonts w:cs="Times New Roman"/>
                <w:sz w:val="20"/>
                <w:szCs w:val="20"/>
              </w:rPr>
              <w:t>Стипендии</w:t>
            </w:r>
          </w:p>
        </w:tc>
        <w:tc>
          <w:tcPr>
            <w:tcW w:w="461" w:type="pct"/>
            <w:tcBorders>
              <w:top w:val="nil"/>
              <w:left w:val="nil"/>
              <w:bottom w:val="single" w:sz="4" w:space="0" w:color="auto"/>
              <w:right w:val="single" w:sz="4" w:space="0" w:color="auto"/>
            </w:tcBorders>
            <w:shd w:val="clear" w:color="auto" w:fill="auto"/>
            <w:vAlign w:val="bottom"/>
            <w:hideMark/>
          </w:tcPr>
          <w:p w14:paraId="22758328" w14:textId="78DB172D" w:rsidR="006E656D" w:rsidRPr="00056BDF" w:rsidRDefault="006E656D" w:rsidP="006E656D">
            <w:pPr>
              <w:ind w:left="-57" w:right="-57" w:firstLine="0"/>
              <w:jc w:val="center"/>
              <w:rPr>
                <w:rFonts w:cs="Times New Roman"/>
                <w:sz w:val="20"/>
                <w:szCs w:val="20"/>
              </w:rPr>
            </w:pPr>
            <w:r w:rsidRPr="00056BDF">
              <w:rPr>
                <w:rFonts w:cs="Times New Roman"/>
                <w:sz w:val="20"/>
                <w:szCs w:val="20"/>
              </w:rPr>
              <w:t>13,73</w:t>
            </w:r>
          </w:p>
        </w:tc>
        <w:tc>
          <w:tcPr>
            <w:tcW w:w="434" w:type="pct"/>
            <w:tcBorders>
              <w:top w:val="nil"/>
              <w:left w:val="nil"/>
              <w:bottom w:val="single" w:sz="4" w:space="0" w:color="auto"/>
              <w:right w:val="single" w:sz="4" w:space="0" w:color="auto"/>
            </w:tcBorders>
            <w:shd w:val="clear" w:color="auto" w:fill="auto"/>
            <w:vAlign w:val="bottom"/>
            <w:hideMark/>
          </w:tcPr>
          <w:p w14:paraId="1135663B" w14:textId="2B4B95F0" w:rsidR="006E656D" w:rsidRPr="00056BDF" w:rsidRDefault="006E656D" w:rsidP="006E656D">
            <w:pPr>
              <w:ind w:left="-57" w:right="-57" w:firstLine="0"/>
              <w:jc w:val="center"/>
              <w:rPr>
                <w:rFonts w:cs="Times New Roman"/>
                <w:sz w:val="20"/>
                <w:szCs w:val="20"/>
              </w:rPr>
            </w:pPr>
            <w:r w:rsidRPr="00056BDF">
              <w:rPr>
                <w:rFonts w:cs="Times New Roman"/>
                <w:sz w:val="20"/>
                <w:szCs w:val="20"/>
              </w:rPr>
              <w:t>13,86</w:t>
            </w:r>
          </w:p>
        </w:tc>
        <w:tc>
          <w:tcPr>
            <w:tcW w:w="430" w:type="pct"/>
            <w:tcBorders>
              <w:top w:val="nil"/>
              <w:left w:val="nil"/>
              <w:bottom w:val="single" w:sz="4" w:space="0" w:color="auto"/>
              <w:right w:val="single" w:sz="4" w:space="0" w:color="auto"/>
            </w:tcBorders>
            <w:shd w:val="clear" w:color="auto" w:fill="auto"/>
            <w:vAlign w:val="bottom"/>
            <w:hideMark/>
          </w:tcPr>
          <w:p w14:paraId="489FB0F6" w14:textId="2FD87759" w:rsidR="006E656D" w:rsidRPr="00056BDF" w:rsidRDefault="006E656D" w:rsidP="006E656D">
            <w:pPr>
              <w:ind w:left="-57" w:right="-57" w:firstLine="0"/>
              <w:jc w:val="center"/>
              <w:rPr>
                <w:rFonts w:cs="Times New Roman"/>
                <w:sz w:val="20"/>
                <w:szCs w:val="20"/>
              </w:rPr>
            </w:pPr>
            <w:r w:rsidRPr="00056BDF">
              <w:rPr>
                <w:rFonts w:cs="Times New Roman"/>
                <w:sz w:val="20"/>
                <w:szCs w:val="20"/>
              </w:rPr>
              <w:t>13,65</w:t>
            </w:r>
          </w:p>
        </w:tc>
        <w:tc>
          <w:tcPr>
            <w:tcW w:w="637" w:type="pct"/>
            <w:tcBorders>
              <w:top w:val="nil"/>
              <w:left w:val="nil"/>
              <w:bottom w:val="single" w:sz="4" w:space="0" w:color="auto"/>
              <w:right w:val="single" w:sz="4" w:space="0" w:color="auto"/>
            </w:tcBorders>
            <w:shd w:val="clear" w:color="auto" w:fill="auto"/>
            <w:vAlign w:val="bottom"/>
            <w:hideMark/>
          </w:tcPr>
          <w:p w14:paraId="3154AACE" w14:textId="44731D7D" w:rsidR="006E656D" w:rsidRPr="00056BDF" w:rsidRDefault="006E656D" w:rsidP="006E656D">
            <w:pPr>
              <w:ind w:left="-57" w:right="-57" w:firstLine="0"/>
              <w:jc w:val="center"/>
              <w:rPr>
                <w:rFonts w:cs="Times New Roman"/>
                <w:sz w:val="20"/>
                <w:szCs w:val="20"/>
              </w:rPr>
            </w:pPr>
            <w:r w:rsidRPr="00056BDF">
              <w:rPr>
                <w:rFonts w:cs="Times New Roman"/>
                <w:sz w:val="20"/>
                <w:szCs w:val="20"/>
              </w:rPr>
              <w:t>-0,20</w:t>
            </w:r>
          </w:p>
        </w:tc>
        <w:tc>
          <w:tcPr>
            <w:tcW w:w="801" w:type="pct"/>
            <w:tcBorders>
              <w:top w:val="nil"/>
              <w:left w:val="nil"/>
              <w:bottom w:val="single" w:sz="4" w:space="0" w:color="auto"/>
              <w:right w:val="single" w:sz="8" w:space="0" w:color="auto"/>
            </w:tcBorders>
            <w:shd w:val="clear" w:color="auto" w:fill="auto"/>
            <w:vAlign w:val="bottom"/>
            <w:hideMark/>
          </w:tcPr>
          <w:p w14:paraId="182967B9" w14:textId="3AD73444" w:rsidR="006E656D" w:rsidRPr="00056BDF" w:rsidRDefault="006E656D" w:rsidP="006E656D">
            <w:pPr>
              <w:ind w:left="-57" w:right="-57" w:firstLine="0"/>
              <w:jc w:val="center"/>
              <w:rPr>
                <w:rFonts w:cs="Times New Roman"/>
                <w:sz w:val="20"/>
                <w:szCs w:val="20"/>
              </w:rPr>
            </w:pPr>
            <w:r w:rsidRPr="00056BDF">
              <w:rPr>
                <w:rFonts w:cs="Times New Roman"/>
                <w:sz w:val="20"/>
                <w:szCs w:val="20"/>
              </w:rPr>
              <w:t>-1,48</w:t>
            </w:r>
          </w:p>
        </w:tc>
      </w:tr>
      <w:tr w:rsidR="00056BDF" w:rsidRPr="00056BDF" w14:paraId="24F8C860" w14:textId="77777777" w:rsidTr="00BB6B9C">
        <w:trPr>
          <w:trHeight w:val="170"/>
        </w:trPr>
        <w:tc>
          <w:tcPr>
            <w:tcW w:w="2237" w:type="pct"/>
            <w:tcBorders>
              <w:top w:val="nil"/>
              <w:left w:val="single" w:sz="8" w:space="0" w:color="auto"/>
              <w:bottom w:val="single" w:sz="4" w:space="0" w:color="auto"/>
              <w:right w:val="single" w:sz="4" w:space="0" w:color="auto"/>
            </w:tcBorders>
            <w:shd w:val="clear" w:color="auto" w:fill="auto"/>
            <w:vAlign w:val="bottom"/>
            <w:hideMark/>
          </w:tcPr>
          <w:p w14:paraId="5A73F15E" w14:textId="79081999" w:rsidR="006E656D" w:rsidRPr="00056BDF" w:rsidRDefault="006E656D" w:rsidP="006E656D">
            <w:pPr>
              <w:ind w:left="-57" w:right="-57" w:firstLine="0"/>
              <w:jc w:val="center"/>
              <w:rPr>
                <w:rFonts w:cs="Times New Roman"/>
                <w:sz w:val="20"/>
                <w:szCs w:val="20"/>
              </w:rPr>
            </w:pPr>
            <w:r w:rsidRPr="00056BDF">
              <w:rPr>
                <w:rFonts w:cs="Times New Roman"/>
                <w:sz w:val="20"/>
                <w:szCs w:val="20"/>
              </w:rPr>
              <w:t>Лечение больных за пределами ПМР</w:t>
            </w:r>
          </w:p>
        </w:tc>
        <w:tc>
          <w:tcPr>
            <w:tcW w:w="461" w:type="pct"/>
            <w:tcBorders>
              <w:top w:val="nil"/>
              <w:left w:val="nil"/>
              <w:bottom w:val="single" w:sz="4" w:space="0" w:color="auto"/>
              <w:right w:val="single" w:sz="4" w:space="0" w:color="auto"/>
            </w:tcBorders>
            <w:shd w:val="clear" w:color="auto" w:fill="auto"/>
            <w:vAlign w:val="bottom"/>
            <w:hideMark/>
          </w:tcPr>
          <w:p w14:paraId="2CFF85AE" w14:textId="7DFAC602" w:rsidR="006E656D" w:rsidRPr="00056BDF" w:rsidRDefault="006E656D" w:rsidP="006E656D">
            <w:pPr>
              <w:ind w:left="-57" w:right="-57" w:firstLine="0"/>
              <w:jc w:val="center"/>
              <w:rPr>
                <w:rFonts w:cs="Times New Roman"/>
                <w:sz w:val="20"/>
                <w:szCs w:val="20"/>
              </w:rPr>
            </w:pPr>
            <w:r w:rsidRPr="00056BDF">
              <w:rPr>
                <w:rFonts w:cs="Times New Roman"/>
                <w:sz w:val="20"/>
                <w:szCs w:val="20"/>
              </w:rPr>
              <w:t>12,25</w:t>
            </w:r>
          </w:p>
        </w:tc>
        <w:tc>
          <w:tcPr>
            <w:tcW w:w="434" w:type="pct"/>
            <w:tcBorders>
              <w:top w:val="nil"/>
              <w:left w:val="nil"/>
              <w:bottom w:val="single" w:sz="4" w:space="0" w:color="auto"/>
              <w:right w:val="single" w:sz="4" w:space="0" w:color="auto"/>
            </w:tcBorders>
            <w:shd w:val="clear" w:color="auto" w:fill="auto"/>
            <w:vAlign w:val="bottom"/>
            <w:hideMark/>
          </w:tcPr>
          <w:p w14:paraId="61B83894" w14:textId="32859595" w:rsidR="006E656D" w:rsidRPr="00056BDF" w:rsidRDefault="006E656D" w:rsidP="006E656D">
            <w:pPr>
              <w:ind w:left="-57" w:right="-57" w:firstLine="0"/>
              <w:jc w:val="center"/>
              <w:rPr>
                <w:rFonts w:cs="Times New Roman"/>
                <w:sz w:val="20"/>
                <w:szCs w:val="20"/>
              </w:rPr>
            </w:pPr>
            <w:r w:rsidRPr="00056BDF">
              <w:rPr>
                <w:rFonts w:cs="Times New Roman"/>
                <w:sz w:val="20"/>
                <w:szCs w:val="20"/>
              </w:rPr>
              <w:t>15,63</w:t>
            </w:r>
          </w:p>
        </w:tc>
        <w:tc>
          <w:tcPr>
            <w:tcW w:w="430" w:type="pct"/>
            <w:tcBorders>
              <w:top w:val="nil"/>
              <w:left w:val="nil"/>
              <w:bottom w:val="single" w:sz="4" w:space="0" w:color="auto"/>
              <w:right w:val="single" w:sz="4" w:space="0" w:color="auto"/>
            </w:tcBorders>
            <w:shd w:val="clear" w:color="auto" w:fill="auto"/>
            <w:vAlign w:val="bottom"/>
            <w:hideMark/>
          </w:tcPr>
          <w:p w14:paraId="735F73D5" w14:textId="2395FCC3" w:rsidR="006E656D" w:rsidRPr="00056BDF" w:rsidRDefault="006E656D" w:rsidP="006E656D">
            <w:pPr>
              <w:ind w:left="-57" w:right="-57" w:firstLine="0"/>
              <w:jc w:val="center"/>
              <w:rPr>
                <w:rFonts w:cs="Times New Roman"/>
                <w:sz w:val="20"/>
                <w:szCs w:val="20"/>
              </w:rPr>
            </w:pPr>
            <w:r w:rsidRPr="00056BDF">
              <w:rPr>
                <w:rFonts w:cs="Times New Roman"/>
                <w:sz w:val="20"/>
                <w:szCs w:val="20"/>
              </w:rPr>
              <w:t>21,84</w:t>
            </w:r>
          </w:p>
        </w:tc>
        <w:tc>
          <w:tcPr>
            <w:tcW w:w="637" w:type="pct"/>
            <w:tcBorders>
              <w:top w:val="nil"/>
              <w:left w:val="nil"/>
              <w:bottom w:val="single" w:sz="4" w:space="0" w:color="auto"/>
              <w:right w:val="single" w:sz="4" w:space="0" w:color="auto"/>
            </w:tcBorders>
            <w:shd w:val="clear" w:color="auto" w:fill="auto"/>
            <w:vAlign w:val="bottom"/>
            <w:hideMark/>
          </w:tcPr>
          <w:p w14:paraId="2FEBAC10" w14:textId="056F584B" w:rsidR="006E656D" w:rsidRPr="00056BDF" w:rsidRDefault="006E656D" w:rsidP="006E656D">
            <w:pPr>
              <w:ind w:left="-57" w:right="-57" w:firstLine="0"/>
              <w:jc w:val="center"/>
              <w:rPr>
                <w:rFonts w:cs="Times New Roman"/>
                <w:sz w:val="20"/>
                <w:szCs w:val="20"/>
              </w:rPr>
            </w:pPr>
            <w:r w:rsidRPr="00056BDF">
              <w:rPr>
                <w:rFonts w:cs="Times New Roman"/>
                <w:sz w:val="20"/>
                <w:szCs w:val="20"/>
              </w:rPr>
              <w:t>6,21</w:t>
            </w:r>
          </w:p>
        </w:tc>
        <w:tc>
          <w:tcPr>
            <w:tcW w:w="801" w:type="pct"/>
            <w:tcBorders>
              <w:top w:val="nil"/>
              <w:left w:val="nil"/>
              <w:bottom w:val="single" w:sz="4" w:space="0" w:color="auto"/>
              <w:right w:val="single" w:sz="8" w:space="0" w:color="auto"/>
            </w:tcBorders>
            <w:shd w:val="clear" w:color="auto" w:fill="auto"/>
            <w:vAlign w:val="bottom"/>
            <w:hideMark/>
          </w:tcPr>
          <w:p w14:paraId="7F34BB0C" w14:textId="3C80B161" w:rsidR="006E656D" w:rsidRPr="00056BDF" w:rsidRDefault="006E656D" w:rsidP="006E656D">
            <w:pPr>
              <w:ind w:left="-57" w:right="-57" w:firstLine="0"/>
              <w:jc w:val="center"/>
              <w:rPr>
                <w:rFonts w:cs="Times New Roman"/>
                <w:sz w:val="20"/>
                <w:szCs w:val="20"/>
              </w:rPr>
            </w:pPr>
            <w:r w:rsidRPr="00056BDF">
              <w:rPr>
                <w:rFonts w:cs="Times New Roman"/>
                <w:sz w:val="20"/>
                <w:szCs w:val="20"/>
              </w:rPr>
              <w:t>39,75</w:t>
            </w:r>
          </w:p>
        </w:tc>
      </w:tr>
      <w:tr w:rsidR="00056BDF" w:rsidRPr="00056BDF" w14:paraId="231CB11E" w14:textId="77777777" w:rsidTr="00BB6B9C">
        <w:trPr>
          <w:trHeight w:val="170"/>
        </w:trPr>
        <w:tc>
          <w:tcPr>
            <w:tcW w:w="2237" w:type="pct"/>
            <w:tcBorders>
              <w:top w:val="nil"/>
              <w:left w:val="single" w:sz="8" w:space="0" w:color="auto"/>
              <w:bottom w:val="single" w:sz="4" w:space="0" w:color="auto"/>
              <w:right w:val="single" w:sz="4" w:space="0" w:color="auto"/>
            </w:tcBorders>
            <w:shd w:val="clear" w:color="auto" w:fill="auto"/>
            <w:vAlign w:val="bottom"/>
            <w:hideMark/>
          </w:tcPr>
          <w:p w14:paraId="772BDF04" w14:textId="734E00C0" w:rsidR="006E656D" w:rsidRPr="00056BDF" w:rsidRDefault="006E656D" w:rsidP="006E656D">
            <w:pPr>
              <w:ind w:left="-57" w:right="-57" w:firstLine="0"/>
              <w:jc w:val="center"/>
              <w:rPr>
                <w:rFonts w:cs="Times New Roman"/>
                <w:sz w:val="20"/>
                <w:szCs w:val="20"/>
              </w:rPr>
            </w:pPr>
            <w:r w:rsidRPr="00056BDF">
              <w:rPr>
                <w:rFonts w:cs="Times New Roman"/>
                <w:sz w:val="20"/>
                <w:szCs w:val="20"/>
              </w:rPr>
              <w:t>Протезирование льготной категории граждан</w:t>
            </w:r>
          </w:p>
        </w:tc>
        <w:tc>
          <w:tcPr>
            <w:tcW w:w="461" w:type="pct"/>
            <w:tcBorders>
              <w:top w:val="nil"/>
              <w:left w:val="nil"/>
              <w:bottom w:val="single" w:sz="4" w:space="0" w:color="auto"/>
              <w:right w:val="single" w:sz="4" w:space="0" w:color="auto"/>
            </w:tcBorders>
            <w:shd w:val="clear" w:color="auto" w:fill="auto"/>
            <w:vAlign w:val="bottom"/>
            <w:hideMark/>
          </w:tcPr>
          <w:p w14:paraId="69179BFB" w14:textId="62D9E535" w:rsidR="006E656D" w:rsidRPr="00056BDF" w:rsidRDefault="006E656D" w:rsidP="006E656D">
            <w:pPr>
              <w:ind w:left="-57" w:right="-57" w:firstLine="0"/>
              <w:jc w:val="center"/>
              <w:rPr>
                <w:rFonts w:cs="Times New Roman"/>
                <w:sz w:val="20"/>
                <w:szCs w:val="20"/>
              </w:rPr>
            </w:pPr>
            <w:r w:rsidRPr="00056BDF">
              <w:rPr>
                <w:rFonts w:cs="Times New Roman"/>
                <w:sz w:val="20"/>
                <w:szCs w:val="20"/>
              </w:rPr>
              <w:t>3,18</w:t>
            </w:r>
          </w:p>
        </w:tc>
        <w:tc>
          <w:tcPr>
            <w:tcW w:w="434" w:type="pct"/>
            <w:tcBorders>
              <w:top w:val="nil"/>
              <w:left w:val="nil"/>
              <w:bottom w:val="single" w:sz="4" w:space="0" w:color="auto"/>
              <w:right w:val="single" w:sz="4" w:space="0" w:color="auto"/>
            </w:tcBorders>
            <w:shd w:val="clear" w:color="auto" w:fill="auto"/>
            <w:vAlign w:val="bottom"/>
            <w:hideMark/>
          </w:tcPr>
          <w:p w14:paraId="49C7CC04" w14:textId="6066F98D" w:rsidR="006E656D" w:rsidRPr="00056BDF" w:rsidRDefault="006E656D" w:rsidP="006E656D">
            <w:pPr>
              <w:ind w:left="-57" w:right="-57" w:firstLine="0"/>
              <w:jc w:val="center"/>
              <w:rPr>
                <w:rFonts w:cs="Times New Roman"/>
                <w:sz w:val="20"/>
                <w:szCs w:val="20"/>
              </w:rPr>
            </w:pPr>
            <w:r w:rsidRPr="00056BDF">
              <w:rPr>
                <w:rFonts w:cs="Times New Roman"/>
                <w:sz w:val="20"/>
                <w:szCs w:val="20"/>
              </w:rPr>
              <w:t>2,94</w:t>
            </w:r>
          </w:p>
        </w:tc>
        <w:tc>
          <w:tcPr>
            <w:tcW w:w="430" w:type="pct"/>
            <w:tcBorders>
              <w:top w:val="nil"/>
              <w:left w:val="nil"/>
              <w:bottom w:val="single" w:sz="4" w:space="0" w:color="auto"/>
              <w:right w:val="single" w:sz="4" w:space="0" w:color="auto"/>
            </w:tcBorders>
            <w:shd w:val="clear" w:color="auto" w:fill="auto"/>
            <w:vAlign w:val="bottom"/>
            <w:hideMark/>
          </w:tcPr>
          <w:p w14:paraId="10EA9B82" w14:textId="7F88C548" w:rsidR="006E656D" w:rsidRPr="00056BDF" w:rsidRDefault="006E656D" w:rsidP="006E656D">
            <w:pPr>
              <w:ind w:left="-57" w:right="-57" w:firstLine="0"/>
              <w:jc w:val="center"/>
              <w:rPr>
                <w:rFonts w:cs="Times New Roman"/>
                <w:sz w:val="20"/>
                <w:szCs w:val="20"/>
              </w:rPr>
            </w:pPr>
            <w:r w:rsidRPr="00056BDF">
              <w:rPr>
                <w:rFonts w:cs="Times New Roman"/>
                <w:sz w:val="20"/>
                <w:szCs w:val="20"/>
              </w:rPr>
              <w:t>10,77</w:t>
            </w:r>
          </w:p>
        </w:tc>
        <w:tc>
          <w:tcPr>
            <w:tcW w:w="637" w:type="pct"/>
            <w:tcBorders>
              <w:top w:val="nil"/>
              <w:left w:val="nil"/>
              <w:bottom w:val="single" w:sz="4" w:space="0" w:color="auto"/>
              <w:right w:val="single" w:sz="4" w:space="0" w:color="auto"/>
            </w:tcBorders>
            <w:shd w:val="clear" w:color="auto" w:fill="auto"/>
            <w:vAlign w:val="bottom"/>
            <w:hideMark/>
          </w:tcPr>
          <w:p w14:paraId="135C8CD7" w14:textId="21F5A656" w:rsidR="006E656D" w:rsidRPr="00056BDF" w:rsidRDefault="006E656D" w:rsidP="006E656D">
            <w:pPr>
              <w:ind w:left="-57" w:right="-57" w:firstLine="0"/>
              <w:jc w:val="center"/>
              <w:rPr>
                <w:rFonts w:cs="Times New Roman"/>
                <w:sz w:val="20"/>
                <w:szCs w:val="20"/>
              </w:rPr>
            </w:pPr>
            <w:r w:rsidRPr="00056BDF">
              <w:rPr>
                <w:rFonts w:cs="Times New Roman"/>
                <w:sz w:val="20"/>
                <w:szCs w:val="20"/>
              </w:rPr>
              <w:t>7,83</w:t>
            </w:r>
          </w:p>
        </w:tc>
        <w:tc>
          <w:tcPr>
            <w:tcW w:w="801" w:type="pct"/>
            <w:tcBorders>
              <w:top w:val="nil"/>
              <w:left w:val="nil"/>
              <w:bottom w:val="single" w:sz="4" w:space="0" w:color="auto"/>
              <w:right w:val="single" w:sz="8" w:space="0" w:color="auto"/>
            </w:tcBorders>
            <w:shd w:val="clear" w:color="auto" w:fill="auto"/>
            <w:vAlign w:val="bottom"/>
            <w:hideMark/>
          </w:tcPr>
          <w:p w14:paraId="6093D9F0" w14:textId="152DDACE" w:rsidR="006E656D" w:rsidRPr="00056BDF" w:rsidRDefault="006E656D" w:rsidP="006E656D">
            <w:pPr>
              <w:ind w:left="-57" w:right="-57" w:firstLine="0"/>
              <w:jc w:val="center"/>
              <w:rPr>
                <w:rFonts w:cs="Times New Roman"/>
                <w:sz w:val="20"/>
                <w:szCs w:val="20"/>
              </w:rPr>
            </w:pPr>
            <w:r w:rsidRPr="00056BDF">
              <w:rPr>
                <w:rFonts w:cs="Times New Roman"/>
                <w:sz w:val="20"/>
                <w:szCs w:val="20"/>
              </w:rPr>
              <w:t>266,20</w:t>
            </w:r>
          </w:p>
        </w:tc>
      </w:tr>
      <w:tr w:rsidR="00056BDF" w:rsidRPr="00056BDF" w14:paraId="085C577E" w14:textId="77777777" w:rsidTr="00BB6B9C">
        <w:trPr>
          <w:trHeight w:val="170"/>
        </w:trPr>
        <w:tc>
          <w:tcPr>
            <w:tcW w:w="2237" w:type="pct"/>
            <w:tcBorders>
              <w:top w:val="nil"/>
              <w:left w:val="single" w:sz="8" w:space="0" w:color="auto"/>
              <w:bottom w:val="single" w:sz="4" w:space="0" w:color="auto"/>
              <w:right w:val="single" w:sz="4" w:space="0" w:color="auto"/>
            </w:tcBorders>
            <w:shd w:val="clear" w:color="auto" w:fill="auto"/>
            <w:vAlign w:val="bottom"/>
            <w:hideMark/>
          </w:tcPr>
          <w:p w14:paraId="1EC39914" w14:textId="479578F2" w:rsidR="006E656D" w:rsidRPr="00056BDF" w:rsidRDefault="006E656D" w:rsidP="006E656D">
            <w:pPr>
              <w:ind w:left="-57" w:right="-57" w:firstLine="0"/>
              <w:jc w:val="center"/>
              <w:rPr>
                <w:rFonts w:cs="Times New Roman"/>
                <w:sz w:val="20"/>
                <w:szCs w:val="20"/>
              </w:rPr>
            </w:pPr>
            <w:r w:rsidRPr="00056BDF">
              <w:rPr>
                <w:rFonts w:cs="Times New Roman"/>
                <w:sz w:val="20"/>
                <w:szCs w:val="20"/>
              </w:rPr>
              <w:t>Пенсии и пожизненное содержание, ежемесячные пенсионные выплаты компенсации</w:t>
            </w:r>
          </w:p>
        </w:tc>
        <w:tc>
          <w:tcPr>
            <w:tcW w:w="461" w:type="pct"/>
            <w:tcBorders>
              <w:top w:val="nil"/>
              <w:left w:val="nil"/>
              <w:bottom w:val="single" w:sz="4" w:space="0" w:color="auto"/>
              <w:right w:val="single" w:sz="4" w:space="0" w:color="auto"/>
            </w:tcBorders>
            <w:shd w:val="clear" w:color="auto" w:fill="auto"/>
            <w:vAlign w:val="bottom"/>
            <w:hideMark/>
          </w:tcPr>
          <w:p w14:paraId="50D44B30" w14:textId="127D3F83" w:rsidR="006E656D" w:rsidRPr="00056BDF" w:rsidRDefault="006E656D" w:rsidP="006E656D">
            <w:pPr>
              <w:ind w:left="-57" w:right="-57" w:firstLine="0"/>
              <w:jc w:val="center"/>
              <w:rPr>
                <w:rFonts w:cs="Times New Roman"/>
                <w:sz w:val="20"/>
                <w:szCs w:val="20"/>
              </w:rPr>
            </w:pPr>
            <w:r w:rsidRPr="00056BDF">
              <w:rPr>
                <w:rFonts w:cs="Times New Roman"/>
                <w:sz w:val="20"/>
                <w:szCs w:val="20"/>
              </w:rPr>
              <w:t>87,93</w:t>
            </w:r>
          </w:p>
        </w:tc>
        <w:tc>
          <w:tcPr>
            <w:tcW w:w="434" w:type="pct"/>
            <w:tcBorders>
              <w:top w:val="nil"/>
              <w:left w:val="nil"/>
              <w:bottom w:val="single" w:sz="4" w:space="0" w:color="auto"/>
              <w:right w:val="single" w:sz="4" w:space="0" w:color="auto"/>
            </w:tcBorders>
            <w:shd w:val="clear" w:color="auto" w:fill="auto"/>
            <w:vAlign w:val="bottom"/>
            <w:hideMark/>
          </w:tcPr>
          <w:p w14:paraId="7B554FBE" w14:textId="41C6B902" w:rsidR="006E656D" w:rsidRPr="00056BDF" w:rsidRDefault="006E656D" w:rsidP="006E656D">
            <w:pPr>
              <w:ind w:left="-57" w:right="-57" w:firstLine="0"/>
              <w:jc w:val="center"/>
              <w:rPr>
                <w:rFonts w:cs="Times New Roman"/>
                <w:sz w:val="20"/>
                <w:szCs w:val="20"/>
              </w:rPr>
            </w:pPr>
            <w:r w:rsidRPr="00056BDF">
              <w:rPr>
                <w:rFonts w:cs="Times New Roman"/>
                <w:sz w:val="20"/>
                <w:szCs w:val="20"/>
              </w:rPr>
              <w:t>84,69</w:t>
            </w:r>
          </w:p>
        </w:tc>
        <w:tc>
          <w:tcPr>
            <w:tcW w:w="430" w:type="pct"/>
            <w:tcBorders>
              <w:top w:val="nil"/>
              <w:left w:val="nil"/>
              <w:bottom w:val="single" w:sz="4" w:space="0" w:color="auto"/>
              <w:right w:val="single" w:sz="4" w:space="0" w:color="auto"/>
            </w:tcBorders>
            <w:shd w:val="clear" w:color="auto" w:fill="auto"/>
            <w:vAlign w:val="bottom"/>
            <w:hideMark/>
          </w:tcPr>
          <w:p w14:paraId="12E12E07" w14:textId="455A7926" w:rsidR="006E656D" w:rsidRPr="00056BDF" w:rsidRDefault="006E656D" w:rsidP="006E656D">
            <w:pPr>
              <w:ind w:left="-57" w:right="-57" w:firstLine="0"/>
              <w:jc w:val="center"/>
              <w:rPr>
                <w:rFonts w:cs="Times New Roman"/>
                <w:sz w:val="20"/>
                <w:szCs w:val="20"/>
              </w:rPr>
            </w:pPr>
            <w:r w:rsidRPr="00056BDF">
              <w:rPr>
                <w:rFonts w:cs="Times New Roman"/>
                <w:sz w:val="20"/>
                <w:szCs w:val="20"/>
              </w:rPr>
              <w:t>90,53</w:t>
            </w:r>
          </w:p>
        </w:tc>
        <w:tc>
          <w:tcPr>
            <w:tcW w:w="637" w:type="pct"/>
            <w:tcBorders>
              <w:top w:val="nil"/>
              <w:left w:val="nil"/>
              <w:bottom w:val="single" w:sz="4" w:space="0" w:color="auto"/>
              <w:right w:val="single" w:sz="4" w:space="0" w:color="auto"/>
            </w:tcBorders>
            <w:shd w:val="clear" w:color="auto" w:fill="auto"/>
            <w:vAlign w:val="bottom"/>
            <w:hideMark/>
          </w:tcPr>
          <w:p w14:paraId="63AF7BB6" w14:textId="2269B2E2" w:rsidR="006E656D" w:rsidRPr="00056BDF" w:rsidRDefault="006E656D" w:rsidP="006E656D">
            <w:pPr>
              <w:ind w:left="-57" w:right="-57" w:firstLine="0"/>
              <w:jc w:val="center"/>
              <w:rPr>
                <w:rFonts w:cs="Times New Roman"/>
                <w:sz w:val="20"/>
                <w:szCs w:val="20"/>
              </w:rPr>
            </w:pPr>
            <w:r w:rsidRPr="00056BDF">
              <w:rPr>
                <w:rFonts w:cs="Times New Roman"/>
                <w:sz w:val="20"/>
                <w:szCs w:val="20"/>
              </w:rPr>
              <w:t>5,85</w:t>
            </w:r>
          </w:p>
        </w:tc>
        <w:tc>
          <w:tcPr>
            <w:tcW w:w="801" w:type="pct"/>
            <w:tcBorders>
              <w:top w:val="nil"/>
              <w:left w:val="nil"/>
              <w:bottom w:val="single" w:sz="4" w:space="0" w:color="auto"/>
              <w:right w:val="single" w:sz="8" w:space="0" w:color="auto"/>
            </w:tcBorders>
            <w:shd w:val="clear" w:color="auto" w:fill="auto"/>
            <w:vAlign w:val="bottom"/>
            <w:hideMark/>
          </w:tcPr>
          <w:p w14:paraId="5E29E5A8" w14:textId="1542A371" w:rsidR="006E656D" w:rsidRPr="00056BDF" w:rsidRDefault="006E656D" w:rsidP="006E656D">
            <w:pPr>
              <w:ind w:left="-57" w:right="-57" w:firstLine="0"/>
              <w:jc w:val="center"/>
              <w:rPr>
                <w:rFonts w:cs="Times New Roman"/>
                <w:sz w:val="20"/>
                <w:szCs w:val="20"/>
              </w:rPr>
            </w:pPr>
            <w:r w:rsidRPr="00056BDF">
              <w:rPr>
                <w:rFonts w:cs="Times New Roman"/>
                <w:sz w:val="20"/>
                <w:szCs w:val="20"/>
              </w:rPr>
              <w:t>6,91</w:t>
            </w:r>
          </w:p>
        </w:tc>
      </w:tr>
      <w:tr w:rsidR="00056BDF" w:rsidRPr="00056BDF" w14:paraId="4F5C0B23" w14:textId="77777777" w:rsidTr="00BB6B9C">
        <w:trPr>
          <w:trHeight w:val="170"/>
        </w:trPr>
        <w:tc>
          <w:tcPr>
            <w:tcW w:w="2237" w:type="pct"/>
            <w:tcBorders>
              <w:top w:val="nil"/>
              <w:left w:val="single" w:sz="8" w:space="0" w:color="auto"/>
              <w:bottom w:val="single" w:sz="4" w:space="0" w:color="auto"/>
              <w:right w:val="single" w:sz="4" w:space="0" w:color="auto"/>
            </w:tcBorders>
            <w:shd w:val="clear" w:color="auto" w:fill="auto"/>
            <w:vAlign w:val="bottom"/>
            <w:hideMark/>
          </w:tcPr>
          <w:p w14:paraId="5995411B" w14:textId="5DAF8E5C" w:rsidR="006E656D" w:rsidRPr="00056BDF" w:rsidRDefault="006E656D" w:rsidP="006E656D">
            <w:pPr>
              <w:ind w:left="-57" w:right="-57" w:firstLine="0"/>
              <w:jc w:val="center"/>
              <w:rPr>
                <w:rFonts w:cs="Times New Roman"/>
                <w:sz w:val="20"/>
                <w:szCs w:val="20"/>
              </w:rPr>
            </w:pPr>
            <w:r w:rsidRPr="00056BDF">
              <w:rPr>
                <w:rFonts w:cs="Times New Roman"/>
                <w:sz w:val="20"/>
                <w:szCs w:val="20"/>
              </w:rPr>
              <w:t>Трансферты на поэтапную индексацию вкладов населения</w:t>
            </w:r>
          </w:p>
        </w:tc>
        <w:tc>
          <w:tcPr>
            <w:tcW w:w="461" w:type="pct"/>
            <w:tcBorders>
              <w:top w:val="nil"/>
              <w:left w:val="nil"/>
              <w:bottom w:val="single" w:sz="4" w:space="0" w:color="auto"/>
              <w:right w:val="single" w:sz="4" w:space="0" w:color="auto"/>
            </w:tcBorders>
            <w:shd w:val="clear" w:color="auto" w:fill="auto"/>
            <w:vAlign w:val="bottom"/>
            <w:hideMark/>
          </w:tcPr>
          <w:p w14:paraId="4DEF9BD3" w14:textId="38D380C0" w:rsidR="006E656D" w:rsidRPr="00056BDF" w:rsidRDefault="006E656D" w:rsidP="006E656D">
            <w:pPr>
              <w:ind w:left="-57" w:right="-57" w:firstLine="0"/>
              <w:jc w:val="center"/>
              <w:rPr>
                <w:rFonts w:cs="Times New Roman"/>
                <w:sz w:val="20"/>
                <w:szCs w:val="20"/>
              </w:rPr>
            </w:pPr>
            <w:r w:rsidRPr="00056BDF">
              <w:rPr>
                <w:rFonts w:cs="Times New Roman"/>
                <w:sz w:val="20"/>
                <w:szCs w:val="20"/>
              </w:rPr>
              <w:t>11,60</w:t>
            </w:r>
          </w:p>
        </w:tc>
        <w:tc>
          <w:tcPr>
            <w:tcW w:w="434" w:type="pct"/>
            <w:tcBorders>
              <w:top w:val="nil"/>
              <w:left w:val="nil"/>
              <w:bottom w:val="single" w:sz="4" w:space="0" w:color="auto"/>
              <w:right w:val="single" w:sz="4" w:space="0" w:color="auto"/>
            </w:tcBorders>
            <w:shd w:val="clear" w:color="auto" w:fill="auto"/>
            <w:vAlign w:val="bottom"/>
            <w:hideMark/>
          </w:tcPr>
          <w:p w14:paraId="7C39C085" w14:textId="6A37F7DA" w:rsidR="006E656D" w:rsidRPr="00056BDF" w:rsidRDefault="006E656D" w:rsidP="006E656D">
            <w:pPr>
              <w:ind w:left="-57" w:right="-57" w:firstLine="0"/>
              <w:jc w:val="center"/>
              <w:rPr>
                <w:rFonts w:cs="Times New Roman"/>
                <w:sz w:val="20"/>
                <w:szCs w:val="20"/>
              </w:rPr>
            </w:pPr>
            <w:r w:rsidRPr="00056BDF">
              <w:rPr>
                <w:rFonts w:cs="Times New Roman"/>
                <w:sz w:val="20"/>
                <w:szCs w:val="20"/>
              </w:rPr>
              <w:t>10,82</w:t>
            </w:r>
          </w:p>
        </w:tc>
        <w:tc>
          <w:tcPr>
            <w:tcW w:w="430" w:type="pct"/>
            <w:tcBorders>
              <w:top w:val="nil"/>
              <w:left w:val="nil"/>
              <w:bottom w:val="single" w:sz="4" w:space="0" w:color="auto"/>
              <w:right w:val="single" w:sz="4" w:space="0" w:color="auto"/>
            </w:tcBorders>
            <w:shd w:val="clear" w:color="auto" w:fill="auto"/>
            <w:vAlign w:val="bottom"/>
            <w:hideMark/>
          </w:tcPr>
          <w:p w14:paraId="4E9BAA79" w14:textId="41EE2DE6" w:rsidR="006E656D" w:rsidRPr="00056BDF" w:rsidRDefault="006E656D" w:rsidP="006E656D">
            <w:pPr>
              <w:ind w:left="-57" w:right="-57" w:firstLine="0"/>
              <w:jc w:val="center"/>
              <w:rPr>
                <w:rFonts w:cs="Times New Roman"/>
                <w:sz w:val="20"/>
                <w:szCs w:val="20"/>
              </w:rPr>
            </w:pPr>
            <w:r w:rsidRPr="00056BDF">
              <w:rPr>
                <w:rFonts w:cs="Times New Roman"/>
                <w:sz w:val="20"/>
                <w:szCs w:val="20"/>
              </w:rPr>
              <w:t>23,35</w:t>
            </w:r>
          </w:p>
        </w:tc>
        <w:tc>
          <w:tcPr>
            <w:tcW w:w="637" w:type="pct"/>
            <w:tcBorders>
              <w:top w:val="nil"/>
              <w:left w:val="nil"/>
              <w:bottom w:val="single" w:sz="4" w:space="0" w:color="auto"/>
              <w:right w:val="single" w:sz="4" w:space="0" w:color="auto"/>
            </w:tcBorders>
            <w:shd w:val="clear" w:color="auto" w:fill="auto"/>
            <w:vAlign w:val="bottom"/>
            <w:hideMark/>
          </w:tcPr>
          <w:p w14:paraId="44E7BD0C" w14:textId="442A9E33" w:rsidR="006E656D" w:rsidRPr="00056BDF" w:rsidRDefault="006E656D" w:rsidP="006E656D">
            <w:pPr>
              <w:ind w:left="-57" w:right="-57" w:firstLine="0"/>
              <w:jc w:val="center"/>
              <w:rPr>
                <w:rFonts w:cs="Times New Roman"/>
                <w:sz w:val="20"/>
                <w:szCs w:val="20"/>
              </w:rPr>
            </w:pPr>
            <w:r w:rsidRPr="00056BDF">
              <w:rPr>
                <w:rFonts w:cs="Times New Roman"/>
                <w:sz w:val="20"/>
                <w:szCs w:val="20"/>
              </w:rPr>
              <w:t>12,52</w:t>
            </w:r>
          </w:p>
        </w:tc>
        <w:tc>
          <w:tcPr>
            <w:tcW w:w="801" w:type="pct"/>
            <w:tcBorders>
              <w:top w:val="nil"/>
              <w:left w:val="nil"/>
              <w:bottom w:val="single" w:sz="4" w:space="0" w:color="auto"/>
              <w:right w:val="single" w:sz="8" w:space="0" w:color="auto"/>
            </w:tcBorders>
            <w:shd w:val="clear" w:color="auto" w:fill="auto"/>
            <w:vAlign w:val="bottom"/>
            <w:hideMark/>
          </w:tcPr>
          <w:p w14:paraId="094C4E14" w14:textId="5B8E623B" w:rsidR="006E656D" w:rsidRPr="00056BDF" w:rsidRDefault="006E656D" w:rsidP="006E656D">
            <w:pPr>
              <w:ind w:left="-57" w:right="-57" w:firstLine="0"/>
              <w:jc w:val="center"/>
              <w:rPr>
                <w:rFonts w:cs="Times New Roman"/>
                <w:sz w:val="20"/>
                <w:szCs w:val="20"/>
              </w:rPr>
            </w:pPr>
            <w:r w:rsidRPr="00056BDF">
              <w:rPr>
                <w:rFonts w:cs="Times New Roman"/>
                <w:sz w:val="20"/>
                <w:szCs w:val="20"/>
              </w:rPr>
              <w:t>115,69</w:t>
            </w:r>
          </w:p>
        </w:tc>
      </w:tr>
      <w:tr w:rsidR="00056BDF" w:rsidRPr="00056BDF" w14:paraId="72252487" w14:textId="77777777" w:rsidTr="00BB6B9C">
        <w:trPr>
          <w:trHeight w:val="170"/>
        </w:trPr>
        <w:tc>
          <w:tcPr>
            <w:tcW w:w="2237" w:type="pct"/>
            <w:tcBorders>
              <w:top w:val="nil"/>
              <w:left w:val="single" w:sz="8" w:space="0" w:color="auto"/>
              <w:bottom w:val="single" w:sz="4" w:space="0" w:color="auto"/>
              <w:right w:val="single" w:sz="4" w:space="0" w:color="auto"/>
            </w:tcBorders>
            <w:shd w:val="clear" w:color="auto" w:fill="auto"/>
            <w:vAlign w:val="bottom"/>
            <w:hideMark/>
          </w:tcPr>
          <w:p w14:paraId="19242E8F" w14:textId="069F5A20" w:rsidR="006E656D" w:rsidRPr="00056BDF" w:rsidRDefault="006E656D" w:rsidP="006E656D">
            <w:pPr>
              <w:ind w:left="-57" w:right="-57" w:firstLine="0"/>
              <w:jc w:val="center"/>
              <w:rPr>
                <w:rFonts w:cs="Times New Roman"/>
                <w:sz w:val="20"/>
                <w:szCs w:val="20"/>
              </w:rPr>
            </w:pPr>
            <w:r w:rsidRPr="00056BDF">
              <w:rPr>
                <w:rFonts w:cs="Times New Roman"/>
                <w:sz w:val="20"/>
                <w:szCs w:val="20"/>
              </w:rPr>
              <w:t>Содержание миротворческих сил ПМР (без расходов на выплату ДД и пайковых, питания и медикаментов)</w:t>
            </w:r>
          </w:p>
        </w:tc>
        <w:tc>
          <w:tcPr>
            <w:tcW w:w="461" w:type="pct"/>
            <w:tcBorders>
              <w:top w:val="nil"/>
              <w:left w:val="nil"/>
              <w:bottom w:val="single" w:sz="4" w:space="0" w:color="auto"/>
              <w:right w:val="single" w:sz="4" w:space="0" w:color="auto"/>
            </w:tcBorders>
            <w:shd w:val="clear" w:color="auto" w:fill="auto"/>
            <w:vAlign w:val="bottom"/>
            <w:hideMark/>
          </w:tcPr>
          <w:p w14:paraId="1C1AEC8F" w14:textId="313071DE" w:rsidR="006E656D" w:rsidRPr="00056BDF" w:rsidRDefault="006E656D" w:rsidP="006E656D">
            <w:pPr>
              <w:ind w:left="-57" w:right="-57" w:firstLine="0"/>
              <w:jc w:val="center"/>
              <w:rPr>
                <w:rFonts w:cs="Times New Roman"/>
                <w:sz w:val="20"/>
                <w:szCs w:val="20"/>
              </w:rPr>
            </w:pPr>
            <w:r w:rsidRPr="00056BDF">
              <w:rPr>
                <w:rFonts w:cs="Times New Roman"/>
                <w:sz w:val="20"/>
                <w:szCs w:val="20"/>
              </w:rPr>
              <w:t>1,99</w:t>
            </w:r>
          </w:p>
        </w:tc>
        <w:tc>
          <w:tcPr>
            <w:tcW w:w="434" w:type="pct"/>
            <w:tcBorders>
              <w:top w:val="nil"/>
              <w:left w:val="nil"/>
              <w:bottom w:val="single" w:sz="4" w:space="0" w:color="auto"/>
              <w:right w:val="single" w:sz="4" w:space="0" w:color="auto"/>
            </w:tcBorders>
            <w:shd w:val="clear" w:color="auto" w:fill="auto"/>
            <w:vAlign w:val="bottom"/>
            <w:hideMark/>
          </w:tcPr>
          <w:p w14:paraId="4FF1DDCD" w14:textId="05D2A030" w:rsidR="006E656D" w:rsidRPr="00056BDF" w:rsidRDefault="006E656D" w:rsidP="006E656D">
            <w:pPr>
              <w:ind w:left="-57" w:right="-57" w:firstLine="0"/>
              <w:jc w:val="center"/>
              <w:rPr>
                <w:rFonts w:cs="Times New Roman"/>
                <w:sz w:val="20"/>
                <w:szCs w:val="20"/>
              </w:rPr>
            </w:pPr>
            <w:r w:rsidRPr="00056BDF">
              <w:rPr>
                <w:rFonts w:cs="Times New Roman"/>
                <w:sz w:val="20"/>
                <w:szCs w:val="20"/>
              </w:rPr>
              <w:t>4,95</w:t>
            </w:r>
          </w:p>
        </w:tc>
        <w:tc>
          <w:tcPr>
            <w:tcW w:w="430" w:type="pct"/>
            <w:tcBorders>
              <w:top w:val="nil"/>
              <w:left w:val="nil"/>
              <w:bottom w:val="single" w:sz="4" w:space="0" w:color="auto"/>
              <w:right w:val="single" w:sz="4" w:space="0" w:color="auto"/>
            </w:tcBorders>
            <w:shd w:val="clear" w:color="auto" w:fill="auto"/>
            <w:vAlign w:val="bottom"/>
            <w:hideMark/>
          </w:tcPr>
          <w:p w14:paraId="0CD6CFA0" w14:textId="585C8FB2" w:rsidR="006E656D" w:rsidRPr="00056BDF" w:rsidRDefault="006E656D" w:rsidP="006E656D">
            <w:pPr>
              <w:ind w:left="-57" w:right="-57" w:firstLine="0"/>
              <w:jc w:val="center"/>
              <w:rPr>
                <w:rFonts w:cs="Times New Roman"/>
                <w:sz w:val="20"/>
                <w:szCs w:val="20"/>
              </w:rPr>
            </w:pPr>
            <w:r w:rsidRPr="00056BDF">
              <w:rPr>
                <w:rFonts w:cs="Times New Roman"/>
                <w:sz w:val="20"/>
                <w:szCs w:val="20"/>
              </w:rPr>
              <w:t>2,99</w:t>
            </w:r>
          </w:p>
        </w:tc>
        <w:tc>
          <w:tcPr>
            <w:tcW w:w="637" w:type="pct"/>
            <w:tcBorders>
              <w:top w:val="nil"/>
              <w:left w:val="nil"/>
              <w:bottom w:val="single" w:sz="4" w:space="0" w:color="auto"/>
              <w:right w:val="single" w:sz="4" w:space="0" w:color="auto"/>
            </w:tcBorders>
            <w:shd w:val="clear" w:color="auto" w:fill="auto"/>
            <w:vAlign w:val="bottom"/>
            <w:hideMark/>
          </w:tcPr>
          <w:p w14:paraId="27E7F1E9" w14:textId="59E6E11F" w:rsidR="006E656D" w:rsidRPr="00056BDF" w:rsidRDefault="006E656D" w:rsidP="006E656D">
            <w:pPr>
              <w:ind w:left="-57" w:right="-57" w:firstLine="0"/>
              <w:jc w:val="center"/>
              <w:rPr>
                <w:rFonts w:cs="Times New Roman"/>
                <w:sz w:val="20"/>
                <w:szCs w:val="20"/>
              </w:rPr>
            </w:pPr>
            <w:r w:rsidRPr="00056BDF">
              <w:rPr>
                <w:rFonts w:cs="Times New Roman"/>
                <w:sz w:val="20"/>
                <w:szCs w:val="20"/>
              </w:rPr>
              <w:t>-1,97</w:t>
            </w:r>
          </w:p>
        </w:tc>
        <w:tc>
          <w:tcPr>
            <w:tcW w:w="801" w:type="pct"/>
            <w:tcBorders>
              <w:top w:val="nil"/>
              <w:left w:val="nil"/>
              <w:bottom w:val="single" w:sz="4" w:space="0" w:color="auto"/>
              <w:right w:val="single" w:sz="8" w:space="0" w:color="auto"/>
            </w:tcBorders>
            <w:shd w:val="clear" w:color="auto" w:fill="auto"/>
            <w:vAlign w:val="bottom"/>
            <w:hideMark/>
          </w:tcPr>
          <w:p w14:paraId="083847BF" w14:textId="4BCAB26D" w:rsidR="006E656D" w:rsidRPr="00056BDF" w:rsidRDefault="006E656D" w:rsidP="006E656D">
            <w:pPr>
              <w:ind w:left="-57" w:right="-57" w:firstLine="0"/>
              <w:jc w:val="center"/>
              <w:rPr>
                <w:rFonts w:cs="Times New Roman"/>
                <w:sz w:val="20"/>
                <w:szCs w:val="20"/>
              </w:rPr>
            </w:pPr>
            <w:r w:rsidRPr="00056BDF">
              <w:rPr>
                <w:rFonts w:cs="Times New Roman"/>
                <w:sz w:val="20"/>
                <w:szCs w:val="20"/>
              </w:rPr>
              <w:t>-39,70</w:t>
            </w:r>
          </w:p>
        </w:tc>
      </w:tr>
      <w:tr w:rsidR="00056BDF" w:rsidRPr="00056BDF" w14:paraId="5F8C3499" w14:textId="77777777" w:rsidTr="00BB6B9C">
        <w:trPr>
          <w:trHeight w:val="170"/>
        </w:trPr>
        <w:tc>
          <w:tcPr>
            <w:tcW w:w="2237" w:type="pct"/>
            <w:tcBorders>
              <w:top w:val="nil"/>
              <w:left w:val="single" w:sz="8" w:space="0" w:color="auto"/>
              <w:bottom w:val="single" w:sz="4" w:space="0" w:color="auto"/>
              <w:right w:val="single" w:sz="4" w:space="0" w:color="auto"/>
            </w:tcBorders>
            <w:shd w:val="clear" w:color="auto" w:fill="auto"/>
            <w:vAlign w:val="bottom"/>
            <w:hideMark/>
          </w:tcPr>
          <w:p w14:paraId="15F74D73" w14:textId="07B025CD" w:rsidR="006E656D" w:rsidRPr="00056BDF" w:rsidRDefault="006E656D" w:rsidP="006E656D">
            <w:pPr>
              <w:ind w:left="-57" w:right="-57" w:firstLine="0"/>
              <w:jc w:val="center"/>
              <w:rPr>
                <w:rFonts w:cs="Times New Roman"/>
                <w:sz w:val="20"/>
                <w:szCs w:val="20"/>
              </w:rPr>
            </w:pPr>
            <w:r w:rsidRPr="00056BDF">
              <w:rPr>
                <w:rFonts w:cs="Times New Roman"/>
                <w:sz w:val="20"/>
                <w:szCs w:val="20"/>
              </w:rPr>
              <w:t>Расходы на реализацию мероприятий по ГЦП в области здравоохранения и социальной защиты</w:t>
            </w:r>
          </w:p>
        </w:tc>
        <w:tc>
          <w:tcPr>
            <w:tcW w:w="461" w:type="pct"/>
            <w:tcBorders>
              <w:top w:val="nil"/>
              <w:left w:val="nil"/>
              <w:bottom w:val="single" w:sz="4" w:space="0" w:color="auto"/>
              <w:right w:val="single" w:sz="4" w:space="0" w:color="auto"/>
            </w:tcBorders>
            <w:shd w:val="clear" w:color="auto" w:fill="auto"/>
            <w:vAlign w:val="bottom"/>
            <w:hideMark/>
          </w:tcPr>
          <w:p w14:paraId="4B62F8BD" w14:textId="3EB30F1F" w:rsidR="006E656D" w:rsidRPr="00056BDF" w:rsidRDefault="006E656D" w:rsidP="006E656D">
            <w:pPr>
              <w:ind w:left="-57" w:right="-57" w:firstLine="0"/>
              <w:jc w:val="center"/>
              <w:rPr>
                <w:rFonts w:cs="Times New Roman"/>
                <w:sz w:val="20"/>
                <w:szCs w:val="20"/>
              </w:rPr>
            </w:pPr>
            <w:r w:rsidRPr="00056BDF">
              <w:rPr>
                <w:rFonts w:cs="Times New Roman"/>
                <w:sz w:val="20"/>
                <w:szCs w:val="20"/>
              </w:rPr>
              <w:t>18,67</w:t>
            </w:r>
          </w:p>
        </w:tc>
        <w:tc>
          <w:tcPr>
            <w:tcW w:w="434" w:type="pct"/>
            <w:tcBorders>
              <w:top w:val="nil"/>
              <w:left w:val="nil"/>
              <w:bottom w:val="single" w:sz="4" w:space="0" w:color="auto"/>
              <w:right w:val="single" w:sz="4" w:space="0" w:color="auto"/>
            </w:tcBorders>
            <w:shd w:val="clear" w:color="auto" w:fill="auto"/>
            <w:vAlign w:val="bottom"/>
            <w:hideMark/>
          </w:tcPr>
          <w:p w14:paraId="2EED3AD6" w14:textId="25183654" w:rsidR="006E656D" w:rsidRPr="00056BDF" w:rsidRDefault="006E656D" w:rsidP="006E656D">
            <w:pPr>
              <w:ind w:left="-57" w:right="-57" w:firstLine="0"/>
              <w:jc w:val="center"/>
              <w:rPr>
                <w:rFonts w:cs="Times New Roman"/>
                <w:sz w:val="20"/>
                <w:szCs w:val="20"/>
              </w:rPr>
            </w:pPr>
            <w:r w:rsidRPr="00056BDF">
              <w:rPr>
                <w:rFonts w:cs="Times New Roman"/>
                <w:sz w:val="20"/>
                <w:szCs w:val="20"/>
              </w:rPr>
              <w:t>28,25</w:t>
            </w:r>
          </w:p>
        </w:tc>
        <w:tc>
          <w:tcPr>
            <w:tcW w:w="430" w:type="pct"/>
            <w:tcBorders>
              <w:top w:val="nil"/>
              <w:left w:val="nil"/>
              <w:bottom w:val="single" w:sz="4" w:space="0" w:color="auto"/>
              <w:right w:val="single" w:sz="4" w:space="0" w:color="auto"/>
            </w:tcBorders>
            <w:shd w:val="clear" w:color="auto" w:fill="auto"/>
            <w:vAlign w:val="bottom"/>
            <w:hideMark/>
          </w:tcPr>
          <w:p w14:paraId="5DF6E4DA" w14:textId="0199A49A" w:rsidR="006E656D" w:rsidRPr="00056BDF" w:rsidRDefault="006E656D" w:rsidP="006E656D">
            <w:pPr>
              <w:ind w:left="-57" w:right="-57" w:firstLine="0"/>
              <w:jc w:val="center"/>
              <w:rPr>
                <w:rFonts w:cs="Times New Roman"/>
                <w:sz w:val="20"/>
                <w:szCs w:val="20"/>
              </w:rPr>
            </w:pPr>
            <w:r w:rsidRPr="00056BDF">
              <w:rPr>
                <w:rFonts w:cs="Times New Roman"/>
                <w:sz w:val="20"/>
                <w:szCs w:val="20"/>
              </w:rPr>
              <w:t>35,31</w:t>
            </w:r>
          </w:p>
        </w:tc>
        <w:tc>
          <w:tcPr>
            <w:tcW w:w="637" w:type="pct"/>
            <w:tcBorders>
              <w:top w:val="nil"/>
              <w:left w:val="nil"/>
              <w:bottom w:val="single" w:sz="4" w:space="0" w:color="auto"/>
              <w:right w:val="single" w:sz="4" w:space="0" w:color="auto"/>
            </w:tcBorders>
            <w:shd w:val="clear" w:color="auto" w:fill="auto"/>
            <w:vAlign w:val="bottom"/>
            <w:hideMark/>
          </w:tcPr>
          <w:p w14:paraId="63B6797A" w14:textId="74EB491F" w:rsidR="006E656D" w:rsidRPr="00056BDF" w:rsidRDefault="006E656D" w:rsidP="006E656D">
            <w:pPr>
              <w:ind w:left="-57" w:right="-57" w:firstLine="0"/>
              <w:jc w:val="center"/>
              <w:rPr>
                <w:rFonts w:cs="Times New Roman"/>
                <w:sz w:val="20"/>
                <w:szCs w:val="20"/>
              </w:rPr>
            </w:pPr>
            <w:r w:rsidRPr="00056BDF">
              <w:rPr>
                <w:rFonts w:cs="Times New Roman"/>
                <w:sz w:val="20"/>
                <w:szCs w:val="20"/>
              </w:rPr>
              <w:t>7,07</w:t>
            </w:r>
          </w:p>
        </w:tc>
        <w:tc>
          <w:tcPr>
            <w:tcW w:w="801" w:type="pct"/>
            <w:tcBorders>
              <w:top w:val="nil"/>
              <w:left w:val="nil"/>
              <w:bottom w:val="single" w:sz="4" w:space="0" w:color="auto"/>
              <w:right w:val="single" w:sz="8" w:space="0" w:color="auto"/>
            </w:tcBorders>
            <w:shd w:val="clear" w:color="auto" w:fill="auto"/>
            <w:vAlign w:val="bottom"/>
            <w:hideMark/>
          </w:tcPr>
          <w:p w14:paraId="6A5F27F1" w14:textId="3F417DBF" w:rsidR="006E656D" w:rsidRPr="00056BDF" w:rsidRDefault="006E656D" w:rsidP="006E656D">
            <w:pPr>
              <w:ind w:left="-57" w:right="-57" w:firstLine="0"/>
              <w:jc w:val="center"/>
              <w:rPr>
                <w:rFonts w:cs="Times New Roman"/>
                <w:sz w:val="20"/>
                <w:szCs w:val="20"/>
              </w:rPr>
            </w:pPr>
            <w:r w:rsidRPr="00056BDF">
              <w:rPr>
                <w:rFonts w:cs="Times New Roman"/>
                <w:sz w:val="20"/>
                <w:szCs w:val="20"/>
              </w:rPr>
              <w:t>25,01</w:t>
            </w:r>
          </w:p>
        </w:tc>
      </w:tr>
      <w:tr w:rsidR="00056BDF" w:rsidRPr="00056BDF" w14:paraId="64ECFFEC" w14:textId="77777777" w:rsidTr="00BB6B9C">
        <w:trPr>
          <w:trHeight w:val="170"/>
        </w:trPr>
        <w:tc>
          <w:tcPr>
            <w:tcW w:w="2237" w:type="pct"/>
            <w:tcBorders>
              <w:top w:val="nil"/>
              <w:left w:val="single" w:sz="8" w:space="0" w:color="auto"/>
              <w:bottom w:val="single" w:sz="4" w:space="0" w:color="auto"/>
              <w:right w:val="single" w:sz="4" w:space="0" w:color="auto"/>
            </w:tcBorders>
            <w:shd w:val="clear" w:color="auto" w:fill="auto"/>
            <w:vAlign w:val="bottom"/>
            <w:hideMark/>
          </w:tcPr>
          <w:p w14:paraId="20CAA893" w14:textId="1DAD6E79" w:rsidR="006E656D" w:rsidRPr="00056BDF" w:rsidRDefault="006E656D" w:rsidP="006E656D">
            <w:pPr>
              <w:ind w:left="-57" w:right="-57" w:firstLine="0"/>
              <w:jc w:val="center"/>
              <w:rPr>
                <w:rFonts w:cs="Times New Roman"/>
                <w:sz w:val="20"/>
                <w:szCs w:val="20"/>
              </w:rPr>
            </w:pPr>
            <w:r w:rsidRPr="00056BDF">
              <w:rPr>
                <w:rFonts w:cs="Times New Roman"/>
                <w:sz w:val="20"/>
                <w:szCs w:val="20"/>
              </w:rPr>
              <w:t>Льготы отдельным категориям населения на ЖКУ</w:t>
            </w:r>
          </w:p>
        </w:tc>
        <w:tc>
          <w:tcPr>
            <w:tcW w:w="461" w:type="pct"/>
            <w:tcBorders>
              <w:top w:val="nil"/>
              <w:left w:val="nil"/>
              <w:bottom w:val="single" w:sz="4" w:space="0" w:color="auto"/>
              <w:right w:val="single" w:sz="4" w:space="0" w:color="auto"/>
            </w:tcBorders>
            <w:shd w:val="clear" w:color="auto" w:fill="auto"/>
            <w:vAlign w:val="bottom"/>
            <w:hideMark/>
          </w:tcPr>
          <w:p w14:paraId="19B1E4D3" w14:textId="4F53F2D3" w:rsidR="006E656D" w:rsidRPr="00056BDF" w:rsidRDefault="006E656D" w:rsidP="006E656D">
            <w:pPr>
              <w:ind w:left="-57" w:right="-57" w:firstLine="0"/>
              <w:jc w:val="center"/>
              <w:rPr>
                <w:rFonts w:cs="Times New Roman"/>
                <w:sz w:val="20"/>
                <w:szCs w:val="20"/>
              </w:rPr>
            </w:pPr>
            <w:r w:rsidRPr="00056BDF">
              <w:rPr>
                <w:rFonts w:cs="Times New Roman"/>
                <w:sz w:val="20"/>
                <w:szCs w:val="20"/>
              </w:rPr>
              <w:t>31,41</w:t>
            </w:r>
          </w:p>
        </w:tc>
        <w:tc>
          <w:tcPr>
            <w:tcW w:w="434" w:type="pct"/>
            <w:tcBorders>
              <w:top w:val="nil"/>
              <w:left w:val="nil"/>
              <w:bottom w:val="single" w:sz="4" w:space="0" w:color="auto"/>
              <w:right w:val="single" w:sz="4" w:space="0" w:color="auto"/>
            </w:tcBorders>
            <w:shd w:val="clear" w:color="auto" w:fill="auto"/>
            <w:vAlign w:val="bottom"/>
            <w:hideMark/>
          </w:tcPr>
          <w:p w14:paraId="58A428D3" w14:textId="66597A0B" w:rsidR="006E656D" w:rsidRPr="00056BDF" w:rsidRDefault="006E656D" w:rsidP="006E656D">
            <w:pPr>
              <w:ind w:left="-57" w:right="-57" w:firstLine="0"/>
              <w:jc w:val="center"/>
              <w:rPr>
                <w:rFonts w:cs="Times New Roman"/>
                <w:sz w:val="20"/>
                <w:szCs w:val="20"/>
              </w:rPr>
            </w:pPr>
            <w:r w:rsidRPr="00056BDF">
              <w:rPr>
                <w:rFonts w:cs="Times New Roman"/>
                <w:sz w:val="20"/>
                <w:szCs w:val="20"/>
              </w:rPr>
              <w:t>37,07</w:t>
            </w:r>
          </w:p>
        </w:tc>
        <w:tc>
          <w:tcPr>
            <w:tcW w:w="430" w:type="pct"/>
            <w:tcBorders>
              <w:top w:val="nil"/>
              <w:left w:val="nil"/>
              <w:bottom w:val="single" w:sz="4" w:space="0" w:color="auto"/>
              <w:right w:val="single" w:sz="4" w:space="0" w:color="auto"/>
            </w:tcBorders>
            <w:shd w:val="clear" w:color="auto" w:fill="auto"/>
            <w:vAlign w:val="bottom"/>
            <w:hideMark/>
          </w:tcPr>
          <w:p w14:paraId="2CBF0D02" w14:textId="0CA5967B" w:rsidR="006E656D" w:rsidRPr="00056BDF" w:rsidRDefault="006E656D" w:rsidP="006E656D">
            <w:pPr>
              <w:ind w:left="-57" w:right="-57" w:firstLine="0"/>
              <w:jc w:val="center"/>
              <w:rPr>
                <w:rFonts w:cs="Times New Roman"/>
                <w:sz w:val="20"/>
                <w:szCs w:val="20"/>
              </w:rPr>
            </w:pPr>
            <w:r w:rsidRPr="00056BDF">
              <w:rPr>
                <w:rFonts w:cs="Times New Roman"/>
                <w:sz w:val="20"/>
                <w:szCs w:val="20"/>
              </w:rPr>
              <w:t>57,40</w:t>
            </w:r>
          </w:p>
        </w:tc>
        <w:tc>
          <w:tcPr>
            <w:tcW w:w="637" w:type="pct"/>
            <w:tcBorders>
              <w:top w:val="nil"/>
              <w:left w:val="nil"/>
              <w:bottom w:val="single" w:sz="4" w:space="0" w:color="auto"/>
              <w:right w:val="single" w:sz="4" w:space="0" w:color="auto"/>
            </w:tcBorders>
            <w:shd w:val="clear" w:color="auto" w:fill="auto"/>
            <w:vAlign w:val="bottom"/>
            <w:hideMark/>
          </w:tcPr>
          <w:p w14:paraId="3862BDD9" w14:textId="042EB105" w:rsidR="006E656D" w:rsidRPr="00056BDF" w:rsidRDefault="006E656D" w:rsidP="006E656D">
            <w:pPr>
              <w:ind w:left="-57" w:right="-57" w:firstLine="0"/>
              <w:jc w:val="center"/>
              <w:rPr>
                <w:rFonts w:cs="Times New Roman"/>
                <w:sz w:val="20"/>
                <w:szCs w:val="20"/>
              </w:rPr>
            </w:pPr>
            <w:r w:rsidRPr="00056BDF">
              <w:rPr>
                <w:rFonts w:cs="Times New Roman"/>
                <w:sz w:val="20"/>
                <w:szCs w:val="20"/>
              </w:rPr>
              <w:t>20,33</w:t>
            </w:r>
          </w:p>
        </w:tc>
        <w:tc>
          <w:tcPr>
            <w:tcW w:w="801" w:type="pct"/>
            <w:tcBorders>
              <w:top w:val="nil"/>
              <w:left w:val="nil"/>
              <w:bottom w:val="single" w:sz="4" w:space="0" w:color="auto"/>
              <w:right w:val="single" w:sz="8" w:space="0" w:color="auto"/>
            </w:tcBorders>
            <w:shd w:val="clear" w:color="auto" w:fill="auto"/>
            <w:vAlign w:val="bottom"/>
            <w:hideMark/>
          </w:tcPr>
          <w:p w14:paraId="3F1A098B" w14:textId="670765CB" w:rsidR="006E656D" w:rsidRPr="00056BDF" w:rsidRDefault="006E656D" w:rsidP="006E656D">
            <w:pPr>
              <w:ind w:left="-57" w:right="-57" w:firstLine="0"/>
              <w:jc w:val="center"/>
              <w:rPr>
                <w:rFonts w:cs="Times New Roman"/>
                <w:sz w:val="20"/>
                <w:szCs w:val="20"/>
              </w:rPr>
            </w:pPr>
            <w:r w:rsidRPr="00056BDF">
              <w:rPr>
                <w:rFonts w:cs="Times New Roman"/>
                <w:sz w:val="20"/>
                <w:szCs w:val="20"/>
              </w:rPr>
              <w:t>54,85</w:t>
            </w:r>
          </w:p>
        </w:tc>
      </w:tr>
      <w:tr w:rsidR="00056BDF" w:rsidRPr="00056BDF" w14:paraId="7A62000F" w14:textId="77777777" w:rsidTr="00BB6B9C">
        <w:trPr>
          <w:trHeight w:val="170"/>
        </w:trPr>
        <w:tc>
          <w:tcPr>
            <w:tcW w:w="2237" w:type="pct"/>
            <w:tcBorders>
              <w:top w:val="nil"/>
              <w:left w:val="single" w:sz="8" w:space="0" w:color="auto"/>
              <w:bottom w:val="single" w:sz="4" w:space="0" w:color="auto"/>
              <w:right w:val="single" w:sz="4" w:space="0" w:color="auto"/>
            </w:tcBorders>
            <w:shd w:val="clear" w:color="auto" w:fill="auto"/>
            <w:vAlign w:val="bottom"/>
            <w:hideMark/>
          </w:tcPr>
          <w:p w14:paraId="7322E62F" w14:textId="77101C4A" w:rsidR="006E656D" w:rsidRPr="00056BDF" w:rsidRDefault="006E656D" w:rsidP="006E656D">
            <w:pPr>
              <w:ind w:left="-57" w:right="-57" w:firstLine="0"/>
              <w:jc w:val="center"/>
              <w:rPr>
                <w:rFonts w:cs="Times New Roman"/>
                <w:sz w:val="20"/>
                <w:szCs w:val="20"/>
              </w:rPr>
            </w:pPr>
            <w:r w:rsidRPr="00056BDF">
              <w:rPr>
                <w:rFonts w:cs="Times New Roman"/>
                <w:sz w:val="20"/>
                <w:szCs w:val="20"/>
              </w:rPr>
              <w:t>Трансферты на покрытие потерь от предоставления льгот по транспорту</w:t>
            </w:r>
          </w:p>
        </w:tc>
        <w:tc>
          <w:tcPr>
            <w:tcW w:w="461" w:type="pct"/>
            <w:tcBorders>
              <w:top w:val="nil"/>
              <w:left w:val="nil"/>
              <w:bottom w:val="single" w:sz="4" w:space="0" w:color="auto"/>
              <w:right w:val="single" w:sz="4" w:space="0" w:color="auto"/>
            </w:tcBorders>
            <w:shd w:val="clear" w:color="auto" w:fill="auto"/>
            <w:vAlign w:val="bottom"/>
            <w:hideMark/>
          </w:tcPr>
          <w:p w14:paraId="1CE59708" w14:textId="2B65DF9F" w:rsidR="006E656D" w:rsidRPr="00056BDF" w:rsidRDefault="006E656D" w:rsidP="006E656D">
            <w:pPr>
              <w:ind w:left="-57" w:right="-57" w:firstLine="0"/>
              <w:jc w:val="center"/>
              <w:rPr>
                <w:rFonts w:cs="Times New Roman"/>
                <w:sz w:val="20"/>
                <w:szCs w:val="20"/>
              </w:rPr>
            </w:pPr>
            <w:r w:rsidRPr="00056BDF">
              <w:rPr>
                <w:rFonts w:cs="Times New Roman"/>
                <w:sz w:val="20"/>
                <w:szCs w:val="20"/>
              </w:rPr>
              <w:t>9,51</w:t>
            </w:r>
          </w:p>
        </w:tc>
        <w:tc>
          <w:tcPr>
            <w:tcW w:w="434" w:type="pct"/>
            <w:tcBorders>
              <w:top w:val="nil"/>
              <w:left w:val="nil"/>
              <w:bottom w:val="single" w:sz="4" w:space="0" w:color="auto"/>
              <w:right w:val="single" w:sz="4" w:space="0" w:color="auto"/>
            </w:tcBorders>
            <w:shd w:val="clear" w:color="auto" w:fill="auto"/>
            <w:vAlign w:val="bottom"/>
            <w:hideMark/>
          </w:tcPr>
          <w:p w14:paraId="2EDFCE6C" w14:textId="0FEF7636" w:rsidR="006E656D" w:rsidRPr="00056BDF" w:rsidRDefault="006E656D" w:rsidP="006E656D">
            <w:pPr>
              <w:ind w:left="-57" w:right="-57" w:firstLine="0"/>
              <w:jc w:val="center"/>
              <w:rPr>
                <w:rFonts w:cs="Times New Roman"/>
                <w:sz w:val="20"/>
                <w:szCs w:val="20"/>
              </w:rPr>
            </w:pPr>
            <w:r w:rsidRPr="00056BDF">
              <w:rPr>
                <w:rFonts w:cs="Times New Roman"/>
                <w:sz w:val="20"/>
                <w:szCs w:val="20"/>
              </w:rPr>
              <w:t>6,71</w:t>
            </w:r>
          </w:p>
        </w:tc>
        <w:tc>
          <w:tcPr>
            <w:tcW w:w="430" w:type="pct"/>
            <w:tcBorders>
              <w:top w:val="nil"/>
              <w:left w:val="nil"/>
              <w:bottom w:val="single" w:sz="4" w:space="0" w:color="auto"/>
              <w:right w:val="single" w:sz="4" w:space="0" w:color="auto"/>
            </w:tcBorders>
            <w:shd w:val="clear" w:color="auto" w:fill="auto"/>
            <w:vAlign w:val="bottom"/>
            <w:hideMark/>
          </w:tcPr>
          <w:p w14:paraId="5AFEC7C5" w14:textId="5F3DCB40" w:rsidR="006E656D" w:rsidRPr="00056BDF" w:rsidRDefault="006E656D" w:rsidP="006E656D">
            <w:pPr>
              <w:ind w:left="-57" w:right="-57" w:firstLine="0"/>
              <w:jc w:val="center"/>
              <w:rPr>
                <w:rFonts w:cs="Times New Roman"/>
                <w:sz w:val="20"/>
                <w:szCs w:val="20"/>
              </w:rPr>
            </w:pPr>
            <w:r w:rsidRPr="00056BDF">
              <w:rPr>
                <w:rFonts w:cs="Times New Roman"/>
                <w:sz w:val="20"/>
                <w:szCs w:val="20"/>
              </w:rPr>
              <w:t>5,17</w:t>
            </w:r>
          </w:p>
        </w:tc>
        <w:tc>
          <w:tcPr>
            <w:tcW w:w="637" w:type="pct"/>
            <w:tcBorders>
              <w:top w:val="nil"/>
              <w:left w:val="nil"/>
              <w:bottom w:val="single" w:sz="4" w:space="0" w:color="auto"/>
              <w:right w:val="single" w:sz="4" w:space="0" w:color="auto"/>
            </w:tcBorders>
            <w:shd w:val="clear" w:color="auto" w:fill="auto"/>
            <w:vAlign w:val="bottom"/>
            <w:hideMark/>
          </w:tcPr>
          <w:p w14:paraId="7B42B5CB" w14:textId="3BC5188C" w:rsidR="006E656D" w:rsidRPr="00056BDF" w:rsidRDefault="006E656D" w:rsidP="006E656D">
            <w:pPr>
              <w:ind w:left="-57" w:right="-57" w:firstLine="0"/>
              <w:jc w:val="center"/>
              <w:rPr>
                <w:rFonts w:cs="Times New Roman"/>
                <w:sz w:val="20"/>
                <w:szCs w:val="20"/>
              </w:rPr>
            </w:pPr>
            <w:r w:rsidRPr="00056BDF">
              <w:rPr>
                <w:rFonts w:cs="Times New Roman"/>
                <w:sz w:val="20"/>
                <w:szCs w:val="20"/>
              </w:rPr>
              <w:t>-1,55</w:t>
            </w:r>
          </w:p>
        </w:tc>
        <w:tc>
          <w:tcPr>
            <w:tcW w:w="801" w:type="pct"/>
            <w:tcBorders>
              <w:top w:val="nil"/>
              <w:left w:val="nil"/>
              <w:bottom w:val="single" w:sz="4" w:space="0" w:color="auto"/>
              <w:right w:val="single" w:sz="8" w:space="0" w:color="auto"/>
            </w:tcBorders>
            <w:shd w:val="clear" w:color="auto" w:fill="auto"/>
            <w:vAlign w:val="bottom"/>
            <w:hideMark/>
          </w:tcPr>
          <w:p w14:paraId="494515CC" w14:textId="1E64088B" w:rsidR="006E656D" w:rsidRPr="00056BDF" w:rsidRDefault="006E656D" w:rsidP="006E656D">
            <w:pPr>
              <w:ind w:left="-57" w:right="-57" w:firstLine="0"/>
              <w:jc w:val="center"/>
              <w:rPr>
                <w:rFonts w:cs="Times New Roman"/>
                <w:sz w:val="20"/>
                <w:szCs w:val="20"/>
              </w:rPr>
            </w:pPr>
            <w:r w:rsidRPr="00056BDF">
              <w:rPr>
                <w:rFonts w:cs="Times New Roman"/>
                <w:sz w:val="20"/>
                <w:szCs w:val="20"/>
              </w:rPr>
              <w:t>-23,03</w:t>
            </w:r>
          </w:p>
        </w:tc>
      </w:tr>
      <w:tr w:rsidR="00056BDF" w:rsidRPr="00056BDF" w14:paraId="2CBE9161" w14:textId="77777777" w:rsidTr="00BB6B9C">
        <w:trPr>
          <w:trHeight w:val="170"/>
        </w:trPr>
        <w:tc>
          <w:tcPr>
            <w:tcW w:w="2237" w:type="pct"/>
            <w:tcBorders>
              <w:top w:val="nil"/>
              <w:left w:val="single" w:sz="8" w:space="0" w:color="auto"/>
              <w:bottom w:val="single" w:sz="4" w:space="0" w:color="auto"/>
              <w:right w:val="single" w:sz="4" w:space="0" w:color="auto"/>
            </w:tcBorders>
            <w:shd w:val="clear" w:color="auto" w:fill="auto"/>
            <w:vAlign w:val="bottom"/>
            <w:hideMark/>
          </w:tcPr>
          <w:p w14:paraId="1CA92E32" w14:textId="47F4728A" w:rsidR="006E656D" w:rsidRPr="00056BDF" w:rsidRDefault="006E656D" w:rsidP="006E656D">
            <w:pPr>
              <w:ind w:left="-57" w:right="-57" w:firstLine="0"/>
              <w:jc w:val="center"/>
              <w:rPr>
                <w:rFonts w:cs="Times New Roman"/>
                <w:sz w:val="20"/>
                <w:szCs w:val="20"/>
              </w:rPr>
            </w:pPr>
            <w:r w:rsidRPr="00056BDF">
              <w:rPr>
                <w:rFonts w:cs="Times New Roman"/>
                <w:sz w:val="20"/>
                <w:szCs w:val="20"/>
              </w:rPr>
              <w:t>Иные социальные выплаты</w:t>
            </w:r>
          </w:p>
        </w:tc>
        <w:tc>
          <w:tcPr>
            <w:tcW w:w="461" w:type="pct"/>
            <w:tcBorders>
              <w:top w:val="nil"/>
              <w:left w:val="nil"/>
              <w:bottom w:val="single" w:sz="4" w:space="0" w:color="auto"/>
              <w:right w:val="single" w:sz="4" w:space="0" w:color="auto"/>
            </w:tcBorders>
            <w:shd w:val="clear" w:color="auto" w:fill="auto"/>
            <w:vAlign w:val="bottom"/>
            <w:hideMark/>
          </w:tcPr>
          <w:p w14:paraId="215DF9A0" w14:textId="25910F4D" w:rsidR="006E656D" w:rsidRPr="00056BDF" w:rsidRDefault="006E656D" w:rsidP="006E656D">
            <w:pPr>
              <w:ind w:left="-57" w:right="-57" w:firstLine="0"/>
              <w:jc w:val="center"/>
              <w:rPr>
                <w:rFonts w:cs="Times New Roman"/>
                <w:sz w:val="20"/>
                <w:szCs w:val="20"/>
              </w:rPr>
            </w:pPr>
            <w:r w:rsidRPr="00056BDF">
              <w:rPr>
                <w:rFonts w:cs="Times New Roman"/>
                <w:sz w:val="20"/>
                <w:szCs w:val="20"/>
              </w:rPr>
              <w:t>175,95</w:t>
            </w:r>
          </w:p>
        </w:tc>
        <w:tc>
          <w:tcPr>
            <w:tcW w:w="434" w:type="pct"/>
            <w:tcBorders>
              <w:top w:val="nil"/>
              <w:left w:val="nil"/>
              <w:bottom w:val="single" w:sz="4" w:space="0" w:color="auto"/>
              <w:right w:val="single" w:sz="4" w:space="0" w:color="auto"/>
            </w:tcBorders>
            <w:shd w:val="clear" w:color="auto" w:fill="auto"/>
            <w:vAlign w:val="bottom"/>
            <w:hideMark/>
          </w:tcPr>
          <w:p w14:paraId="2D3E3137" w14:textId="56B51DA2" w:rsidR="006E656D" w:rsidRPr="00056BDF" w:rsidRDefault="006E656D" w:rsidP="006E656D">
            <w:pPr>
              <w:ind w:left="-57" w:right="-57" w:firstLine="0"/>
              <w:jc w:val="center"/>
              <w:rPr>
                <w:rFonts w:cs="Times New Roman"/>
                <w:sz w:val="20"/>
                <w:szCs w:val="20"/>
              </w:rPr>
            </w:pPr>
            <w:r w:rsidRPr="00056BDF">
              <w:rPr>
                <w:rFonts w:cs="Times New Roman"/>
                <w:sz w:val="20"/>
                <w:szCs w:val="20"/>
              </w:rPr>
              <w:t>93,92</w:t>
            </w:r>
          </w:p>
        </w:tc>
        <w:tc>
          <w:tcPr>
            <w:tcW w:w="430" w:type="pct"/>
            <w:tcBorders>
              <w:top w:val="nil"/>
              <w:left w:val="nil"/>
              <w:bottom w:val="single" w:sz="4" w:space="0" w:color="auto"/>
              <w:right w:val="single" w:sz="4" w:space="0" w:color="auto"/>
            </w:tcBorders>
            <w:shd w:val="clear" w:color="auto" w:fill="auto"/>
            <w:vAlign w:val="bottom"/>
            <w:hideMark/>
          </w:tcPr>
          <w:p w14:paraId="45F2C666" w14:textId="6B3C97B9" w:rsidR="006E656D" w:rsidRPr="00056BDF" w:rsidRDefault="006E656D" w:rsidP="006E656D">
            <w:pPr>
              <w:ind w:left="-57" w:right="-57" w:firstLine="0"/>
              <w:jc w:val="center"/>
              <w:rPr>
                <w:rFonts w:cs="Times New Roman"/>
                <w:sz w:val="20"/>
                <w:szCs w:val="20"/>
              </w:rPr>
            </w:pPr>
            <w:r w:rsidRPr="00056BDF">
              <w:rPr>
                <w:rFonts w:cs="Times New Roman"/>
                <w:sz w:val="20"/>
                <w:szCs w:val="20"/>
              </w:rPr>
              <w:t>256,03</w:t>
            </w:r>
          </w:p>
        </w:tc>
        <w:tc>
          <w:tcPr>
            <w:tcW w:w="637" w:type="pct"/>
            <w:tcBorders>
              <w:top w:val="nil"/>
              <w:left w:val="nil"/>
              <w:bottom w:val="single" w:sz="4" w:space="0" w:color="auto"/>
              <w:right w:val="single" w:sz="4" w:space="0" w:color="auto"/>
            </w:tcBorders>
            <w:shd w:val="clear" w:color="auto" w:fill="auto"/>
            <w:vAlign w:val="bottom"/>
            <w:hideMark/>
          </w:tcPr>
          <w:p w14:paraId="0DB21278" w14:textId="5588DB6E" w:rsidR="006E656D" w:rsidRPr="00056BDF" w:rsidRDefault="006E656D" w:rsidP="006E656D">
            <w:pPr>
              <w:ind w:left="-57" w:right="-57" w:firstLine="0"/>
              <w:jc w:val="center"/>
              <w:rPr>
                <w:rFonts w:cs="Times New Roman"/>
                <w:sz w:val="20"/>
                <w:szCs w:val="20"/>
              </w:rPr>
            </w:pPr>
            <w:r w:rsidRPr="00056BDF">
              <w:rPr>
                <w:rFonts w:cs="Times New Roman"/>
                <w:sz w:val="20"/>
                <w:szCs w:val="20"/>
              </w:rPr>
              <w:t>162,11</w:t>
            </w:r>
          </w:p>
        </w:tc>
        <w:tc>
          <w:tcPr>
            <w:tcW w:w="801" w:type="pct"/>
            <w:tcBorders>
              <w:top w:val="nil"/>
              <w:left w:val="nil"/>
              <w:bottom w:val="single" w:sz="4" w:space="0" w:color="auto"/>
              <w:right w:val="single" w:sz="8" w:space="0" w:color="auto"/>
            </w:tcBorders>
            <w:shd w:val="clear" w:color="auto" w:fill="auto"/>
            <w:vAlign w:val="bottom"/>
            <w:hideMark/>
          </w:tcPr>
          <w:p w14:paraId="037B5027" w14:textId="1F32B140" w:rsidR="006E656D" w:rsidRPr="00056BDF" w:rsidRDefault="006E656D" w:rsidP="006E656D">
            <w:pPr>
              <w:ind w:left="-57" w:right="-57" w:firstLine="0"/>
              <w:jc w:val="center"/>
              <w:rPr>
                <w:rFonts w:cs="Times New Roman"/>
                <w:sz w:val="20"/>
                <w:szCs w:val="20"/>
              </w:rPr>
            </w:pPr>
            <w:r w:rsidRPr="00056BDF">
              <w:rPr>
                <w:rFonts w:cs="Times New Roman"/>
                <w:sz w:val="20"/>
                <w:szCs w:val="20"/>
              </w:rPr>
              <w:t>172,62</w:t>
            </w:r>
          </w:p>
        </w:tc>
      </w:tr>
      <w:tr w:rsidR="00056BDF" w:rsidRPr="00056BDF" w14:paraId="6BB75279" w14:textId="77777777" w:rsidTr="00BB6B9C">
        <w:trPr>
          <w:trHeight w:val="170"/>
        </w:trPr>
        <w:tc>
          <w:tcPr>
            <w:tcW w:w="2237" w:type="pct"/>
            <w:tcBorders>
              <w:top w:val="nil"/>
              <w:left w:val="single" w:sz="8" w:space="0" w:color="auto"/>
              <w:bottom w:val="single" w:sz="8" w:space="0" w:color="auto"/>
              <w:right w:val="single" w:sz="4" w:space="0" w:color="auto"/>
            </w:tcBorders>
            <w:shd w:val="clear" w:color="auto" w:fill="auto"/>
            <w:vAlign w:val="bottom"/>
            <w:hideMark/>
          </w:tcPr>
          <w:p w14:paraId="25DC0C55" w14:textId="77777777" w:rsidR="006E656D" w:rsidRPr="00056BDF" w:rsidRDefault="006E656D" w:rsidP="006E656D">
            <w:pPr>
              <w:ind w:left="-57" w:right="-57" w:firstLine="0"/>
              <w:jc w:val="center"/>
              <w:rPr>
                <w:rFonts w:cs="Times New Roman"/>
                <w:b/>
                <w:bCs/>
                <w:sz w:val="20"/>
                <w:szCs w:val="20"/>
              </w:rPr>
            </w:pPr>
            <w:r w:rsidRPr="00056BDF">
              <w:rPr>
                <w:rFonts w:cs="Times New Roman"/>
                <w:b/>
                <w:bCs/>
                <w:sz w:val="20"/>
                <w:szCs w:val="20"/>
              </w:rPr>
              <w:t>ИТОГО</w:t>
            </w:r>
          </w:p>
        </w:tc>
        <w:tc>
          <w:tcPr>
            <w:tcW w:w="461" w:type="pct"/>
            <w:tcBorders>
              <w:top w:val="nil"/>
              <w:left w:val="nil"/>
              <w:bottom w:val="single" w:sz="8" w:space="0" w:color="auto"/>
              <w:right w:val="single" w:sz="4" w:space="0" w:color="auto"/>
            </w:tcBorders>
            <w:shd w:val="clear" w:color="auto" w:fill="auto"/>
            <w:vAlign w:val="bottom"/>
            <w:hideMark/>
          </w:tcPr>
          <w:p w14:paraId="05D1E768" w14:textId="1BBBCE46" w:rsidR="006E656D" w:rsidRPr="00056BDF" w:rsidRDefault="006E656D" w:rsidP="006E656D">
            <w:pPr>
              <w:ind w:left="-57" w:right="-57" w:firstLine="0"/>
              <w:jc w:val="center"/>
              <w:rPr>
                <w:rFonts w:cs="Times New Roman"/>
                <w:b/>
                <w:bCs/>
                <w:sz w:val="20"/>
                <w:szCs w:val="20"/>
              </w:rPr>
            </w:pPr>
            <w:r w:rsidRPr="00056BDF">
              <w:rPr>
                <w:rFonts w:cs="Times New Roman"/>
                <w:b/>
                <w:bCs/>
                <w:sz w:val="20"/>
                <w:szCs w:val="20"/>
              </w:rPr>
              <w:t>3 260,81</w:t>
            </w:r>
          </w:p>
        </w:tc>
        <w:tc>
          <w:tcPr>
            <w:tcW w:w="434" w:type="pct"/>
            <w:tcBorders>
              <w:top w:val="nil"/>
              <w:left w:val="nil"/>
              <w:bottom w:val="single" w:sz="8" w:space="0" w:color="auto"/>
              <w:right w:val="single" w:sz="4" w:space="0" w:color="auto"/>
            </w:tcBorders>
            <w:shd w:val="clear" w:color="auto" w:fill="auto"/>
            <w:vAlign w:val="bottom"/>
            <w:hideMark/>
          </w:tcPr>
          <w:p w14:paraId="60A7420B" w14:textId="04355939" w:rsidR="006E656D" w:rsidRPr="00056BDF" w:rsidRDefault="006E656D" w:rsidP="006E656D">
            <w:pPr>
              <w:ind w:left="-57" w:right="-57" w:firstLine="0"/>
              <w:jc w:val="center"/>
              <w:rPr>
                <w:rFonts w:cs="Times New Roman"/>
                <w:b/>
                <w:bCs/>
                <w:sz w:val="20"/>
                <w:szCs w:val="20"/>
              </w:rPr>
            </w:pPr>
            <w:r w:rsidRPr="00056BDF">
              <w:rPr>
                <w:rFonts w:cs="Times New Roman"/>
                <w:b/>
                <w:bCs/>
                <w:sz w:val="20"/>
                <w:szCs w:val="20"/>
              </w:rPr>
              <w:t>3 366,77</w:t>
            </w:r>
          </w:p>
        </w:tc>
        <w:tc>
          <w:tcPr>
            <w:tcW w:w="430" w:type="pct"/>
            <w:tcBorders>
              <w:top w:val="nil"/>
              <w:left w:val="nil"/>
              <w:bottom w:val="single" w:sz="8" w:space="0" w:color="auto"/>
              <w:right w:val="single" w:sz="4" w:space="0" w:color="auto"/>
            </w:tcBorders>
            <w:shd w:val="clear" w:color="auto" w:fill="auto"/>
            <w:vAlign w:val="bottom"/>
            <w:hideMark/>
          </w:tcPr>
          <w:p w14:paraId="0B9D81DB" w14:textId="31019EF6" w:rsidR="006E656D" w:rsidRPr="00056BDF" w:rsidRDefault="006E656D" w:rsidP="006E656D">
            <w:pPr>
              <w:ind w:left="-57" w:right="-57" w:firstLine="0"/>
              <w:jc w:val="center"/>
              <w:rPr>
                <w:rFonts w:cs="Times New Roman"/>
                <w:b/>
                <w:bCs/>
                <w:sz w:val="20"/>
                <w:szCs w:val="20"/>
              </w:rPr>
            </w:pPr>
            <w:r w:rsidRPr="00056BDF">
              <w:rPr>
                <w:rFonts w:cs="Times New Roman"/>
                <w:b/>
                <w:bCs/>
                <w:sz w:val="20"/>
                <w:szCs w:val="20"/>
              </w:rPr>
              <w:t>3 861,38</w:t>
            </w:r>
          </w:p>
        </w:tc>
        <w:tc>
          <w:tcPr>
            <w:tcW w:w="637" w:type="pct"/>
            <w:tcBorders>
              <w:top w:val="nil"/>
              <w:left w:val="nil"/>
              <w:bottom w:val="single" w:sz="8" w:space="0" w:color="auto"/>
              <w:right w:val="single" w:sz="4" w:space="0" w:color="auto"/>
            </w:tcBorders>
            <w:shd w:val="clear" w:color="auto" w:fill="auto"/>
            <w:vAlign w:val="bottom"/>
            <w:hideMark/>
          </w:tcPr>
          <w:p w14:paraId="348B6A94" w14:textId="668E9E67" w:rsidR="006E656D" w:rsidRPr="00056BDF" w:rsidRDefault="006E656D" w:rsidP="006E656D">
            <w:pPr>
              <w:ind w:left="-57" w:right="-57" w:firstLine="0"/>
              <w:jc w:val="center"/>
              <w:rPr>
                <w:rFonts w:cs="Times New Roman"/>
                <w:b/>
                <w:bCs/>
                <w:sz w:val="20"/>
                <w:szCs w:val="20"/>
              </w:rPr>
            </w:pPr>
            <w:r w:rsidRPr="00056BDF">
              <w:rPr>
                <w:rFonts w:cs="Times New Roman"/>
                <w:b/>
                <w:bCs/>
                <w:sz w:val="20"/>
                <w:szCs w:val="20"/>
              </w:rPr>
              <w:t>494,61</w:t>
            </w:r>
          </w:p>
        </w:tc>
        <w:tc>
          <w:tcPr>
            <w:tcW w:w="801" w:type="pct"/>
            <w:tcBorders>
              <w:top w:val="nil"/>
              <w:left w:val="nil"/>
              <w:bottom w:val="single" w:sz="8" w:space="0" w:color="auto"/>
              <w:right w:val="single" w:sz="8" w:space="0" w:color="auto"/>
            </w:tcBorders>
            <w:shd w:val="clear" w:color="auto" w:fill="auto"/>
            <w:vAlign w:val="bottom"/>
            <w:hideMark/>
          </w:tcPr>
          <w:p w14:paraId="63847632" w14:textId="401E598C" w:rsidR="006E656D" w:rsidRPr="00056BDF" w:rsidRDefault="006E656D" w:rsidP="006E656D">
            <w:pPr>
              <w:ind w:left="-57" w:right="-57" w:firstLine="0"/>
              <w:jc w:val="center"/>
              <w:rPr>
                <w:rFonts w:cs="Times New Roman"/>
                <w:b/>
                <w:bCs/>
                <w:sz w:val="20"/>
                <w:szCs w:val="20"/>
              </w:rPr>
            </w:pPr>
            <w:r w:rsidRPr="00056BDF">
              <w:rPr>
                <w:rFonts w:cs="Times New Roman"/>
                <w:b/>
                <w:bCs/>
                <w:sz w:val="20"/>
                <w:szCs w:val="20"/>
              </w:rPr>
              <w:t>14,69</w:t>
            </w:r>
          </w:p>
        </w:tc>
      </w:tr>
    </w:tbl>
    <w:p w14:paraId="59E72A21" w14:textId="77777777" w:rsidR="006E656D" w:rsidRPr="006E656D" w:rsidRDefault="008F0E2B" w:rsidP="006E656D">
      <w:pPr>
        <w:ind w:left="-57" w:right="-57" w:firstLine="0"/>
        <w:rPr>
          <w:color w:val="000000"/>
          <w:sz w:val="20"/>
          <w:szCs w:val="20"/>
        </w:rPr>
      </w:pPr>
      <w:r w:rsidRPr="006E656D">
        <w:rPr>
          <w:rFonts w:cs="Times New Roman"/>
          <w:sz w:val="20"/>
          <w:szCs w:val="20"/>
        </w:rPr>
        <w:t>*</w:t>
      </w:r>
      <w:r w:rsidRPr="006E656D">
        <w:rPr>
          <w:rFonts w:cs="Times New Roman"/>
          <w:color w:val="000000"/>
          <w:sz w:val="20"/>
          <w:szCs w:val="20"/>
        </w:rPr>
        <w:t>Примечание (для сопоставимости данных) заработная плата отражена</w:t>
      </w:r>
      <w:r w:rsidRPr="006E656D">
        <w:rPr>
          <w:color w:val="000000"/>
          <w:sz w:val="20"/>
          <w:szCs w:val="20"/>
        </w:rPr>
        <w:t xml:space="preserve"> с учетом средств на оплату труда Государственного таможенного комитета, включенных для сопоставимости данных за 2019 год в сумме – 29</w:t>
      </w:r>
      <w:r w:rsidR="00DB484B" w:rsidRPr="006E656D">
        <w:rPr>
          <w:color w:val="000000"/>
          <w:sz w:val="20"/>
          <w:szCs w:val="20"/>
        </w:rPr>
        <w:t> </w:t>
      </w:r>
      <w:r w:rsidRPr="006E656D">
        <w:rPr>
          <w:color w:val="000000"/>
          <w:sz w:val="20"/>
          <w:szCs w:val="20"/>
        </w:rPr>
        <w:t>496 106 руб., за 2020 год - в сумме 39 745 011 руб., так как данные расходы финансировались за счет средств целевого бюджетного Фонда Государственного таможенных</w:t>
      </w:r>
    </w:p>
    <w:p w14:paraId="2BD0DF43" w14:textId="505B4EB4" w:rsidR="008F0E2B" w:rsidRPr="006E656D" w:rsidRDefault="006E656D" w:rsidP="006E656D">
      <w:pPr>
        <w:ind w:left="-57" w:right="-57" w:firstLine="0"/>
        <w:rPr>
          <w:color w:val="000000"/>
          <w:sz w:val="20"/>
          <w:szCs w:val="20"/>
        </w:rPr>
      </w:pPr>
      <w:r w:rsidRPr="006E656D">
        <w:rPr>
          <w:color w:val="000000"/>
          <w:sz w:val="20"/>
          <w:szCs w:val="20"/>
        </w:rPr>
        <w:t>о</w:t>
      </w:r>
      <w:r w:rsidR="008F0E2B" w:rsidRPr="006E656D">
        <w:rPr>
          <w:color w:val="000000"/>
          <w:sz w:val="20"/>
          <w:szCs w:val="20"/>
        </w:rPr>
        <w:t>рганов Приднестровской Молдавской Республики.</w:t>
      </w:r>
    </w:p>
    <w:p w14:paraId="0711DE7E" w14:textId="14480C8E" w:rsidR="008F0E2B" w:rsidRPr="006C63A1" w:rsidRDefault="008F0E2B" w:rsidP="008F0E2B">
      <w:pPr>
        <w:tabs>
          <w:tab w:val="left" w:pos="2760"/>
        </w:tabs>
        <w:spacing w:before="120"/>
        <w:ind w:firstLine="709"/>
        <w:rPr>
          <w:rFonts w:cs="Times New Roman"/>
          <w:color w:val="000000"/>
        </w:rPr>
      </w:pPr>
      <w:r w:rsidRPr="006C63A1">
        <w:rPr>
          <w:rFonts w:cs="Times New Roman"/>
          <w:color w:val="000000"/>
        </w:rPr>
        <w:t xml:space="preserve">Основополагающим принципом исполнения бюджета по-прежнему в отчетном периоде оставалось обеспечение финансирования таких расходов, как заработная плата </w:t>
      </w:r>
      <w:r w:rsidRPr="006C63A1">
        <w:rPr>
          <w:rFonts w:cs="Times New Roman"/>
          <w:color w:val="000000"/>
        </w:rPr>
        <w:lastRenderedPageBreak/>
        <w:t>работников бюджетной сферы, пенсии, компенсационные выплаты, продукты питания, медикаменты и другие.</w:t>
      </w:r>
    </w:p>
    <w:p w14:paraId="53913062" w14:textId="3045B2DB" w:rsidR="008F0E2B" w:rsidRPr="006C63A1" w:rsidRDefault="008F0E2B" w:rsidP="008F0E2B">
      <w:pPr>
        <w:tabs>
          <w:tab w:val="left" w:pos="2760"/>
        </w:tabs>
        <w:ind w:firstLine="709"/>
        <w:rPr>
          <w:rFonts w:cs="Times New Roman"/>
          <w:color w:val="000000"/>
        </w:rPr>
      </w:pPr>
      <w:r w:rsidRPr="006C63A1">
        <w:rPr>
          <w:rFonts w:cs="Times New Roman"/>
          <w:color w:val="000000"/>
        </w:rPr>
        <w:t>В отчетном периоде финансирование заработных плат и пенсий производилось своевременно в полном объеме. При этом в сравнении с 2020 годом показатели по социально</w:t>
      </w:r>
      <w:r w:rsidR="00061EFF" w:rsidRPr="006C63A1">
        <w:rPr>
          <w:rFonts w:cs="Times New Roman"/>
          <w:color w:val="000000"/>
        </w:rPr>
        <w:t>-</w:t>
      </w:r>
      <w:r w:rsidRPr="006C63A1">
        <w:rPr>
          <w:rFonts w:cs="Times New Roman"/>
          <w:color w:val="000000"/>
        </w:rPr>
        <w:t>защищенным и иным, не отнесенным к данному перечню направлениям расходов, характеризуются динамикой роста, в том числе:</w:t>
      </w:r>
    </w:p>
    <w:p w14:paraId="03FA0AAE" w14:textId="2B264EAB" w:rsidR="008F0E2B" w:rsidRPr="006C63A1" w:rsidRDefault="008F0E2B" w:rsidP="008F0E2B">
      <w:pPr>
        <w:ind w:firstLine="720"/>
        <w:rPr>
          <w:rFonts w:cs="Times New Roman"/>
          <w:color w:val="000000"/>
        </w:rPr>
      </w:pPr>
      <w:r w:rsidRPr="006C63A1">
        <w:rPr>
          <w:rFonts w:cs="Times New Roman"/>
          <w:color w:val="000000"/>
        </w:rPr>
        <w:t xml:space="preserve">- расходы на оплату труда (денежное довольствие с учетом выплат компенсации взамен продовольственного пайка, с учетом взносов на социальное страхование, без платных услуг, без трансфертов планово-убыточным предприятиям) за 2021 год (2 706 103 671 руб.), увеличились на </w:t>
      </w:r>
      <w:r w:rsidR="00170C9B">
        <w:rPr>
          <w:rFonts w:cs="Times New Roman"/>
          <w:color w:val="000000"/>
        </w:rPr>
        <w:t xml:space="preserve">283 816 913 </w:t>
      </w:r>
      <w:r w:rsidRPr="006C63A1">
        <w:rPr>
          <w:rFonts w:cs="Times New Roman"/>
          <w:color w:val="000000"/>
        </w:rPr>
        <w:t>руб. по сравнению с аналогичным периодом 2019 года</w:t>
      </w:r>
      <w:r w:rsidR="008A39B7">
        <w:rPr>
          <w:rFonts w:cs="Times New Roman"/>
          <w:color w:val="000000"/>
        </w:rPr>
        <w:t xml:space="preserve"> </w:t>
      </w:r>
      <w:r w:rsidRPr="006C63A1">
        <w:rPr>
          <w:rFonts w:cs="Times New Roman"/>
          <w:color w:val="000000"/>
        </w:rPr>
        <w:t>(</w:t>
      </w:r>
      <w:r w:rsidR="00170C9B">
        <w:rPr>
          <w:rFonts w:cs="Times New Roman"/>
          <w:color w:val="000000"/>
        </w:rPr>
        <w:t>2</w:t>
      </w:r>
      <w:r w:rsidR="00056BDF">
        <w:rPr>
          <w:rFonts w:cs="Times New Roman"/>
          <w:color w:val="000000"/>
        </w:rPr>
        <w:t> </w:t>
      </w:r>
      <w:r w:rsidR="00170C9B">
        <w:rPr>
          <w:rFonts w:cs="Times New Roman"/>
          <w:color w:val="000000"/>
        </w:rPr>
        <w:t>422</w:t>
      </w:r>
      <w:r w:rsidR="00056BDF">
        <w:rPr>
          <w:rFonts w:cs="Times New Roman"/>
          <w:color w:val="000000"/>
        </w:rPr>
        <w:t> </w:t>
      </w:r>
      <w:r w:rsidR="00170C9B">
        <w:rPr>
          <w:rFonts w:cs="Times New Roman"/>
          <w:color w:val="000000"/>
        </w:rPr>
        <w:t>286</w:t>
      </w:r>
      <w:r w:rsidR="00056BDF">
        <w:rPr>
          <w:rFonts w:cs="Times New Roman"/>
          <w:color w:val="000000"/>
        </w:rPr>
        <w:t> </w:t>
      </w:r>
      <w:r w:rsidR="00170C9B">
        <w:rPr>
          <w:rFonts w:cs="Times New Roman"/>
          <w:color w:val="000000"/>
        </w:rPr>
        <w:t>758</w:t>
      </w:r>
      <w:r w:rsidRPr="006C63A1">
        <w:rPr>
          <w:rFonts w:cs="Times New Roman"/>
          <w:color w:val="000000"/>
        </w:rPr>
        <w:t xml:space="preserve"> руб.) и на </w:t>
      </w:r>
      <w:r w:rsidR="008A39B7">
        <w:rPr>
          <w:rFonts w:cs="Times New Roman"/>
          <w:color w:val="000000"/>
        </w:rPr>
        <w:t>259 833 569</w:t>
      </w:r>
      <w:r w:rsidRPr="006C63A1">
        <w:rPr>
          <w:rFonts w:cs="Times New Roman"/>
          <w:color w:val="000000"/>
        </w:rPr>
        <w:t xml:space="preserve"> руб. по сравнению с аналогичным периодом 2020 года (</w:t>
      </w:r>
      <w:r w:rsidR="008A39B7">
        <w:rPr>
          <w:rFonts w:cs="Times New Roman"/>
          <w:color w:val="000000"/>
        </w:rPr>
        <w:t>2 446 270 103</w:t>
      </w:r>
      <w:r w:rsidRPr="006C63A1">
        <w:rPr>
          <w:rFonts w:cs="Times New Roman"/>
          <w:color w:val="000000"/>
        </w:rPr>
        <w:t xml:space="preserve"> руб.), что обусловлено реализацией принятых решений по повышению с 1 мая 2021 года заработной платы работникам бюджетной сферы, а также сохранением в отчетном периоде доплат за особенности профессиональной деятельности работникам лечебно-профилактических учреждений, непосредственно контактирующих с подтверждёнными случаями коронавирусной инфекции или подозрением на нее (далее – доплаты за Ковид). В 2021 году в общей структуре расходов на оплату труда с начислениями удельный вес доплат за Ковид составляет 24 % от общего объема расходов на оплату труда с начислениями, при этом в 2020 году удельный вес доплат за Ковид составил 16 % от общего объема расходов на оплату труда. Расходы на выплату доплат за Ковид в 2021 году также характеризуются положительной динамикой по сравнению с 2020 годом, прирост составил 63 295 995 руб. или на 77 %. </w:t>
      </w:r>
    </w:p>
    <w:p w14:paraId="2A7857FB" w14:textId="1718FE18" w:rsidR="008F0E2B" w:rsidRPr="006C63A1" w:rsidRDefault="008F0E2B" w:rsidP="008F0E2B">
      <w:pPr>
        <w:tabs>
          <w:tab w:val="left" w:pos="2760"/>
        </w:tabs>
        <w:ind w:firstLine="709"/>
        <w:rPr>
          <w:rFonts w:cs="Times New Roman"/>
          <w:color w:val="000000"/>
        </w:rPr>
      </w:pPr>
      <w:r w:rsidRPr="006C63A1">
        <w:rPr>
          <w:rFonts w:cs="Times New Roman"/>
          <w:color w:val="000000"/>
        </w:rPr>
        <w:t xml:space="preserve">- приобретение медико-фармацевтической продукции– на </w:t>
      </w:r>
      <w:r w:rsidR="008A39B7">
        <w:rPr>
          <w:rFonts w:cs="Times New Roman"/>
          <w:color w:val="000000"/>
        </w:rPr>
        <w:t>17 545 037</w:t>
      </w:r>
      <w:r w:rsidRPr="006C63A1">
        <w:rPr>
          <w:rFonts w:cs="Times New Roman"/>
          <w:color w:val="000000"/>
        </w:rPr>
        <w:t xml:space="preserve"> руб. возросло по сравнению с 2020 годом (</w:t>
      </w:r>
      <w:r w:rsidR="008A39B7">
        <w:rPr>
          <w:rFonts w:cs="Times New Roman"/>
          <w:color w:val="000000"/>
        </w:rPr>
        <w:t>186 262 991</w:t>
      </w:r>
      <w:r w:rsidRPr="006C63A1">
        <w:rPr>
          <w:rFonts w:cs="Times New Roman"/>
          <w:color w:val="000000"/>
        </w:rPr>
        <w:t xml:space="preserve"> руб.) и на </w:t>
      </w:r>
      <w:r w:rsidR="008A39B7">
        <w:rPr>
          <w:rFonts w:cs="Times New Roman"/>
          <w:color w:val="000000"/>
        </w:rPr>
        <w:t>121 576 796</w:t>
      </w:r>
      <w:r w:rsidRPr="006C63A1">
        <w:rPr>
          <w:rFonts w:cs="Times New Roman"/>
          <w:color w:val="000000"/>
        </w:rPr>
        <w:t xml:space="preserve"> руб. по сравнению с 2019 годом (</w:t>
      </w:r>
      <w:r w:rsidR="008A39B7">
        <w:rPr>
          <w:rFonts w:cs="Times New Roman"/>
          <w:color w:val="000000"/>
        </w:rPr>
        <w:t>82 231 231</w:t>
      </w:r>
      <w:r w:rsidRPr="006C63A1">
        <w:rPr>
          <w:rFonts w:cs="Times New Roman"/>
          <w:color w:val="000000"/>
        </w:rPr>
        <w:t xml:space="preserve"> руб.), что обусловлено сохранением нестабильной эпидемиологической ситуации в связи с распространением коронавирусной инфекции, вызванной новым типом вируса (COVID-19), и необходимостью финансирования договорных обязательств, связанных с приобретением медико-фармацевтической продукции, возникших как в 2020 году, так и в 2021</w:t>
      </w:r>
      <w:r w:rsidR="00CB333D" w:rsidRPr="006C63A1">
        <w:rPr>
          <w:rFonts w:cs="Times New Roman"/>
          <w:color w:val="000000"/>
        </w:rPr>
        <w:t> </w:t>
      </w:r>
      <w:r w:rsidRPr="006C63A1">
        <w:rPr>
          <w:rFonts w:cs="Times New Roman"/>
          <w:color w:val="000000"/>
        </w:rPr>
        <w:t>году;</w:t>
      </w:r>
    </w:p>
    <w:p w14:paraId="65D3F672" w14:textId="543AF2C5" w:rsidR="008F0E2B" w:rsidRPr="006C63A1" w:rsidRDefault="008F0E2B" w:rsidP="008F0E2B">
      <w:pPr>
        <w:ind w:firstLine="708"/>
        <w:rPr>
          <w:rFonts w:cs="Times New Roman"/>
          <w:bCs/>
          <w:color w:val="000000"/>
        </w:rPr>
      </w:pPr>
      <w:r w:rsidRPr="006C63A1">
        <w:rPr>
          <w:rFonts w:cs="Times New Roman"/>
          <w:bCs/>
          <w:color w:val="000000"/>
        </w:rPr>
        <w:t>- приобретение продуктов питания – на 6 668 544 руб. увеличилось по сравнению с 2020</w:t>
      </w:r>
      <w:r w:rsidR="00CB333D" w:rsidRPr="006C63A1">
        <w:rPr>
          <w:rFonts w:cs="Times New Roman"/>
          <w:bCs/>
          <w:color w:val="000000"/>
        </w:rPr>
        <w:t> </w:t>
      </w:r>
      <w:r w:rsidRPr="006C63A1">
        <w:rPr>
          <w:rFonts w:cs="Times New Roman"/>
          <w:bCs/>
          <w:color w:val="000000"/>
        </w:rPr>
        <w:t xml:space="preserve">годом (125 398 282 руб.) и на 28 532 397 руб. по сравнению 2019 годом (103 534 429 руб.), в связи с действием в аналогичном периоде 2020 года пандемии и простоем организаций образования, а также ввиду разницы в стоимости питания и выдаваемых продовольственных пайков, а также </w:t>
      </w:r>
      <w:r w:rsidRPr="006C63A1">
        <w:rPr>
          <w:rFonts w:cs="Times New Roman"/>
          <w:shd w:val="clear" w:color="auto" w:fill="FFFFFF"/>
        </w:rPr>
        <w:t>в связи со значительным ростом цен по основным группам продуктов питания</w:t>
      </w:r>
      <w:r w:rsidRPr="006C63A1">
        <w:rPr>
          <w:rFonts w:cs="Times New Roman"/>
          <w:bCs/>
          <w:color w:val="000000"/>
        </w:rPr>
        <w:t>;</w:t>
      </w:r>
    </w:p>
    <w:p w14:paraId="0FA27172" w14:textId="6F7735CD" w:rsidR="008F0E2B" w:rsidRPr="006C63A1" w:rsidRDefault="008F0E2B" w:rsidP="008F0E2B">
      <w:pPr>
        <w:ind w:firstLine="708"/>
        <w:rPr>
          <w:rFonts w:cs="Times New Roman"/>
          <w:bCs/>
          <w:color w:val="000000"/>
        </w:rPr>
      </w:pPr>
      <w:r w:rsidRPr="006C63A1">
        <w:rPr>
          <w:rFonts w:cs="Times New Roman"/>
          <w:bCs/>
          <w:color w:val="000000"/>
        </w:rPr>
        <w:t xml:space="preserve">- прочие текущие расходы на закупку товаров и услуг (за исключением средств </w:t>
      </w:r>
      <w:r w:rsidRPr="006C63A1">
        <w:rPr>
          <w:rFonts w:eastAsia="Calibri" w:cs="Times New Roman"/>
          <w:color w:val="000000"/>
          <w:lang w:eastAsia="en-US"/>
        </w:rPr>
        <w:t>безвозмездной помощи Российской Федерации для направления сельскохозяйственным товаропроизводителям, понесшим существенные финансовые потери (убытки) в результате неблагоприятных погодных условий 2020 года, а также без денежной компенсации в замен продовольственного пайка</w:t>
      </w:r>
      <w:r w:rsidRPr="006C63A1">
        <w:rPr>
          <w:rFonts w:cs="Times New Roman"/>
          <w:bCs/>
          <w:color w:val="000000"/>
        </w:rPr>
        <w:t>) на 46 663 097 руб. возросли по сравнению с 2020 годом (119</w:t>
      </w:r>
      <w:r w:rsidR="00CB333D" w:rsidRPr="006C63A1">
        <w:rPr>
          <w:rFonts w:cs="Times New Roman"/>
          <w:bCs/>
          <w:color w:val="000000"/>
        </w:rPr>
        <w:t> </w:t>
      </w:r>
      <w:r w:rsidRPr="006C63A1">
        <w:rPr>
          <w:rFonts w:cs="Times New Roman"/>
          <w:bCs/>
          <w:color w:val="000000"/>
        </w:rPr>
        <w:t>780</w:t>
      </w:r>
      <w:r w:rsidR="00CB333D" w:rsidRPr="006C63A1">
        <w:rPr>
          <w:rFonts w:cs="Times New Roman"/>
          <w:bCs/>
          <w:color w:val="000000"/>
        </w:rPr>
        <w:t> </w:t>
      </w:r>
      <w:r w:rsidRPr="006C63A1">
        <w:rPr>
          <w:rFonts w:cs="Times New Roman"/>
          <w:bCs/>
          <w:color w:val="000000"/>
        </w:rPr>
        <w:t xml:space="preserve">860 руб.) и на 53 247 354 руб. по сравнению с 2019 годом (115 196 603 руб.), преимущественно, за счет увеличения расходов в 2021 год по сравнению с аналогичным периодом 2020 года по оплате следующих расходов: </w:t>
      </w:r>
    </w:p>
    <w:p w14:paraId="65E6E9D2" w14:textId="77777777" w:rsidR="008F0E2B" w:rsidRPr="006C63A1" w:rsidRDefault="008F0E2B" w:rsidP="008F0E2B">
      <w:pPr>
        <w:ind w:firstLine="708"/>
        <w:rPr>
          <w:rFonts w:cs="Times New Roman"/>
          <w:bCs/>
          <w:color w:val="000000"/>
        </w:rPr>
      </w:pPr>
      <w:r w:rsidRPr="006C63A1">
        <w:rPr>
          <w:rFonts w:cs="Times New Roman"/>
          <w:bCs/>
          <w:color w:val="000000"/>
        </w:rPr>
        <w:t xml:space="preserve">1) по лечению граждан за пределами Приднестровской Молдавской Республики - увеличение на 6 211 480 руб. по сравнению с 2020 годом (15 625 664 руб.) и на 9 585 905 руб. по сравнению с 2019 годом (12 251 239 руб.); </w:t>
      </w:r>
    </w:p>
    <w:p w14:paraId="66A4FB19" w14:textId="4B57E4FF" w:rsidR="008F0E2B" w:rsidRPr="006C63A1" w:rsidRDefault="008F0E2B" w:rsidP="008F0E2B">
      <w:pPr>
        <w:ind w:firstLine="708"/>
        <w:rPr>
          <w:rFonts w:cs="Times New Roman"/>
          <w:bCs/>
          <w:color w:val="000000"/>
        </w:rPr>
      </w:pPr>
      <w:r w:rsidRPr="006C63A1">
        <w:rPr>
          <w:rFonts w:cs="Times New Roman"/>
          <w:bCs/>
          <w:color w:val="000000"/>
        </w:rPr>
        <w:t>2) на финансирование государственных заказов - увеличение на 6 522 363 руб. по сравнению с 2020 годом (3 752 330 руб.) и на 8 671 987 руб. по сравнению с 2019 годом (1 </w:t>
      </w:r>
      <w:r w:rsidRPr="006C63A1">
        <w:t>602706</w:t>
      </w:r>
      <w:r w:rsidRPr="006C63A1">
        <w:rPr>
          <w:rFonts w:cs="Times New Roman"/>
          <w:bCs/>
          <w:color w:val="000000"/>
        </w:rPr>
        <w:t xml:space="preserve"> руб.);</w:t>
      </w:r>
    </w:p>
    <w:p w14:paraId="6241D7CE" w14:textId="4EB0272B" w:rsidR="008F0E2B" w:rsidRPr="006C63A1" w:rsidRDefault="008F0E2B" w:rsidP="008F0E2B">
      <w:pPr>
        <w:ind w:firstLine="708"/>
        <w:rPr>
          <w:rFonts w:cs="Times New Roman"/>
          <w:bCs/>
          <w:color w:val="000000"/>
        </w:rPr>
      </w:pPr>
      <w:r w:rsidRPr="006C63A1">
        <w:rPr>
          <w:rFonts w:cs="Times New Roman"/>
          <w:color w:val="000000"/>
        </w:rPr>
        <w:t xml:space="preserve">3) по оплате представительских расходов увеличение </w:t>
      </w:r>
      <w:r w:rsidRPr="006C63A1">
        <w:rPr>
          <w:rFonts w:cs="Times New Roman"/>
          <w:bCs/>
          <w:color w:val="000000"/>
        </w:rPr>
        <w:t>на 3 516 269 руб. по сравнению с 2020 годом (4 374 658 руб.) и на 3 089 983 руб. по сравнению с 2019 годом (4 800 944 руб.);</w:t>
      </w:r>
    </w:p>
    <w:p w14:paraId="1300DEFE" w14:textId="56DB715D" w:rsidR="008F0E2B" w:rsidRPr="006C63A1" w:rsidRDefault="008F0E2B" w:rsidP="008F0E2B">
      <w:pPr>
        <w:ind w:firstLine="708"/>
        <w:rPr>
          <w:rFonts w:cs="Times New Roman"/>
          <w:color w:val="000000"/>
        </w:rPr>
      </w:pPr>
      <w:r w:rsidRPr="006C63A1">
        <w:rPr>
          <w:rFonts w:cs="Times New Roman"/>
          <w:color w:val="000000"/>
        </w:rPr>
        <w:t xml:space="preserve">4) по оплате услуг вневедомственной охраны увеличение на </w:t>
      </w:r>
      <w:r w:rsidRPr="006C63A1">
        <w:rPr>
          <w:rFonts w:cs="Times New Roman"/>
          <w:bCs/>
          <w:color w:val="000000"/>
        </w:rPr>
        <w:t>3 005 183 руб. по сравнению с 2020 годом (2 203 908 руб.) и на 4 218 439 руб. по сравнению с 2019 годом (990</w:t>
      </w:r>
      <w:r w:rsidR="00CB333D" w:rsidRPr="006C63A1">
        <w:rPr>
          <w:rFonts w:cs="Times New Roman"/>
          <w:bCs/>
          <w:color w:val="000000"/>
          <w:lang w:val="en-US"/>
        </w:rPr>
        <w:t> </w:t>
      </w:r>
      <w:r w:rsidRPr="006C63A1">
        <w:rPr>
          <w:rFonts w:cs="Times New Roman"/>
          <w:bCs/>
          <w:color w:val="000000"/>
        </w:rPr>
        <w:t>652 руб.);</w:t>
      </w:r>
      <w:r w:rsidRPr="006C63A1">
        <w:rPr>
          <w:rFonts w:cs="Times New Roman"/>
          <w:color w:val="000000"/>
        </w:rPr>
        <w:t xml:space="preserve"> </w:t>
      </w:r>
    </w:p>
    <w:p w14:paraId="237771FE" w14:textId="77777777" w:rsidR="008F0E2B" w:rsidRPr="006C63A1" w:rsidRDefault="008F0E2B" w:rsidP="008F0E2B">
      <w:pPr>
        <w:ind w:firstLine="708"/>
        <w:rPr>
          <w:rFonts w:cs="Times New Roman"/>
          <w:bCs/>
          <w:color w:val="000000"/>
        </w:rPr>
      </w:pPr>
      <w:r w:rsidRPr="006C63A1">
        <w:rPr>
          <w:rFonts w:cs="Times New Roman"/>
          <w:color w:val="000000"/>
        </w:rPr>
        <w:lastRenderedPageBreak/>
        <w:t xml:space="preserve">5) </w:t>
      </w:r>
      <w:r w:rsidRPr="006C63A1">
        <w:rPr>
          <w:rFonts w:cs="Times New Roman"/>
          <w:bCs/>
          <w:color w:val="000000"/>
        </w:rPr>
        <w:t xml:space="preserve">специальные расходы </w:t>
      </w:r>
      <w:r w:rsidRPr="006C63A1">
        <w:rPr>
          <w:rFonts w:cs="Times New Roman"/>
          <w:color w:val="000000"/>
        </w:rPr>
        <w:t>увеличились</w:t>
      </w:r>
      <w:r w:rsidRPr="006C63A1">
        <w:rPr>
          <w:rFonts w:cs="Times New Roman"/>
          <w:bCs/>
          <w:color w:val="000000"/>
        </w:rPr>
        <w:t xml:space="preserve"> на 920 412 руб. по сравнению с 2020 годом (8 518 536 руб.) и на 284 688 руб. по сравнению с 2019 годом (9 154 260 руб.);</w:t>
      </w:r>
    </w:p>
    <w:p w14:paraId="385CEE32" w14:textId="2D3049F2" w:rsidR="008F0E2B" w:rsidRPr="006C63A1" w:rsidRDefault="008F0E2B" w:rsidP="008F0E2B">
      <w:pPr>
        <w:ind w:firstLine="708"/>
        <w:rPr>
          <w:rFonts w:cs="Times New Roman"/>
          <w:color w:val="000000"/>
        </w:rPr>
      </w:pPr>
      <w:r w:rsidRPr="006C63A1">
        <w:rPr>
          <w:rFonts w:cs="Times New Roman"/>
          <w:color w:val="000000"/>
        </w:rPr>
        <w:t xml:space="preserve">6) издательские услуги увеличились на </w:t>
      </w:r>
      <w:r w:rsidRPr="006C63A1">
        <w:rPr>
          <w:rFonts w:cs="Times New Roman"/>
          <w:bCs/>
          <w:color w:val="000000"/>
        </w:rPr>
        <w:t>3 083 715 руб. по сравнению с 2020 годом (2</w:t>
      </w:r>
      <w:r w:rsidR="00CB333D" w:rsidRPr="006C63A1">
        <w:rPr>
          <w:rFonts w:cs="Times New Roman"/>
          <w:bCs/>
          <w:color w:val="000000"/>
        </w:rPr>
        <w:t> </w:t>
      </w:r>
      <w:r w:rsidRPr="006C63A1">
        <w:rPr>
          <w:rFonts w:cs="Times New Roman"/>
          <w:bCs/>
          <w:color w:val="000000"/>
        </w:rPr>
        <w:t>089</w:t>
      </w:r>
      <w:r w:rsidR="00CB333D" w:rsidRPr="006C63A1">
        <w:rPr>
          <w:rFonts w:cs="Times New Roman"/>
          <w:bCs/>
          <w:color w:val="000000"/>
          <w:lang w:val="en-US"/>
        </w:rPr>
        <w:t> </w:t>
      </w:r>
      <w:r w:rsidRPr="006C63A1">
        <w:rPr>
          <w:rFonts w:cs="Times New Roman"/>
          <w:bCs/>
          <w:color w:val="000000"/>
        </w:rPr>
        <w:t>829 руб.) и на 460 392 руб. по сравнению с 2019 годом (4 713 152 руб.);</w:t>
      </w:r>
      <w:r w:rsidRPr="006C63A1">
        <w:rPr>
          <w:rFonts w:cs="Times New Roman"/>
          <w:color w:val="000000"/>
        </w:rPr>
        <w:t xml:space="preserve"> </w:t>
      </w:r>
    </w:p>
    <w:p w14:paraId="602AD498" w14:textId="1A17AD87" w:rsidR="008F0E2B" w:rsidRPr="006C63A1" w:rsidRDefault="008F0E2B" w:rsidP="008F0E2B">
      <w:pPr>
        <w:ind w:firstLine="708"/>
        <w:rPr>
          <w:rFonts w:cs="Times New Roman"/>
          <w:bCs/>
          <w:color w:val="000000"/>
        </w:rPr>
      </w:pPr>
      <w:r w:rsidRPr="006C63A1">
        <w:rPr>
          <w:rFonts w:cs="Times New Roman"/>
          <w:color w:val="000000"/>
        </w:rPr>
        <w:t xml:space="preserve">7) протезирование увеличилось на </w:t>
      </w:r>
      <w:r w:rsidR="008A39B7">
        <w:rPr>
          <w:rFonts w:cs="Times New Roman"/>
          <w:bCs/>
          <w:color w:val="000000"/>
        </w:rPr>
        <w:t>7 825 566</w:t>
      </w:r>
      <w:r w:rsidRPr="006C63A1">
        <w:rPr>
          <w:rFonts w:cs="Times New Roman"/>
          <w:bCs/>
          <w:color w:val="000000"/>
        </w:rPr>
        <w:t xml:space="preserve"> руб. по сравнению с 2020 годом</w:t>
      </w:r>
      <w:r w:rsidR="00D675DF">
        <w:rPr>
          <w:rFonts w:cs="Times New Roman"/>
          <w:bCs/>
          <w:color w:val="000000"/>
        </w:rPr>
        <w:t xml:space="preserve"> </w:t>
      </w:r>
      <w:r w:rsidRPr="006C63A1">
        <w:rPr>
          <w:rFonts w:cs="Times New Roman"/>
          <w:bCs/>
          <w:color w:val="000000"/>
        </w:rPr>
        <w:t>(</w:t>
      </w:r>
      <w:r w:rsidR="008A39B7">
        <w:rPr>
          <w:rFonts w:cs="Times New Roman"/>
          <w:bCs/>
          <w:color w:val="000000"/>
        </w:rPr>
        <w:t>2</w:t>
      </w:r>
      <w:r w:rsidR="00056BDF">
        <w:rPr>
          <w:rFonts w:cs="Times New Roman"/>
          <w:bCs/>
          <w:color w:val="000000"/>
        </w:rPr>
        <w:t> </w:t>
      </w:r>
      <w:r w:rsidR="008A39B7">
        <w:rPr>
          <w:rFonts w:cs="Times New Roman"/>
          <w:bCs/>
          <w:color w:val="000000"/>
        </w:rPr>
        <w:t>939</w:t>
      </w:r>
      <w:r w:rsidR="00056BDF">
        <w:rPr>
          <w:rFonts w:cs="Times New Roman"/>
          <w:bCs/>
          <w:color w:val="000000"/>
        </w:rPr>
        <w:t> </w:t>
      </w:r>
      <w:r w:rsidR="008A39B7">
        <w:rPr>
          <w:rFonts w:cs="Times New Roman"/>
          <w:bCs/>
          <w:color w:val="000000"/>
        </w:rPr>
        <w:t>717</w:t>
      </w:r>
      <w:r w:rsidR="00CB333D" w:rsidRPr="006C63A1">
        <w:rPr>
          <w:rFonts w:cs="Times New Roman"/>
          <w:bCs/>
          <w:color w:val="000000"/>
          <w:lang w:val="en-US"/>
        </w:rPr>
        <w:t> </w:t>
      </w:r>
      <w:r w:rsidRPr="006C63A1">
        <w:rPr>
          <w:rFonts w:cs="Times New Roman"/>
          <w:bCs/>
          <w:color w:val="000000"/>
        </w:rPr>
        <w:t xml:space="preserve">руб.) и на </w:t>
      </w:r>
      <w:r w:rsidR="00C75BB1">
        <w:rPr>
          <w:rFonts w:cs="Times New Roman"/>
          <w:bCs/>
          <w:color w:val="000000"/>
        </w:rPr>
        <w:t>7 587 823</w:t>
      </w:r>
      <w:r w:rsidRPr="006C63A1">
        <w:rPr>
          <w:rFonts w:cs="Times New Roman"/>
          <w:bCs/>
          <w:color w:val="000000"/>
        </w:rPr>
        <w:t xml:space="preserve"> руб. по сравнению с 2019 годом (</w:t>
      </w:r>
      <w:r w:rsidR="00C75BB1">
        <w:rPr>
          <w:rFonts w:cs="Times New Roman"/>
          <w:bCs/>
          <w:color w:val="000000"/>
        </w:rPr>
        <w:t>3 177 460</w:t>
      </w:r>
      <w:r w:rsidRPr="006C63A1">
        <w:rPr>
          <w:rFonts w:cs="Times New Roman"/>
          <w:bCs/>
          <w:color w:val="000000"/>
        </w:rPr>
        <w:t xml:space="preserve"> руб.);</w:t>
      </w:r>
    </w:p>
    <w:p w14:paraId="662AC2A7" w14:textId="77777777" w:rsidR="008F0E2B" w:rsidRPr="006C63A1" w:rsidRDefault="008F0E2B" w:rsidP="008F0E2B">
      <w:pPr>
        <w:ind w:firstLine="708"/>
        <w:rPr>
          <w:rFonts w:cs="Times New Roman"/>
          <w:bCs/>
          <w:color w:val="000000"/>
        </w:rPr>
      </w:pPr>
      <w:r w:rsidRPr="006C63A1">
        <w:rPr>
          <w:rFonts w:cs="Times New Roman"/>
          <w:bCs/>
          <w:color w:val="000000"/>
        </w:rPr>
        <w:t xml:space="preserve">8) </w:t>
      </w:r>
      <w:r w:rsidRPr="006C63A1">
        <w:rPr>
          <w:rFonts w:cs="Times New Roman"/>
          <w:color w:val="000000"/>
        </w:rPr>
        <w:t>по оплате работ и услуг, переданных на аутсорсинг,</w:t>
      </w:r>
      <w:r w:rsidRPr="006C63A1">
        <w:rPr>
          <w:rFonts w:cs="Times New Roman"/>
          <w:bCs/>
          <w:color w:val="000000"/>
        </w:rPr>
        <w:t xml:space="preserve"> увеличение на 1 076 516 руб. по сравнению с 2020 годом (60 263 руб.), в 2019 году данные расходы не производились и др.</w:t>
      </w:r>
    </w:p>
    <w:p w14:paraId="117A6F0A" w14:textId="53F29E13" w:rsidR="008F0E2B" w:rsidRPr="006C63A1" w:rsidRDefault="008F0E2B" w:rsidP="008F0E2B">
      <w:pPr>
        <w:autoSpaceDE w:val="0"/>
        <w:autoSpaceDN w:val="0"/>
        <w:adjustRightInd w:val="0"/>
        <w:ind w:firstLine="720"/>
        <w:rPr>
          <w:rFonts w:cs="Times New Roman"/>
          <w:color w:val="000000"/>
        </w:rPr>
      </w:pPr>
      <w:r w:rsidRPr="006C63A1">
        <w:rPr>
          <w:rFonts w:cs="Times New Roman"/>
          <w:color w:val="000000"/>
        </w:rPr>
        <w:t>- индексация вкладов населения</w:t>
      </w:r>
      <w:r w:rsidR="00C75BB1">
        <w:rPr>
          <w:rFonts w:cs="Times New Roman"/>
          <w:color w:val="000000"/>
        </w:rPr>
        <w:t xml:space="preserve"> и страховых взносов</w:t>
      </w:r>
      <w:r w:rsidRPr="006C63A1">
        <w:rPr>
          <w:rFonts w:cs="Times New Roman"/>
          <w:color w:val="000000"/>
        </w:rPr>
        <w:t xml:space="preserve"> на </w:t>
      </w:r>
      <w:r w:rsidR="00C75BB1">
        <w:rPr>
          <w:rFonts w:cs="Times New Roman"/>
          <w:color w:val="000000"/>
        </w:rPr>
        <w:t>12 522 951</w:t>
      </w:r>
      <w:r w:rsidRPr="006C63A1">
        <w:rPr>
          <w:rFonts w:cs="Times New Roman"/>
          <w:color w:val="000000"/>
        </w:rPr>
        <w:t xml:space="preserve"> руб. больше по сравнению с 2020 годом (</w:t>
      </w:r>
      <w:r w:rsidR="00C75BB1">
        <w:rPr>
          <w:rFonts w:cs="Times New Roman"/>
          <w:color w:val="000000"/>
        </w:rPr>
        <w:t>10 824 308</w:t>
      </w:r>
      <w:r w:rsidRPr="006C63A1">
        <w:rPr>
          <w:rFonts w:cs="Times New Roman"/>
          <w:color w:val="000000"/>
        </w:rPr>
        <w:t xml:space="preserve"> руб.) и на </w:t>
      </w:r>
      <w:r w:rsidR="00C75BB1">
        <w:rPr>
          <w:rFonts w:cs="Times New Roman"/>
          <w:color w:val="000000"/>
        </w:rPr>
        <w:t>11 747 259</w:t>
      </w:r>
      <w:r w:rsidRPr="006C63A1">
        <w:rPr>
          <w:rFonts w:cs="Times New Roman"/>
          <w:color w:val="000000"/>
        </w:rPr>
        <w:t xml:space="preserve"> руб. по сравнению с 2019 годом (11 600 000 руб.) в связи с расширением в 2021 году категорий получателей и расширением года рождения получателей по 31 декабря 1950 года включительно (в 2020 году выплата производилась рождённым до 1945 года включительно). </w:t>
      </w:r>
    </w:p>
    <w:p w14:paraId="21029B77" w14:textId="4D756E1B" w:rsidR="008F0E2B" w:rsidRPr="006C63A1" w:rsidRDefault="008F0E2B" w:rsidP="008F0E2B">
      <w:pPr>
        <w:autoSpaceDE w:val="0"/>
        <w:autoSpaceDN w:val="0"/>
        <w:adjustRightInd w:val="0"/>
        <w:ind w:firstLine="720"/>
        <w:rPr>
          <w:rFonts w:cs="Times New Roman"/>
          <w:color w:val="000000"/>
        </w:rPr>
      </w:pPr>
      <w:r w:rsidRPr="006C63A1">
        <w:rPr>
          <w:rFonts w:cs="Times New Roman"/>
          <w:color w:val="000000"/>
        </w:rPr>
        <w:t xml:space="preserve">Следует отметить, что проектом закона Приднестровской Молдавской Республики «О республиканском бюджете на 2021 год» (Распоряжение Правительства Приднестровской Молдавской Республики от 28 октября 2020 года № 982р) общий объем средств, предусмотренных на осуществление гарантированных восстановленных сбережений граждан в 2021 году, планировался в сумме 22 279 783 руб., то есть в 1,6 раза больше, чем было утверждено Законом Приднестровской Молдавской Республики «О республиканском бюджете на 2020 год» (14 134 363 руб.). Проектом предполагалось осуществлять выплату вкладов в полном объеме категориям граждан, указанным в подпунктах «а» и «б» пункта 1 статьи 5 Закона Приднестровской Молдавской Республики «О восстановлении и гарантиях защиты сбережений граждан», а также вдовам (вдовцам) инвалидов войны и участников боевых действий в период Великой Отечественной войны, участников Великой Отечественной войны и лиц, приравненных к участникам Великой Отечественной войны, указанным в пунктах 1-4 статьи 6 Закона Приднестровской Молдавской Республики </w:t>
      </w:r>
      <w:r w:rsidR="00517B37" w:rsidRPr="006C63A1">
        <w:rPr>
          <w:rFonts w:cs="Times New Roman"/>
          <w:color w:val="000000"/>
        </w:rPr>
        <w:br/>
      </w:r>
      <w:r w:rsidRPr="006C63A1">
        <w:rPr>
          <w:rFonts w:cs="Times New Roman"/>
          <w:color w:val="000000"/>
        </w:rPr>
        <w:t>«О социальной защите ветеранов войны»; иным категориям граждан – в размерах и в порядке, действующих в соответствии с Законом о республиканском бюджете на 2020 год: гражданам, рожденным до 31 декабря 1945 года включительно, в сумме 1 000 руб. каждому получателю, в случае если сумма гарантированных восстановленных сбережений превышает указанную сумму, или в объеме всей суммы гарантированных восстановленных сбережений, в случае если она не превышает 1 000 руб.</w:t>
      </w:r>
    </w:p>
    <w:p w14:paraId="7C12ECFC" w14:textId="7CEB41D7" w:rsidR="008F0E2B" w:rsidRPr="006C63A1" w:rsidRDefault="008F0E2B" w:rsidP="008F0E2B">
      <w:pPr>
        <w:autoSpaceDE w:val="0"/>
        <w:autoSpaceDN w:val="0"/>
        <w:adjustRightInd w:val="0"/>
        <w:ind w:firstLine="720"/>
        <w:rPr>
          <w:rFonts w:cs="Times New Roman"/>
          <w:color w:val="000000"/>
        </w:rPr>
      </w:pPr>
      <w:r w:rsidRPr="006C63A1">
        <w:rPr>
          <w:rFonts w:cs="Times New Roman"/>
          <w:color w:val="000000"/>
        </w:rPr>
        <w:t>Однако в процессе рассмотрения проекта закона «О республиканском бюджете на 2021 год» в первом чтении Верховным Советом Приднестровской Молдавской Республики принята поправка об уменьшении расходов по выплате гарантированных восстановленных сбережений граждан до 17 279 783 руб. или на 5 000 000 руб. в 1,22 раза больше чем планировалось в 2020 году(14 134 363 руб.) с</w:t>
      </w:r>
      <w:r w:rsidRPr="006C63A1">
        <w:rPr>
          <w:rFonts w:eastAsia="Calibri" w:cs="Times New Roman"/>
          <w:color w:val="000000"/>
        </w:rPr>
        <w:t xml:space="preserve"> сохранением ранее действующего (с 2018 года) порядка выплат: в сумме 1 000 руб. каждому получателю, в случае если сумма гарантированных восстановленных сбережений превышает указанную сумму, или вся сумма гарантированных восстановленных сбережений, в случае если она не превышает 1 000 руб., с учетом расширения категорий получателей – гражданам, родившимс</w:t>
      </w:r>
      <w:r w:rsidR="00517B37" w:rsidRPr="006C63A1">
        <w:rPr>
          <w:rFonts w:eastAsia="Calibri" w:cs="Times New Roman"/>
          <w:color w:val="000000"/>
        </w:rPr>
        <w:t>я по 31 декабря 1950 </w:t>
      </w:r>
      <w:r w:rsidRPr="006C63A1">
        <w:rPr>
          <w:rFonts w:eastAsia="Calibri" w:cs="Times New Roman"/>
          <w:color w:val="000000"/>
        </w:rPr>
        <w:t>года включительно (в 2020 году выплата производилась рожденным до 1945 года включительно)</w:t>
      </w:r>
      <w:r w:rsidRPr="006C63A1">
        <w:rPr>
          <w:rFonts w:cs="Times New Roman"/>
          <w:color w:val="000000"/>
        </w:rPr>
        <w:t>.</w:t>
      </w:r>
    </w:p>
    <w:p w14:paraId="7D1A67B2" w14:textId="07EAD8B4" w:rsidR="008F0E2B" w:rsidRPr="006C63A1" w:rsidRDefault="008F0E2B" w:rsidP="008F0E2B">
      <w:pPr>
        <w:ind w:firstLine="709"/>
        <w:rPr>
          <w:rFonts w:cs="Times New Roman"/>
          <w:color w:val="000000"/>
        </w:rPr>
      </w:pPr>
      <w:r w:rsidRPr="006C63A1">
        <w:rPr>
          <w:rFonts w:cs="Times New Roman"/>
          <w:color w:val="000000"/>
        </w:rPr>
        <w:t>В середине года исходя из расчета, произведенного ЗАО «Приднестровский Сбербанк» уточнен</w:t>
      </w:r>
      <w:r w:rsidR="00517B37" w:rsidRPr="006C63A1">
        <w:rPr>
          <w:rFonts w:cs="Times New Roman"/>
          <w:color w:val="000000"/>
        </w:rPr>
        <w:t>ными расчетами (письмо от 26 мая 2021 года</w:t>
      </w:r>
      <w:r w:rsidRPr="006C63A1">
        <w:rPr>
          <w:rFonts w:cs="Times New Roman"/>
          <w:color w:val="000000"/>
        </w:rPr>
        <w:t xml:space="preserve"> №01-24/2925), Президентом Приднестровской Молдавской Республики внесена законодательная инициатива (Распоряжение Президента Приднестровской Молдавской Республи</w:t>
      </w:r>
      <w:r w:rsidR="00517B37" w:rsidRPr="006C63A1">
        <w:rPr>
          <w:rFonts w:cs="Times New Roman"/>
          <w:color w:val="000000"/>
        </w:rPr>
        <w:t xml:space="preserve">ки от 5 июля 2021 года №207рп) </w:t>
      </w:r>
      <w:r w:rsidRPr="006C63A1">
        <w:rPr>
          <w:rFonts w:cs="Times New Roman"/>
          <w:color w:val="000000"/>
        </w:rPr>
        <w:t>об увеличении лимитов по данному направлению на 6 000 000 руб. (Закон Приднестровской Молдавской Республики от 16 июля 2021 года № 166-ЗИ-VII «О внесении изменений в Закон Приднестровской Молдавской Республики «О республиканском бюджете на 2021 год»). Данные средства были профинансированы согласно нормам статьи 11 Закона (в редакции от 28 июля 2021 года № 209-ЗИД-VII) до 1 сентября 2021 года. Однако согласно отчету ЗАО «Приднестровский Сбербанк» о выплаченных суммах гарантированных восстановленных вкладов граждан в 2021 году (письмо от 22</w:t>
      </w:r>
      <w:r w:rsidR="00517B37" w:rsidRPr="006C63A1">
        <w:rPr>
          <w:rFonts w:cs="Times New Roman"/>
          <w:color w:val="000000"/>
        </w:rPr>
        <w:t xml:space="preserve"> января 2021 года</w:t>
      </w:r>
      <w:r w:rsidRPr="006C63A1">
        <w:rPr>
          <w:rFonts w:cs="Times New Roman"/>
          <w:color w:val="000000"/>
        </w:rPr>
        <w:t xml:space="preserve"> № 01-24/291) </w:t>
      </w:r>
      <w:r w:rsidRPr="006C63A1">
        <w:rPr>
          <w:rFonts w:cs="Times New Roman"/>
          <w:color w:val="000000"/>
        </w:rPr>
        <w:lastRenderedPageBreak/>
        <w:t>средства в сумме 5 081 747 руб. остались невостребованными и были возвращены в республиканский бюджет по окончании финансового года.</w:t>
      </w:r>
    </w:p>
    <w:p w14:paraId="79090415" w14:textId="77777777" w:rsidR="008F0E2B" w:rsidRPr="006C63A1" w:rsidRDefault="008F0E2B" w:rsidP="008F0E2B">
      <w:pPr>
        <w:ind w:firstLine="708"/>
        <w:rPr>
          <w:rFonts w:cs="Times New Roman"/>
          <w:bCs/>
          <w:color w:val="000000"/>
        </w:rPr>
      </w:pPr>
      <w:r w:rsidRPr="006C63A1">
        <w:rPr>
          <w:rFonts w:cs="Times New Roman"/>
          <w:bCs/>
          <w:color w:val="000000"/>
        </w:rPr>
        <w:t xml:space="preserve">С учетом </w:t>
      </w:r>
      <w:bookmarkStart w:id="6" w:name="_Hlk96351335"/>
      <w:r w:rsidRPr="006C63A1">
        <w:rPr>
          <w:rFonts w:cs="Times New Roman"/>
          <w:color w:val="000000"/>
        </w:rPr>
        <w:t>реализации принятых решений по повышению с 1 мая 2021 года пенсий</w:t>
      </w:r>
      <w:bookmarkEnd w:id="6"/>
      <w:r w:rsidRPr="006C63A1">
        <w:rPr>
          <w:rFonts w:cs="Times New Roman"/>
          <w:color w:val="000000"/>
        </w:rPr>
        <w:t xml:space="preserve">, несмотря на </w:t>
      </w:r>
      <w:r w:rsidRPr="006C63A1">
        <w:rPr>
          <w:rFonts w:cs="Times New Roman"/>
          <w:bCs/>
          <w:color w:val="000000"/>
        </w:rPr>
        <w:t>сохраняющуюся тенденцию перехода как военнослужащих, так и граждан Приднестровской Молдавской Республики на пенсионное обеспечение по законодательству иностранного государства, имеет место увеличение расходов по таким направлениям как:</w:t>
      </w:r>
    </w:p>
    <w:p w14:paraId="69EE9389" w14:textId="77777777" w:rsidR="008F0E2B" w:rsidRPr="006C63A1" w:rsidRDefault="008F0E2B" w:rsidP="008F0E2B">
      <w:pPr>
        <w:ind w:firstLine="708"/>
        <w:rPr>
          <w:rFonts w:cs="Times New Roman"/>
          <w:bCs/>
          <w:color w:val="000000"/>
        </w:rPr>
      </w:pPr>
      <w:r w:rsidRPr="006C63A1">
        <w:rPr>
          <w:rFonts w:cs="Times New Roman"/>
          <w:bCs/>
          <w:color w:val="000000"/>
        </w:rPr>
        <w:t>- пенсии и пожизненное содержание военнослужащих на 6 142 253 руб. по сравнению с показателями 2020 года (84 686 524 руб.), и на 2 899 150 руб. –2019 года (87 929 627 руб.);</w:t>
      </w:r>
    </w:p>
    <w:p w14:paraId="40899781" w14:textId="77777777" w:rsidR="006E656D" w:rsidRPr="006E656D" w:rsidRDefault="006E656D" w:rsidP="006E656D">
      <w:pPr>
        <w:ind w:firstLine="708"/>
        <w:rPr>
          <w:bCs/>
          <w:color w:val="000000" w:themeColor="text1"/>
        </w:rPr>
      </w:pPr>
      <w:r w:rsidRPr="006E656D">
        <w:rPr>
          <w:bCs/>
          <w:color w:val="000000" w:themeColor="text1"/>
        </w:rPr>
        <w:t>- пенсии и пособия, возмещаемые из бюджета в 2021 году в сумме 268 388 373 руб., что на 6 256 793 руб. по сравнению с показателями 2020 года (262 131 580 руб.), и на 22</w:t>
      </w:r>
      <w:r w:rsidRPr="006E656D">
        <w:rPr>
          <w:bCs/>
          <w:color w:val="000000" w:themeColor="text1"/>
          <w:lang w:val="en-US"/>
        </w:rPr>
        <w:t> </w:t>
      </w:r>
      <w:r w:rsidRPr="006E656D">
        <w:rPr>
          <w:bCs/>
          <w:color w:val="000000" w:themeColor="text1"/>
        </w:rPr>
        <w:t>009 847 руб. в сравнении с показателями 2019 года (246 378 526 руб.).</w:t>
      </w:r>
    </w:p>
    <w:p w14:paraId="6990B72A" w14:textId="240F289C" w:rsidR="008F0E2B" w:rsidRPr="006C63A1" w:rsidRDefault="008F0E2B" w:rsidP="008F0E2B">
      <w:pPr>
        <w:tabs>
          <w:tab w:val="left" w:pos="2760"/>
        </w:tabs>
        <w:ind w:firstLine="709"/>
        <w:rPr>
          <w:rFonts w:cs="Times New Roman"/>
          <w:color w:val="000000"/>
        </w:rPr>
      </w:pPr>
      <w:r w:rsidRPr="006C63A1">
        <w:rPr>
          <w:rFonts w:cs="Times New Roman"/>
          <w:color w:val="000000"/>
        </w:rPr>
        <w:t>Следует отметить, что фактическое финансирование за 2021 год по такому направлению расходов, как «</w:t>
      </w:r>
      <w:r w:rsidRPr="006C63A1">
        <w:rPr>
          <w:rFonts w:cs="Times New Roman"/>
          <w:bCs/>
          <w:color w:val="000000"/>
        </w:rPr>
        <w:t xml:space="preserve">покрытие потерь от предоставления льгот по транспорту, с учетом расходом на субсидирование социально значимых маршрутов» </w:t>
      </w:r>
      <w:r w:rsidRPr="006C63A1">
        <w:rPr>
          <w:rFonts w:cs="Times New Roman"/>
          <w:color w:val="000000"/>
        </w:rPr>
        <w:t xml:space="preserve">значительно сократилось по сравнению с аналогичным периодом 2020 года. Так, сокращение составило </w:t>
      </w:r>
      <w:r w:rsidRPr="006C63A1">
        <w:rPr>
          <w:rFonts w:cs="Times New Roman"/>
          <w:bCs/>
          <w:color w:val="000000"/>
        </w:rPr>
        <w:t>2 232 444 руб. по сравнению с показателями 2020 года (5 256 067 руб.) и  3 930 879 руб. – 2019</w:t>
      </w:r>
      <w:r w:rsidR="00CB333D" w:rsidRPr="006C63A1">
        <w:rPr>
          <w:rFonts w:cs="Times New Roman"/>
          <w:bCs/>
          <w:color w:val="000000"/>
          <w:lang w:val="en-US"/>
        </w:rPr>
        <w:t> </w:t>
      </w:r>
      <w:r w:rsidRPr="006C63A1">
        <w:rPr>
          <w:rFonts w:cs="Times New Roman"/>
          <w:bCs/>
          <w:color w:val="000000"/>
        </w:rPr>
        <w:t>года (6 954 502 руб.), что обусловлено погашением кредиторской задолженности прошлых лет в 2020 году в полном объеме</w:t>
      </w:r>
      <w:r w:rsidRPr="006C63A1">
        <w:rPr>
          <w:rFonts w:cs="Times New Roman"/>
          <w:color w:val="000000"/>
        </w:rPr>
        <w:t xml:space="preserve"> и переходом на финансирование текущего объема предоставленных услуг по перевозке.</w:t>
      </w:r>
    </w:p>
    <w:p w14:paraId="6FCFBD9E" w14:textId="23B509B5" w:rsidR="008F0E2B" w:rsidRPr="006C63A1" w:rsidRDefault="008F0E2B" w:rsidP="008F0E2B">
      <w:pPr>
        <w:shd w:val="clear" w:color="auto" w:fill="FFFFFF"/>
        <w:ind w:firstLine="709"/>
        <w:rPr>
          <w:rStyle w:val="11"/>
          <w:rFonts w:cs="Times New Roman"/>
          <w:color w:val="000000"/>
        </w:rPr>
      </w:pPr>
      <w:r w:rsidRPr="006C63A1">
        <w:rPr>
          <w:rStyle w:val="11"/>
          <w:rFonts w:cs="Times New Roman"/>
          <w:color w:val="000000"/>
        </w:rPr>
        <w:t>В 2021 году в расходах республиканского бюджета по подразделу функциональной классификации расходов 3007 «Расходы, не отнесенные к другим группам» строке 113 «Резерв системы здравоохранения» статье экономической классификации расходов «Товары и услуги, не отнесенные к другим подстатьям» (код 111 070) предусмотрены средства в сумме 9 355</w:t>
      </w:r>
      <w:r w:rsidR="00CB333D" w:rsidRPr="006C63A1">
        <w:rPr>
          <w:rStyle w:val="11"/>
          <w:rFonts w:cs="Times New Roman"/>
          <w:color w:val="000000"/>
        </w:rPr>
        <w:t> </w:t>
      </w:r>
      <w:r w:rsidRPr="006C63A1">
        <w:rPr>
          <w:rStyle w:val="11"/>
          <w:rFonts w:cs="Times New Roman"/>
          <w:color w:val="000000"/>
        </w:rPr>
        <w:t>298</w:t>
      </w:r>
      <w:r w:rsidR="00CB333D" w:rsidRPr="006C63A1">
        <w:rPr>
          <w:rStyle w:val="11"/>
          <w:rFonts w:cs="Times New Roman"/>
          <w:color w:val="000000"/>
          <w:lang w:val="en-US"/>
        </w:rPr>
        <w:t> </w:t>
      </w:r>
      <w:r w:rsidRPr="006C63A1">
        <w:rPr>
          <w:rStyle w:val="11"/>
          <w:rFonts w:cs="Times New Roman"/>
          <w:color w:val="000000"/>
        </w:rPr>
        <w:t xml:space="preserve">руб. </w:t>
      </w:r>
    </w:p>
    <w:p w14:paraId="0FAA4944" w14:textId="77777777" w:rsidR="008F0E2B" w:rsidRPr="006C63A1" w:rsidRDefault="008F0E2B" w:rsidP="008F0E2B">
      <w:pPr>
        <w:shd w:val="clear" w:color="auto" w:fill="FFFFFF"/>
        <w:ind w:firstLine="709"/>
        <w:rPr>
          <w:rStyle w:val="11"/>
          <w:rFonts w:cs="Times New Roman"/>
          <w:color w:val="000000"/>
        </w:rPr>
      </w:pPr>
      <w:r w:rsidRPr="006C63A1">
        <w:rPr>
          <w:rStyle w:val="11"/>
          <w:rFonts w:cs="Times New Roman"/>
          <w:color w:val="000000"/>
        </w:rPr>
        <w:t xml:space="preserve">За 2021 год </w:t>
      </w:r>
      <w:bookmarkStart w:id="7" w:name="_Hlk79047551"/>
      <w:r w:rsidRPr="006C63A1">
        <w:rPr>
          <w:rStyle w:val="11"/>
          <w:rFonts w:cs="Times New Roman"/>
          <w:color w:val="000000"/>
        </w:rPr>
        <w:t xml:space="preserve">в соответствии с Распоряжением Правительства </w:t>
      </w:r>
      <w:r w:rsidRPr="006C63A1">
        <w:rPr>
          <w:rFonts w:cs="Times New Roman"/>
          <w:color w:val="000000"/>
        </w:rPr>
        <w:t>Приднестровской Молдавской Республики</w:t>
      </w:r>
      <w:r w:rsidRPr="006C63A1">
        <w:rPr>
          <w:rStyle w:val="11"/>
          <w:rFonts w:cs="Times New Roman"/>
          <w:color w:val="000000"/>
        </w:rPr>
        <w:t xml:space="preserve"> от 22 апреля 2020 года № 288р «Об обеспечении полноценным питанием медицинского персонала специализированных инфекционных госпиталей второго уровня по лечению больных коронавирусной инфекцией, вызванной новым типом вируса COVID-19, развернутых на базе лечебно-профилактических учреждений, медицинского персонала и пациентов </w:t>
      </w:r>
      <w:bookmarkStart w:id="8" w:name="_Hlk79052242"/>
      <w:r w:rsidRPr="006C63A1">
        <w:rPr>
          <w:rStyle w:val="11"/>
          <w:rFonts w:cs="Times New Roman"/>
          <w:color w:val="000000"/>
        </w:rPr>
        <w:t>специализированных инфекционных госпиталей второго уровня по лечению больных коронавирусной инфекцией, вызванной новым типом вируса COVID-19,</w:t>
      </w:r>
      <w:bookmarkEnd w:id="8"/>
      <w:r w:rsidRPr="006C63A1">
        <w:rPr>
          <w:rStyle w:val="11"/>
          <w:rFonts w:cs="Times New Roman"/>
          <w:color w:val="000000"/>
        </w:rPr>
        <w:t xml:space="preserve"> развернутых на базе иных организаций» средства Резерва системы здравоохранения в сумме 1 123 355 руб. распределены для организации питания пациентов и медицинского персонала инфекционных госпиталей </w:t>
      </w:r>
      <w:r w:rsidRPr="006C63A1">
        <w:rPr>
          <w:rStyle w:val="11"/>
          <w:rFonts w:cs="Times New Roman"/>
          <w:color w:val="000000"/>
          <w:lang w:val="en-US"/>
        </w:rPr>
        <w:t>II</w:t>
      </w:r>
      <w:r w:rsidRPr="006C63A1">
        <w:rPr>
          <w:rStyle w:val="11"/>
          <w:rFonts w:cs="Times New Roman"/>
          <w:color w:val="000000"/>
        </w:rPr>
        <w:t xml:space="preserve"> уровня на площадях профилактория ЗАО «Тиротекс» и на базе ГУ «Рыбницкая центральная районная больница», ГУ «Бендерская центральная городская больница»</w:t>
      </w:r>
    </w:p>
    <w:bookmarkEnd w:id="7"/>
    <w:p w14:paraId="12C97AB7" w14:textId="77777777" w:rsidR="008F0E2B" w:rsidRPr="006C63A1" w:rsidRDefault="008F0E2B" w:rsidP="008F0E2B">
      <w:pPr>
        <w:shd w:val="clear" w:color="auto" w:fill="FFFFFF"/>
        <w:ind w:firstLine="709"/>
        <w:rPr>
          <w:rFonts w:cs="Times New Roman"/>
          <w:color w:val="000000"/>
        </w:rPr>
      </w:pPr>
      <w:r w:rsidRPr="006C63A1">
        <w:rPr>
          <w:rFonts w:cs="Times New Roman"/>
          <w:color w:val="000000"/>
        </w:rPr>
        <w:t>На основании обращений главного распорядителя бюджетных средств, исполненных в полном объеме, в отчетном периоде фактически профинансировано 1 062 337 руб., или 94,6% от планового показателя 2021 года.</w:t>
      </w:r>
    </w:p>
    <w:p w14:paraId="56757D1F" w14:textId="04EDDA38" w:rsidR="008F0E2B" w:rsidRPr="006C63A1" w:rsidRDefault="008F0E2B" w:rsidP="008F0E2B">
      <w:pPr>
        <w:shd w:val="clear" w:color="auto" w:fill="FFFFFF"/>
        <w:ind w:firstLine="709"/>
        <w:rPr>
          <w:rFonts w:cs="Times New Roman"/>
          <w:color w:val="000000"/>
        </w:rPr>
      </w:pPr>
      <w:r w:rsidRPr="006C63A1">
        <w:rPr>
          <w:rStyle w:val="11"/>
          <w:rFonts w:cs="Times New Roman"/>
          <w:color w:val="000000"/>
        </w:rPr>
        <w:t xml:space="preserve">Также за 2021 год </w:t>
      </w:r>
      <w:r w:rsidRPr="006C63A1">
        <w:rPr>
          <w:rFonts w:cs="Times New Roman"/>
          <w:color w:val="000000"/>
        </w:rPr>
        <w:t>в соответствии с Постановлением Правительства Приднестровской Молдавской Республики от 7 апреля 2021 года № 113 «О порядке перераспределения средств «Резерва системы здравоохранения» средства Резерва системы здравоохранения в сумме 8</w:t>
      </w:r>
      <w:r w:rsidR="004C74E1" w:rsidRPr="006C63A1">
        <w:rPr>
          <w:rFonts w:cs="Times New Roman"/>
          <w:color w:val="000000"/>
        </w:rPr>
        <w:t> </w:t>
      </w:r>
      <w:r w:rsidRPr="006C63A1">
        <w:rPr>
          <w:rFonts w:cs="Times New Roman"/>
          <w:color w:val="000000"/>
        </w:rPr>
        <w:t>231</w:t>
      </w:r>
      <w:r w:rsidR="004C74E1" w:rsidRPr="006C63A1">
        <w:rPr>
          <w:rFonts w:cs="Times New Roman"/>
          <w:color w:val="000000"/>
          <w:lang w:val="en-US"/>
        </w:rPr>
        <w:t> </w:t>
      </w:r>
      <w:r w:rsidRPr="006C63A1">
        <w:rPr>
          <w:rFonts w:cs="Times New Roman"/>
          <w:color w:val="000000"/>
        </w:rPr>
        <w:t>943 руб. перераспределены на иные статьи экономической классификации расходов раздела 1600 «Здравоохранение» для специализированных инфекционных госпиталей второго уровня по лечению больных коронавирусной инфекцией, вызванной новым типом вируса COVID-19, по следующим направлениям:</w:t>
      </w:r>
    </w:p>
    <w:p w14:paraId="744DE267" w14:textId="77777777" w:rsidR="008F0E2B" w:rsidRPr="006C63A1" w:rsidRDefault="008F0E2B" w:rsidP="008F0E2B">
      <w:pPr>
        <w:shd w:val="clear" w:color="auto" w:fill="FFFFFF"/>
        <w:ind w:firstLine="709"/>
        <w:rPr>
          <w:rFonts w:cs="Times New Roman"/>
          <w:color w:val="000000"/>
        </w:rPr>
      </w:pPr>
      <w:r w:rsidRPr="006C63A1">
        <w:rPr>
          <w:rFonts w:cs="Times New Roman"/>
          <w:color w:val="000000"/>
        </w:rPr>
        <w:t>- на оказание услуг по питанию пациентов – 1 453 137 руб.;</w:t>
      </w:r>
    </w:p>
    <w:p w14:paraId="6AF388F2" w14:textId="77777777" w:rsidR="008F0E2B" w:rsidRPr="006C63A1" w:rsidRDefault="008F0E2B" w:rsidP="008F0E2B">
      <w:pPr>
        <w:shd w:val="clear" w:color="auto" w:fill="FFFFFF"/>
        <w:ind w:firstLine="709"/>
        <w:rPr>
          <w:rFonts w:cs="Times New Roman"/>
          <w:color w:val="000000"/>
        </w:rPr>
      </w:pPr>
      <w:r w:rsidRPr="006C63A1">
        <w:rPr>
          <w:rFonts w:cs="Times New Roman"/>
          <w:color w:val="000000"/>
        </w:rPr>
        <w:t>- на поставку медикаментов (</w:t>
      </w:r>
      <w:proofErr w:type="spellStart"/>
      <w:r w:rsidRPr="006C63A1">
        <w:rPr>
          <w:rFonts w:cs="Times New Roman"/>
          <w:color w:val="000000"/>
        </w:rPr>
        <w:t>ремдесивира</w:t>
      </w:r>
      <w:proofErr w:type="spellEnd"/>
      <w:r w:rsidRPr="006C63A1">
        <w:rPr>
          <w:rFonts w:cs="Times New Roman"/>
          <w:color w:val="000000"/>
        </w:rPr>
        <w:t>) – 6 000 000 руб.;</w:t>
      </w:r>
    </w:p>
    <w:p w14:paraId="1BD98BC0" w14:textId="77777777" w:rsidR="008F0E2B" w:rsidRPr="006C63A1" w:rsidRDefault="008F0E2B" w:rsidP="008F0E2B">
      <w:pPr>
        <w:shd w:val="clear" w:color="auto" w:fill="FFFFFF"/>
        <w:ind w:firstLine="709"/>
        <w:rPr>
          <w:rFonts w:cs="Times New Roman"/>
          <w:color w:val="000000"/>
        </w:rPr>
      </w:pPr>
      <w:r w:rsidRPr="006C63A1">
        <w:rPr>
          <w:rFonts w:cs="Times New Roman"/>
          <w:color w:val="000000"/>
        </w:rPr>
        <w:t>- на ремонт и освидетельствование кислородных баллонов – 12 756 руб.;</w:t>
      </w:r>
    </w:p>
    <w:p w14:paraId="03D30485" w14:textId="77777777" w:rsidR="008F0E2B" w:rsidRPr="006C63A1" w:rsidRDefault="008F0E2B" w:rsidP="008F0E2B">
      <w:pPr>
        <w:shd w:val="clear" w:color="auto" w:fill="FFFFFF"/>
        <w:ind w:firstLine="709"/>
        <w:rPr>
          <w:rFonts w:cs="Times New Roman"/>
          <w:color w:val="000000"/>
        </w:rPr>
      </w:pPr>
      <w:r w:rsidRPr="006C63A1">
        <w:rPr>
          <w:rFonts w:cs="Times New Roman"/>
          <w:color w:val="000000"/>
        </w:rPr>
        <w:t>- на диагностику, ремонт, пуско-наладку МТ Флюорографа «АМИКО» и компьютерного томографа - 26 950 руб.;</w:t>
      </w:r>
    </w:p>
    <w:p w14:paraId="51610588" w14:textId="7CA66FBD" w:rsidR="008F0E2B" w:rsidRPr="006C63A1" w:rsidRDefault="008F0E2B" w:rsidP="008F0E2B">
      <w:pPr>
        <w:shd w:val="clear" w:color="auto" w:fill="FFFFFF"/>
        <w:ind w:firstLine="709"/>
        <w:rPr>
          <w:rFonts w:cs="Times New Roman"/>
          <w:color w:val="000000"/>
        </w:rPr>
      </w:pPr>
      <w:r w:rsidRPr="006C63A1">
        <w:rPr>
          <w:rFonts w:cs="Times New Roman"/>
          <w:color w:val="000000"/>
        </w:rPr>
        <w:t>- на оказание услуг по предоставлению топливно-энергетических ресурсов – 55</w:t>
      </w:r>
      <w:r w:rsidR="004C74E1" w:rsidRPr="006C63A1">
        <w:rPr>
          <w:rFonts w:cs="Times New Roman"/>
          <w:color w:val="000000"/>
        </w:rPr>
        <w:t> </w:t>
      </w:r>
      <w:r w:rsidRPr="006C63A1">
        <w:rPr>
          <w:rFonts w:cs="Times New Roman"/>
          <w:color w:val="000000"/>
        </w:rPr>
        <w:t>752</w:t>
      </w:r>
      <w:r w:rsidR="004C74E1" w:rsidRPr="006C63A1">
        <w:rPr>
          <w:rFonts w:cs="Times New Roman"/>
          <w:color w:val="000000"/>
          <w:lang w:val="en-US"/>
        </w:rPr>
        <w:t> </w:t>
      </w:r>
      <w:r w:rsidRPr="006C63A1">
        <w:rPr>
          <w:rFonts w:cs="Times New Roman"/>
          <w:color w:val="000000"/>
        </w:rPr>
        <w:t>руб.;</w:t>
      </w:r>
    </w:p>
    <w:p w14:paraId="121E1A7C" w14:textId="77777777" w:rsidR="008F0E2B" w:rsidRPr="006C63A1" w:rsidRDefault="008F0E2B" w:rsidP="008F0E2B">
      <w:pPr>
        <w:shd w:val="clear" w:color="auto" w:fill="FFFFFF"/>
        <w:ind w:firstLine="709"/>
        <w:rPr>
          <w:rFonts w:cs="Times New Roman"/>
          <w:color w:val="000000"/>
        </w:rPr>
      </w:pPr>
      <w:r w:rsidRPr="006C63A1">
        <w:rPr>
          <w:rFonts w:cs="Times New Roman"/>
          <w:color w:val="000000"/>
        </w:rPr>
        <w:t>- питание медперсонала – 641 313 руб.;</w:t>
      </w:r>
    </w:p>
    <w:p w14:paraId="27EAC5FD" w14:textId="77777777" w:rsidR="008F0E2B" w:rsidRPr="006C63A1" w:rsidRDefault="008F0E2B" w:rsidP="008F0E2B">
      <w:pPr>
        <w:shd w:val="clear" w:color="auto" w:fill="FFFFFF"/>
        <w:ind w:firstLine="709"/>
        <w:rPr>
          <w:rFonts w:cs="Times New Roman"/>
          <w:color w:val="000000"/>
        </w:rPr>
      </w:pPr>
      <w:r w:rsidRPr="006C63A1">
        <w:rPr>
          <w:rFonts w:cs="Times New Roman"/>
          <w:color w:val="000000"/>
        </w:rPr>
        <w:lastRenderedPageBreak/>
        <w:t xml:space="preserve">- создание </w:t>
      </w:r>
      <w:r w:rsidRPr="006C63A1">
        <w:rPr>
          <w:rFonts w:cs="Times New Roman"/>
          <w:color w:val="000000"/>
          <w:lang w:val="en-US"/>
        </w:rPr>
        <w:t>call</w:t>
      </w:r>
      <w:r w:rsidRPr="006C63A1">
        <w:rPr>
          <w:rFonts w:cs="Times New Roman"/>
          <w:color w:val="000000"/>
        </w:rPr>
        <w:t>-центра для осуществления электронной записи граждан республики на вакцинацию против коронавирусной инфекции COVID-19 и приобретение оборудования для его оснащения – 42 035 руб.</w:t>
      </w:r>
    </w:p>
    <w:p w14:paraId="74BA4490" w14:textId="662D6D1B" w:rsidR="008F0E2B" w:rsidRPr="006C63A1" w:rsidRDefault="008F0E2B" w:rsidP="004C74E1">
      <w:pPr>
        <w:ind w:firstLine="709"/>
        <w:rPr>
          <w:rFonts w:eastAsia="Calibri" w:cs="Times New Roman"/>
          <w:color w:val="000000"/>
        </w:rPr>
      </w:pPr>
      <w:r w:rsidRPr="006C63A1">
        <w:rPr>
          <w:rFonts w:eastAsia="Calibri" w:cs="Times New Roman"/>
          <w:color w:val="000000"/>
        </w:rPr>
        <w:t>Несмотря на ограниченные возможности доходной части бюджета и необходи</w:t>
      </w:r>
      <w:r w:rsidR="00BB6B9C" w:rsidRPr="006C63A1">
        <w:rPr>
          <w:rFonts w:eastAsia="Calibri" w:cs="Times New Roman"/>
          <w:color w:val="000000"/>
        </w:rPr>
        <w:t>мость</w:t>
      </w:r>
      <w:r w:rsidRPr="006C63A1">
        <w:rPr>
          <w:rFonts w:eastAsia="Calibri" w:cs="Times New Roman"/>
          <w:color w:val="000000"/>
        </w:rPr>
        <w:t xml:space="preserve"> обеспечения в первоочередном порядке социальных обязательств государства и мероприятий, связанных с реализацией комплекса мер по борьбе с распространением на территории Приднестровской Молдавской Республики коронавирусной инфекции, вызванной новым типом вируса COVID-19, Министерством финансов не только </w:t>
      </w:r>
      <w:bookmarkStart w:id="9" w:name="_Hlk96410860"/>
      <w:r w:rsidRPr="006C63A1">
        <w:rPr>
          <w:rFonts w:eastAsia="Calibri" w:cs="Times New Roman"/>
          <w:color w:val="000000"/>
        </w:rPr>
        <w:t>осуществлялось ритмичное финансирование такого социального важного направления расходов, как оплата расходов, связанных с направлением на лечение, консультацию или обследование граждан Приднестровской Молдавской Республики за пределами республики, нуждающихся в медицинской помощи, оказание которой в условиях лечебно-профилактических учреждений Приднестровской Молдавской Республики не представляется возможным, а также были значительно увеличены объемы финансирования по данному направлению расходов на 6 211 480 руб. по сравнению с 2020 годом (или на 40%) и на 9 585 905 руб. по сравнению с 2019 годом (или 78%).</w:t>
      </w:r>
    </w:p>
    <w:p w14:paraId="28E5375C" w14:textId="198A80F5" w:rsidR="008F0E2B" w:rsidRPr="006C63A1" w:rsidRDefault="008F0E2B" w:rsidP="008F0E2B">
      <w:pPr>
        <w:ind w:firstLine="709"/>
        <w:rPr>
          <w:rFonts w:eastAsia="Calibri" w:cs="Times New Roman"/>
          <w:color w:val="000000"/>
        </w:rPr>
      </w:pPr>
      <w:r w:rsidRPr="006C63A1">
        <w:rPr>
          <w:rFonts w:eastAsia="Calibri" w:cs="Times New Roman"/>
          <w:color w:val="000000"/>
        </w:rPr>
        <w:t xml:space="preserve">В </w:t>
      </w:r>
      <w:r w:rsidR="004C74E1" w:rsidRPr="006C63A1">
        <w:rPr>
          <w:rFonts w:eastAsia="Calibri" w:cs="Times New Roman"/>
          <w:color w:val="000000"/>
        </w:rPr>
        <w:t>т</w:t>
      </w:r>
      <w:r w:rsidRPr="006C63A1">
        <w:rPr>
          <w:rFonts w:eastAsia="Calibri" w:cs="Times New Roman"/>
          <w:color w:val="000000"/>
        </w:rPr>
        <w:t>аблице 2 приведена динамика финансирования расходов, связанных с направлением на лечение, консультацию или обследование граждан Приднестровской Молдавской Республики за пределами республики, за 2019-2021 г</w:t>
      </w:r>
      <w:r w:rsidR="004C74E1" w:rsidRPr="006C63A1">
        <w:rPr>
          <w:rFonts w:eastAsia="Calibri" w:cs="Times New Roman"/>
          <w:color w:val="000000"/>
        </w:rPr>
        <w:t>оды</w:t>
      </w:r>
      <w:r w:rsidRPr="006C63A1">
        <w:rPr>
          <w:rFonts w:eastAsia="Calibri" w:cs="Times New Roman"/>
          <w:color w:val="000000"/>
        </w:rPr>
        <w:t xml:space="preserve">. </w:t>
      </w:r>
    </w:p>
    <w:p w14:paraId="2C75702B" w14:textId="020E3FC6" w:rsidR="004C74E1" w:rsidRPr="006C63A1" w:rsidRDefault="008F0E2B" w:rsidP="004C74E1">
      <w:pPr>
        <w:ind w:left="4956" w:firstLine="708"/>
        <w:jc w:val="right"/>
        <w:rPr>
          <w:rFonts w:eastAsia="Calibri" w:cs="Times New Roman"/>
          <w:color w:val="000000"/>
        </w:rPr>
      </w:pPr>
      <w:r w:rsidRPr="006C63A1">
        <w:rPr>
          <w:rFonts w:eastAsia="Calibri" w:cs="Times New Roman"/>
          <w:color w:val="000000"/>
        </w:rPr>
        <w:t>Таблица 2</w:t>
      </w:r>
    </w:p>
    <w:p w14:paraId="77B12D33" w14:textId="4F630703" w:rsidR="004C74E1" w:rsidRPr="006C63A1" w:rsidRDefault="004C74E1" w:rsidP="004C74E1">
      <w:pPr>
        <w:spacing w:before="120" w:after="120"/>
        <w:jc w:val="center"/>
        <w:rPr>
          <w:rFonts w:cs="Times New Roman"/>
          <w:b/>
          <w:color w:val="000000"/>
        </w:rPr>
      </w:pPr>
      <w:r w:rsidRPr="006C63A1">
        <w:rPr>
          <w:rFonts w:cs="Times New Roman"/>
          <w:b/>
          <w:color w:val="000000"/>
        </w:rPr>
        <w:t>Динамика финансирования расходов, связанных с направлением на лечение, консультацию или обследование граждан Приднестровской Молдавской Республики за пределами республики, за 2019-2021 годы</w:t>
      </w:r>
    </w:p>
    <w:p w14:paraId="7C897F63" w14:textId="305CDFD0" w:rsidR="008F0E2B" w:rsidRPr="006C63A1" w:rsidRDefault="008F0E2B" w:rsidP="004C74E1">
      <w:pPr>
        <w:ind w:left="4956" w:firstLine="708"/>
        <w:jc w:val="right"/>
        <w:rPr>
          <w:rFonts w:eastAsia="Calibri" w:cs="Times New Roman"/>
          <w:color w:val="000000"/>
        </w:rPr>
      </w:pPr>
      <w:r w:rsidRPr="006C63A1">
        <w:rPr>
          <w:rFonts w:eastAsia="Calibri" w:cs="Times New Roman"/>
          <w:color w:val="000000"/>
        </w:rPr>
        <w:t>(руб.)</w:t>
      </w:r>
    </w:p>
    <w:tbl>
      <w:tblPr>
        <w:tblW w:w="9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2617"/>
        <w:gridCol w:w="3421"/>
        <w:gridCol w:w="2231"/>
      </w:tblGrid>
      <w:tr w:rsidR="00BB6B9C" w:rsidRPr="006C63A1" w14:paraId="3A855BE4" w14:textId="77777777" w:rsidTr="00BB6B9C">
        <w:trPr>
          <w:trHeight w:val="269"/>
          <w:jc w:val="center"/>
        </w:trPr>
        <w:tc>
          <w:tcPr>
            <w:tcW w:w="1382" w:type="dxa"/>
            <w:shd w:val="clear" w:color="auto" w:fill="D9D9D9" w:themeFill="background1" w:themeFillShade="D9"/>
            <w:vAlign w:val="center"/>
            <w:hideMark/>
          </w:tcPr>
          <w:p w14:paraId="2163DBAE" w14:textId="3F8A09F7" w:rsidR="00BB6B9C" w:rsidRPr="006C63A1" w:rsidRDefault="00BB6B9C" w:rsidP="004C74E1">
            <w:pPr>
              <w:ind w:left="-57" w:right="-57" w:firstLine="0"/>
              <w:jc w:val="center"/>
              <w:rPr>
                <w:rFonts w:cs="Times New Roman"/>
                <w:color w:val="000000"/>
              </w:rPr>
            </w:pPr>
            <w:r w:rsidRPr="006C63A1">
              <w:rPr>
                <w:rFonts w:cs="Times New Roman"/>
                <w:color w:val="000000"/>
              </w:rPr>
              <w:t>Период</w:t>
            </w:r>
          </w:p>
        </w:tc>
        <w:tc>
          <w:tcPr>
            <w:tcW w:w="0" w:type="auto"/>
            <w:shd w:val="clear" w:color="auto" w:fill="D9D9D9" w:themeFill="background1" w:themeFillShade="D9"/>
            <w:vAlign w:val="center"/>
            <w:hideMark/>
          </w:tcPr>
          <w:p w14:paraId="0EEF571D" w14:textId="6B810019" w:rsidR="00BB6B9C" w:rsidRPr="006C63A1" w:rsidRDefault="00BB6B9C" w:rsidP="004C74E1">
            <w:pPr>
              <w:ind w:left="-57" w:right="-57" w:firstLine="0"/>
              <w:jc w:val="center"/>
              <w:rPr>
                <w:rFonts w:cs="Times New Roman"/>
                <w:color w:val="000000"/>
              </w:rPr>
            </w:pPr>
            <w:r w:rsidRPr="006C63A1">
              <w:rPr>
                <w:rFonts w:cs="Times New Roman"/>
                <w:color w:val="000000"/>
              </w:rPr>
              <w:t>План финансирования</w:t>
            </w:r>
          </w:p>
        </w:tc>
        <w:tc>
          <w:tcPr>
            <w:tcW w:w="0" w:type="auto"/>
            <w:shd w:val="clear" w:color="auto" w:fill="D9D9D9" w:themeFill="background1" w:themeFillShade="D9"/>
            <w:vAlign w:val="center"/>
          </w:tcPr>
          <w:p w14:paraId="0EEDB028" w14:textId="30030950" w:rsidR="00BB6B9C" w:rsidRPr="006C63A1" w:rsidRDefault="00BB6B9C" w:rsidP="004C74E1">
            <w:pPr>
              <w:ind w:left="-57" w:right="-57" w:firstLine="0"/>
              <w:jc w:val="center"/>
              <w:rPr>
                <w:rFonts w:cs="Times New Roman"/>
                <w:color w:val="000000"/>
              </w:rPr>
            </w:pPr>
            <w:r w:rsidRPr="006C63A1">
              <w:rPr>
                <w:rFonts w:cs="Times New Roman"/>
                <w:color w:val="000000"/>
              </w:rPr>
              <w:t>Фактическое финансирование</w:t>
            </w:r>
          </w:p>
        </w:tc>
        <w:tc>
          <w:tcPr>
            <w:tcW w:w="2231" w:type="dxa"/>
            <w:shd w:val="clear" w:color="auto" w:fill="D9D9D9" w:themeFill="background1" w:themeFillShade="D9"/>
            <w:vAlign w:val="center"/>
          </w:tcPr>
          <w:p w14:paraId="4F8B9FFC" w14:textId="61F25C73" w:rsidR="00BB6B9C" w:rsidRPr="006C63A1" w:rsidRDefault="00BB6B9C" w:rsidP="004C74E1">
            <w:pPr>
              <w:ind w:left="-57" w:right="-57" w:firstLine="0"/>
              <w:jc w:val="center"/>
              <w:rPr>
                <w:rFonts w:cs="Times New Roman"/>
                <w:color w:val="000000"/>
              </w:rPr>
            </w:pPr>
            <w:r w:rsidRPr="006C63A1">
              <w:rPr>
                <w:rFonts w:cs="Times New Roman"/>
                <w:color w:val="000000"/>
              </w:rPr>
              <w:t xml:space="preserve">Исполнение плана % </w:t>
            </w:r>
          </w:p>
        </w:tc>
      </w:tr>
      <w:tr w:rsidR="00BB6B9C" w:rsidRPr="006C63A1" w14:paraId="5FBEB884" w14:textId="77777777" w:rsidTr="00BB6B9C">
        <w:trPr>
          <w:trHeight w:val="298"/>
          <w:jc w:val="center"/>
        </w:trPr>
        <w:tc>
          <w:tcPr>
            <w:tcW w:w="1382" w:type="dxa"/>
            <w:shd w:val="clear" w:color="auto" w:fill="auto"/>
            <w:vAlign w:val="center"/>
            <w:hideMark/>
          </w:tcPr>
          <w:p w14:paraId="4112802A" w14:textId="77777777" w:rsidR="00BB6B9C" w:rsidRPr="006C63A1" w:rsidRDefault="00BB6B9C" w:rsidP="004C74E1">
            <w:pPr>
              <w:ind w:left="-57" w:right="-57" w:firstLine="0"/>
              <w:jc w:val="center"/>
              <w:rPr>
                <w:rFonts w:cs="Times New Roman"/>
                <w:color w:val="000000"/>
              </w:rPr>
            </w:pPr>
            <w:r w:rsidRPr="006C63A1">
              <w:rPr>
                <w:rFonts w:cs="Times New Roman"/>
                <w:color w:val="000000"/>
              </w:rPr>
              <w:t>2019 год </w:t>
            </w:r>
          </w:p>
        </w:tc>
        <w:tc>
          <w:tcPr>
            <w:tcW w:w="0" w:type="auto"/>
            <w:shd w:val="clear" w:color="auto" w:fill="auto"/>
            <w:vAlign w:val="center"/>
            <w:hideMark/>
          </w:tcPr>
          <w:p w14:paraId="7DCBA95D" w14:textId="77777777" w:rsidR="00BB6B9C" w:rsidRPr="006C63A1" w:rsidRDefault="00BB6B9C" w:rsidP="004C74E1">
            <w:pPr>
              <w:ind w:left="-57" w:right="-57" w:firstLine="0"/>
              <w:jc w:val="center"/>
              <w:rPr>
                <w:rFonts w:cs="Times New Roman"/>
                <w:color w:val="000000"/>
              </w:rPr>
            </w:pPr>
            <w:r w:rsidRPr="006C63A1">
              <w:rPr>
                <w:rFonts w:cs="Times New Roman"/>
                <w:color w:val="000000"/>
              </w:rPr>
              <w:t>13 000 000</w:t>
            </w:r>
          </w:p>
        </w:tc>
        <w:tc>
          <w:tcPr>
            <w:tcW w:w="0" w:type="auto"/>
            <w:shd w:val="clear" w:color="auto" w:fill="auto"/>
            <w:vAlign w:val="center"/>
            <w:hideMark/>
          </w:tcPr>
          <w:p w14:paraId="092D5A63" w14:textId="77777777" w:rsidR="00BB6B9C" w:rsidRPr="006C63A1" w:rsidRDefault="00BB6B9C" w:rsidP="004C74E1">
            <w:pPr>
              <w:ind w:left="-57" w:right="-57" w:firstLine="0"/>
              <w:jc w:val="center"/>
              <w:rPr>
                <w:rFonts w:cs="Times New Roman"/>
                <w:color w:val="000000"/>
              </w:rPr>
            </w:pPr>
            <w:r w:rsidRPr="006C63A1">
              <w:rPr>
                <w:rFonts w:cs="Times New Roman"/>
                <w:color w:val="000000"/>
              </w:rPr>
              <w:t>12 251 239</w:t>
            </w:r>
          </w:p>
        </w:tc>
        <w:tc>
          <w:tcPr>
            <w:tcW w:w="2231" w:type="dxa"/>
            <w:shd w:val="clear" w:color="auto" w:fill="auto"/>
            <w:vAlign w:val="center"/>
            <w:hideMark/>
          </w:tcPr>
          <w:p w14:paraId="2BF13659" w14:textId="77777777" w:rsidR="00BB6B9C" w:rsidRPr="006C63A1" w:rsidRDefault="00BB6B9C" w:rsidP="004C74E1">
            <w:pPr>
              <w:ind w:left="-57" w:right="-57" w:firstLine="0"/>
              <w:jc w:val="center"/>
              <w:rPr>
                <w:rFonts w:cs="Times New Roman"/>
                <w:color w:val="000000"/>
              </w:rPr>
            </w:pPr>
            <w:r w:rsidRPr="006C63A1">
              <w:rPr>
                <w:rFonts w:cs="Times New Roman"/>
                <w:color w:val="000000"/>
              </w:rPr>
              <w:t>94,24%</w:t>
            </w:r>
          </w:p>
        </w:tc>
      </w:tr>
      <w:tr w:rsidR="00BB6B9C" w:rsidRPr="006C63A1" w14:paraId="4767FDE7" w14:textId="77777777" w:rsidTr="00BB6B9C">
        <w:trPr>
          <w:trHeight w:val="260"/>
          <w:jc w:val="center"/>
        </w:trPr>
        <w:tc>
          <w:tcPr>
            <w:tcW w:w="1382" w:type="dxa"/>
            <w:shd w:val="clear" w:color="auto" w:fill="auto"/>
            <w:vAlign w:val="center"/>
          </w:tcPr>
          <w:p w14:paraId="12315F06" w14:textId="77777777" w:rsidR="00BB6B9C" w:rsidRPr="006C63A1" w:rsidRDefault="00BB6B9C" w:rsidP="004C74E1">
            <w:pPr>
              <w:ind w:left="-57" w:right="-57" w:firstLine="0"/>
              <w:jc w:val="center"/>
              <w:rPr>
                <w:rFonts w:cs="Times New Roman"/>
                <w:color w:val="000000"/>
              </w:rPr>
            </w:pPr>
            <w:r w:rsidRPr="006C63A1">
              <w:rPr>
                <w:rFonts w:cs="Times New Roman"/>
                <w:color w:val="000000"/>
              </w:rPr>
              <w:t>2020 год</w:t>
            </w:r>
          </w:p>
        </w:tc>
        <w:tc>
          <w:tcPr>
            <w:tcW w:w="0" w:type="auto"/>
            <w:shd w:val="clear" w:color="auto" w:fill="auto"/>
            <w:vAlign w:val="center"/>
          </w:tcPr>
          <w:p w14:paraId="0B1717DD" w14:textId="77777777" w:rsidR="00BB6B9C" w:rsidRPr="006C63A1" w:rsidRDefault="00BB6B9C" w:rsidP="004C74E1">
            <w:pPr>
              <w:ind w:left="-57" w:right="-57" w:firstLine="0"/>
              <w:jc w:val="center"/>
              <w:rPr>
                <w:rFonts w:cs="Times New Roman"/>
                <w:color w:val="000000"/>
              </w:rPr>
            </w:pPr>
            <w:r w:rsidRPr="006C63A1">
              <w:rPr>
                <w:rFonts w:cs="Times New Roman"/>
                <w:color w:val="000000"/>
              </w:rPr>
              <w:t>16 024 180</w:t>
            </w:r>
          </w:p>
        </w:tc>
        <w:tc>
          <w:tcPr>
            <w:tcW w:w="0" w:type="auto"/>
            <w:shd w:val="clear" w:color="auto" w:fill="auto"/>
            <w:vAlign w:val="center"/>
          </w:tcPr>
          <w:p w14:paraId="0FFB32FC" w14:textId="77777777" w:rsidR="00BB6B9C" w:rsidRPr="006C63A1" w:rsidRDefault="00BB6B9C" w:rsidP="004C74E1">
            <w:pPr>
              <w:ind w:left="-57" w:right="-57" w:firstLine="0"/>
              <w:jc w:val="center"/>
              <w:rPr>
                <w:rFonts w:cs="Times New Roman"/>
                <w:color w:val="000000"/>
              </w:rPr>
            </w:pPr>
            <w:r w:rsidRPr="006C63A1">
              <w:rPr>
                <w:rFonts w:cs="Times New Roman"/>
                <w:color w:val="000000"/>
              </w:rPr>
              <w:t>15 625 664</w:t>
            </w:r>
          </w:p>
        </w:tc>
        <w:tc>
          <w:tcPr>
            <w:tcW w:w="2231" w:type="dxa"/>
            <w:shd w:val="clear" w:color="auto" w:fill="auto"/>
            <w:vAlign w:val="center"/>
          </w:tcPr>
          <w:p w14:paraId="32DF9BC7" w14:textId="77777777" w:rsidR="00BB6B9C" w:rsidRPr="006C63A1" w:rsidRDefault="00BB6B9C" w:rsidP="004C74E1">
            <w:pPr>
              <w:ind w:left="-57" w:right="-57" w:firstLine="0"/>
              <w:jc w:val="center"/>
              <w:rPr>
                <w:rFonts w:cs="Times New Roman"/>
                <w:color w:val="000000"/>
              </w:rPr>
            </w:pPr>
            <w:r w:rsidRPr="006C63A1">
              <w:rPr>
                <w:rFonts w:cs="Times New Roman"/>
                <w:color w:val="000000"/>
              </w:rPr>
              <w:t>97,51%</w:t>
            </w:r>
          </w:p>
        </w:tc>
      </w:tr>
      <w:tr w:rsidR="00BB6B9C" w:rsidRPr="006C63A1" w14:paraId="024894B1" w14:textId="77777777" w:rsidTr="00BB6B9C">
        <w:trPr>
          <w:trHeight w:val="168"/>
          <w:jc w:val="center"/>
        </w:trPr>
        <w:tc>
          <w:tcPr>
            <w:tcW w:w="1382" w:type="dxa"/>
            <w:shd w:val="clear" w:color="auto" w:fill="auto"/>
            <w:vAlign w:val="center"/>
            <w:hideMark/>
          </w:tcPr>
          <w:p w14:paraId="236C2287" w14:textId="77777777" w:rsidR="00BB6B9C" w:rsidRPr="006C63A1" w:rsidRDefault="00BB6B9C" w:rsidP="004C74E1">
            <w:pPr>
              <w:ind w:left="-57" w:right="-57" w:firstLine="0"/>
              <w:jc w:val="center"/>
              <w:rPr>
                <w:rFonts w:cs="Times New Roman"/>
                <w:color w:val="000000"/>
              </w:rPr>
            </w:pPr>
            <w:r w:rsidRPr="006C63A1">
              <w:rPr>
                <w:rFonts w:cs="Times New Roman"/>
                <w:color w:val="000000"/>
              </w:rPr>
              <w:t>2021 год</w:t>
            </w:r>
          </w:p>
        </w:tc>
        <w:tc>
          <w:tcPr>
            <w:tcW w:w="0" w:type="auto"/>
            <w:shd w:val="clear" w:color="auto" w:fill="auto"/>
            <w:noWrap/>
            <w:vAlign w:val="center"/>
            <w:hideMark/>
          </w:tcPr>
          <w:p w14:paraId="06754AEC" w14:textId="77777777" w:rsidR="00BB6B9C" w:rsidRPr="006C63A1" w:rsidRDefault="00BB6B9C" w:rsidP="004C74E1">
            <w:pPr>
              <w:ind w:left="-57" w:right="-57" w:firstLine="0"/>
              <w:jc w:val="center"/>
              <w:rPr>
                <w:rFonts w:cs="Times New Roman"/>
                <w:color w:val="000000"/>
              </w:rPr>
            </w:pPr>
            <w:r w:rsidRPr="006C63A1">
              <w:rPr>
                <w:rFonts w:cs="Times New Roman"/>
                <w:color w:val="000000"/>
              </w:rPr>
              <w:t>22 874 647</w:t>
            </w:r>
          </w:p>
        </w:tc>
        <w:tc>
          <w:tcPr>
            <w:tcW w:w="0" w:type="auto"/>
            <w:shd w:val="clear" w:color="auto" w:fill="auto"/>
            <w:noWrap/>
            <w:vAlign w:val="center"/>
            <w:hideMark/>
          </w:tcPr>
          <w:p w14:paraId="5CC7E3D9" w14:textId="77777777" w:rsidR="00BB6B9C" w:rsidRPr="006C63A1" w:rsidRDefault="00BB6B9C" w:rsidP="004C74E1">
            <w:pPr>
              <w:ind w:left="-57" w:right="-57" w:firstLine="0"/>
              <w:jc w:val="center"/>
              <w:rPr>
                <w:rFonts w:cs="Times New Roman"/>
                <w:color w:val="000000"/>
              </w:rPr>
            </w:pPr>
            <w:r w:rsidRPr="006C63A1">
              <w:rPr>
                <w:rFonts w:cs="Times New Roman"/>
                <w:color w:val="000000"/>
              </w:rPr>
              <w:t>21 837 144</w:t>
            </w:r>
          </w:p>
        </w:tc>
        <w:tc>
          <w:tcPr>
            <w:tcW w:w="2231" w:type="dxa"/>
            <w:shd w:val="clear" w:color="auto" w:fill="auto"/>
            <w:noWrap/>
            <w:vAlign w:val="center"/>
            <w:hideMark/>
          </w:tcPr>
          <w:p w14:paraId="7B7CEACC" w14:textId="77777777" w:rsidR="00BB6B9C" w:rsidRPr="006C63A1" w:rsidRDefault="00BB6B9C" w:rsidP="004C74E1">
            <w:pPr>
              <w:ind w:left="-57" w:right="-57" w:firstLine="0"/>
              <w:jc w:val="center"/>
              <w:rPr>
                <w:rFonts w:cs="Times New Roman"/>
                <w:color w:val="000000"/>
              </w:rPr>
            </w:pPr>
            <w:r w:rsidRPr="006C63A1">
              <w:rPr>
                <w:rFonts w:cs="Times New Roman"/>
                <w:color w:val="000000"/>
              </w:rPr>
              <w:t>95,46%</w:t>
            </w:r>
          </w:p>
        </w:tc>
      </w:tr>
    </w:tbl>
    <w:bookmarkEnd w:id="9"/>
    <w:p w14:paraId="357CF217" w14:textId="77777777" w:rsidR="008F0E2B" w:rsidRPr="006C63A1" w:rsidRDefault="008F0E2B" w:rsidP="004C74E1">
      <w:pPr>
        <w:spacing w:before="120"/>
        <w:ind w:firstLine="709"/>
        <w:rPr>
          <w:rFonts w:eastAsia="Calibri" w:cs="Times New Roman"/>
          <w:bCs/>
          <w:color w:val="000000"/>
        </w:rPr>
      </w:pPr>
      <w:r w:rsidRPr="006C63A1">
        <w:rPr>
          <w:rFonts w:eastAsia="Calibri" w:cs="Times New Roman"/>
          <w:bCs/>
          <w:color w:val="000000"/>
        </w:rPr>
        <w:t>Также из республиканского бюджета, как и в предыдущие годы, осуществлялось финансирование социально важных направлений расходов в рамках реализации заказа услуг:</w:t>
      </w:r>
    </w:p>
    <w:p w14:paraId="15602125" w14:textId="03AD2DCE" w:rsidR="008F0E2B" w:rsidRPr="006C63A1" w:rsidRDefault="008F0E2B" w:rsidP="008F0E2B">
      <w:pPr>
        <w:ind w:firstLine="709"/>
        <w:rPr>
          <w:rFonts w:eastAsia="Calibri" w:cs="Times New Roman"/>
          <w:bCs/>
          <w:color w:val="000000"/>
        </w:rPr>
      </w:pPr>
      <w:r w:rsidRPr="006C63A1">
        <w:rPr>
          <w:rFonts w:eastAsia="Calibri" w:cs="Times New Roman"/>
          <w:bCs/>
          <w:color w:val="000000"/>
        </w:rPr>
        <w:t xml:space="preserve">- оказание бесплатной </w:t>
      </w:r>
      <w:proofErr w:type="spellStart"/>
      <w:r w:rsidRPr="006C63A1">
        <w:rPr>
          <w:rFonts w:eastAsia="Calibri" w:cs="Times New Roman"/>
          <w:bCs/>
          <w:color w:val="000000"/>
        </w:rPr>
        <w:t>ортодонтической</w:t>
      </w:r>
      <w:proofErr w:type="spellEnd"/>
      <w:r w:rsidRPr="006C63A1">
        <w:rPr>
          <w:rFonts w:eastAsia="Calibri" w:cs="Times New Roman"/>
          <w:bCs/>
          <w:color w:val="000000"/>
        </w:rPr>
        <w:t xml:space="preserve"> помощи детям и предоставление услуг по изготовлению и ремонту зубных протезов детям до 18 (восемнадцати) лет и гражданам, для которых действующим законодательством Приднестровской Молдавской Республики предусмотрено льготное зубное протезирование, а также на оказание стоматологической помощи в рамках Программы государственных гарантий оказания гражданам Приднестровской Молдавской Республики бесплатной медицинской помощи. Объем финансирования в 2021 году составил 7 046 359 руб. (94,8% от плана), что на 4 734 179 руб. выше по сравнению с 2020 годом и на 6 100 549 руб. по сравнению с 2019 годом;</w:t>
      </w:r>
    </w:p>
    <w:p w14:paraId="23E4492E" w14:textId="3870E66E" w:rsidR="008F0E2B" w:rsidRPr="006C63A1" w:rsidRDefault="008F0E2B" w:rsidP="008F0E2B">
      <w:pPr>
        <w:ind w:firstLine="709"/>
        <w:rPr>
          <w:rFonts w:eastAsia="Calibri" w:cs="Times New Roman"/>
          <w:bCs/>
          <w:color w:val="000000"/>
        </w:rPr>
      </w:pPr>
      <w:r w:rsidRPr="006C63A1">
        <w:rPr>
          <w:rFonts w:eastAsia="Calibri" w:cs="Times New Roman"/>
          <w:bCs/>
          <w:color w:val="000000"/>
        </w:rPr>
        <w:t>- предоставление услуг магнитно-резонансной томографии гражданам Приднестровской Молдавской Республики в сумме 3 228 334 руб. (97,6% от плана), что на 1 788 184 руб. выше по сравнению с 2020 годом и на 2 5</w:t>
      </w:r>
      <w:r w:rsidR="00BB6B9C" w:rsidRPr="006C63A1">
        <w:rPr>
          <w:rFonts w:eastAsia="Calibri" w:cs="Times New Roman"/>
          <w:bCs/>
          <w:color w:val="000000"/>
        </w:rPr>
        <w:t>71 438 руб. по сравнению с 2019 </w:t>
      </w:r>
      <w:r w:rsidRPr="006C63A1">
        <w:rPr>
          <w:rFonts w:eastAsia="Calibri" w:cs="Times New Roman"/>
          <w:bCs/>
          <w:color w:val="000000"/>
        </w:rPr>
        <w:t>годом;</w:t>
      </w:r>
    </w:p>
    <w:p w14:paraId="07D84128" w14:textId="73777DDA" w:rsidR="008F0E2B" w:rsidRPr="006C63A1" w:rsidRDefault="008F0E2B" w:rsidP="008F0E2B">
      <w:pPr>
        <w:ind w:firstLine="709"/>
        <w:rPr>
          <w:rFonts w:eastAsia="Calibri" w:cs="Times New Roman"/>
          <w:bCs/>
          <w:color w:val="000000"/>
        </w:rPr>
      </w:pPr>
      <w:r w:rsidRPr="006C63A1">
        <w:rPr>
          <w:rFonts w:eastAsia="Calibri" w:cs="Times New Roman"/>
          <w:bCs/>
          <w:color w:val="000000"/>
        </w:rPr>
        <w:t>Также предусмотрено новое направление оказание консультативного приема узкими специалистами и диагностики детям субъектами частной медицинской деятельности, а также государственными организациями, осуществляющими медицинскую деятельность на основании лицензии, в сумме 2 500 000 руб., которые п</w:t>
      </w:r>
      <w:r w:rsidR="00BB6B9C" w:rsidRPr="006C63A1">
        <w:rPr>
          <w:rFonts w:eastAsia="Calibri" w:cs="Times New Roman"/>
          <w:bCs/>
          <w:color w:val="000000"/>
        </w:rPr>
        <w:t>рофинансированы в сумме 162 763 </w:t>
      </w:r>
      <w:r w:rsidRPr="006C63A1">
        <w:rPr>
          <w:rFonts w:eastAsia="Calibri" w:cs="Times New Roman"/>
          <w:bCs/>
          <w:color w:val="000000"/>
        </w:rPr>
        <w:t xml:space="preserve">руб. (или 6,5% от плана). Следует отметить, что все обращения на выделение финансирования главного распорядителя бюджетных средств – </w:t>
      </w:r>
      <w:bookmarkStart w:id="10" w:name="_Hlk96356069"/>
      <w:r w:rsidRPr="006C63A1">
        <w:rPr>
          <w:rFonts w:eastAsia="Calibri" w:cs="Times New Roman"/>
          <w:bCs/>
          <w:color w:val="000000"/>
        </w:rPr>
        <w:t xml:space="preserve">Министерства здравоохранения Приднестровской Молдавской Республики </w:t>
      </w:r>
      <w:bookmarkEnd w:id="10"/>
      <w:r w:rsidRPr="006C63A1">
        <w:rPr>
          <w:rFonts w:eastAsia="Calibri" w:cs="Times New Roman"/>
          <w:bCs/>
          <w:color w:val="000000"/>
        </w:rPr>
        <w:t>исполнены в полном объеме. Низкий процент освоения предусмотренных плановых показателей объясняется низкой активностью Министерства здравоохранения Приднестровской Молдавской Республики в части направления обращений на выделение финансирование.</w:t>
      </w:r>
    </w:p>
    <w:p w14:paraId="0E484E09" w14:textId="76D730D1" w:rsidR="008F0E2B" w:rsidRPr="006C63A1" w:rsidRDefault="008F0E2B" w:rsidP="008F0E2B">
      <w:pPr>
        <w:ind w:firstLine="708"/>
        <w:rPr>
          <w:rFonts w:cs="Times New Roman"/>
          <w:color w:val="000000"/>
        </w:rPr>
      </w:pPr>
      <w:bookmarkStart w:id="11" w:name="_Hlk65667558"/>
      <w:r w:rsidRPr="006C63A1">
        <w:rPr>
          <w:rFonts w:cs="Times New Roman"/>
          <w:bCs/>
          <w:color w:val="000000"/>
        </w:rPr>
        <w:lastRenderedPageBreak/>
        <w:t>В соответствии со статьей 8 Закона Приднестровской</w:t>
      </w:r>
      <w:r w:rsidRPr="006C63A1">
        <w:rPr>
          <w:rFonts w:cs="Times New Roman"/>
          <w:color w:val="000000"/>
        </w:rPr>
        <w:t xml:space="preserve"> Молдавской Республики </w:t>
      </w:r>
      <w:r w:rsidR="00BB6B9C" w:rsidRPr="006C63A1">
        <w:rPr>
          <w:rFonts w:cs="Times New Roman"/>
          <w:color w:val="000000"/>
        </w:rPr>
        <w:br/>
      </w:r>
      <w:r w:rsidRPr="006C63A1">
        <w:rPr>
          <w:rFonts w:cs="Times New Roman"/>
          <w:color w:val="000000"/>
        </w:rPr>
        <w:t>«О республиканском бюджете на 2021 год» кредиторская задолженность организаций, финансируемых из бюджетов различных уровней, образовавшаяся по состоянию на 1 января 2021 года за счет недофинансирования в пределах выделенных лимитов предыдущих периодов, погашается организациями в соответствии с действующим законодательством Приднестровской Молдавской Республики за счет и в пределах ассигнований, утвержденных на их содержание в 2021 году, в том числе за счет средств от оказания платных услуг и иной приносящей доход деятельности (организаций). В целом, кредиторская задолженность по состоянию на 1 января 2021 года сложилась в сумме 449 240 305 руб. По состоянию на 1</w:t>
      </w:r>
      <w:r w:rsidR="004C74E1" w:rsidRPr="006C63A1">
        <w:rPr>
          <w:rFonts w:cs="Times New Roman"/>
          <w:color w:val="000000"/>
        </w:rPr>
        <w:t> </w:t>
      </w:r>
      <w:r w:rsidRPr="006C63A1">
        <w:rPr>
          <w:rFonts w:cs="Times New Roman"/>
          <w:color w:val="000000"/>
        </w:rPr>
        <w:t>января 2022 года кредиторская задолженность бюджетных учреждений (организаций) составила 419</w:t>
      </w:r>
      <w:r w:rsidR="00F23DCA" w:rsidRPr="006C63A1">
        <w:rPr>
          <w:rFonts w:cs="Times New Roman"/>
          <w:color w:val="000000"/>
        </w:rPr>
        <w:t> 563 033</w:t>
      </w:r>
      <w:r w:rsidRPr="006C63A1">
        <w:rPr>
          <w:rFonts w:cs="Times New Roman"/>
          <w:color w:val="000000"/>
        </w:rPr>
        <w:t xml:space="preserve"> руб. Таким образом, кредиторская задолженность бюджетных учреждений (организаций) за отчетный период снизилась на </w:t>
      </w:r>
      <w:r w:rsidR="00F23DCA" w:rsidRPr="006C63A1">
        <w:rPr>
          <w:rFonts w:cs="Times New Roman"/>
          <w:color w:val="000000"/>
        </w:rPr>
        <w:t>29 677 272</w:t>
      </w:r>
      <w:r w:rsidRPr="006C63A1">
        <w:rPr>
          <w:rFonts w:cs="Times New Roman"/>
          <w:color w:val="000000"/>
        </w:rPr>
        <w:t xml:space="preserve"> руб.</w:t>
      </w:r>
    </w:p>
    <w:p w14:paraId="06E67315" w14:textId="15F93427" w:rsidR="008F0E2B" w:rsidRPr="006C63A1" w:rsidRDefault="008F0E2B" w:rsidP="008F0E2B">
      <w:pPr>
        <w:ind w:firstLine="708"/>
        <w:rPr>
          <w:rFonts w:cs="Times New Roman"/>
          <w:color w:val="000000"/>
        </w:rPr>
      </w:pPr>
      <w:r w:rsidRPr="006C63A1">
        <w:rPr>
          <w:rFonts w:cs="Times New Roman"/>
          <w:color w:val="000000"/>
        </w:rPr>
        <w:t>При этом без учета расчетов по оплате труда и коммунальным услугам кредиторская задолженность по состоянию на 1 января 2021 года слож</w:t>
      </w:r>
      <w:r w:rsidR="00BB6B9C" w:rsidRPr="006C63A1">
        <w:rPr>
          <w:rFonts w:cs="Times New Roman"/>
          <w:color w:val="000000"/>
        </w:rPr>
        <w:t>илась в общей сумме 101 321 667 </w:t>
      </w:r>
      <w:r w:rsidRPr="006C63A1">
        <w:rPr>
          <w:rFonts w:cs="Times New Roman"/>
          <w:color w:val="000000"/>
        </w:rPr>
        <w:t xml:space="preserve">руб., по итогам 2021 года составила </w:t>
      </w:r>
      <w:r w:rsidR="00F23DCA" w:rsidRPr="006C63A1">
        <w:rPr>
          <w:rFonts w:cs="Times New Roman"/>
          <w:color w:val="000000"/>
        </w:rPr>
        <w:t>24 637 068</w:t>
      </w:r>
      <w:r w:rsidRPr="006C63A1">
        <w:rPr>
          <w:rFonts w:cs="Times New Roman"/>
          <w:color w:val="000000"/>
        </w:rPr>
        <w:t xml:space="preserve"> ру</w:t>
      </w:r>
      <w:r w:rsidR="00BB6B9C" w:rsidRPr="006C63A1">
        <w:rPr>
          <w:rFonts w:cs="Times New Roman"/>
          <w:color w:val="000000"/>
        </w:rPr>
        <w:t>б., и снизилась более чем в 4,1 </w:t>
      </w:r>
      <w:r w:rsidRPr="006C63A1">
        <w:rPr>
          <w:rFonts w:cs="Times New Roman"/>
          <w:color w:val="000000"/>
        </w:rPr>
        <w:t>раза, в том числе преимущественно за счет сокращения задолженности по приобретению предметов снабжения и расходных материа</w:t>
      </w:r>
      <w:r w:rsidR="00BB6B9C" w:rsidRPr="006C63A1">
        <w:rPr>
          <w:rFonts w:cs="Times New Roman"/>
          <w:color w:val="000000"/>
        </w:rPr>
        <w:t xml:space="preserve">лов, в т. ч. таким статьям как </w:t>
      </w:r>
      <w:r w:rsidRPr="006C63A1">
        <w:rPr>
          <w:rFonts w:cs="Times New Roman"/>
          <w:color w:val="000000"/>
        </w:rPr>
        <w:t xml:space="preserve">медикаменты, приобретение мягкого инвентаря и обмундирования, содержание автотранспорта, продукты питания, прочие расходные материалы и предметы снабжения, государственным целевым программам и капитальным расходам. </w:t>
      </w:r>
    </w:p>
    <w:p w14:paraId="51D9AEDD" w14:textId="77777777" w:rsidR="008F0E2B" w:rsidRPr="006C63A1" w:rsidRDefault="008F0E2B" w:rsidP="008F0E2B">
      <w:pPr>
        <w:ind w:firstLine="708"/>
        <w:rPr>
          <w:rFonts w:cs="Times New Roman"/>
          <w:color w:val="000000"/>
        </w:rPr>
      </w:pPr>
      <w:r w:rsidRPr="006C63A1">
        <w:rPr>
          <w:rFonts w:cs="Times New Roman"/>
          <w:color w:val="000000"/>
        </w:rPr>
        <w:t xml:space="preserve">Также следует отметить, что при наличии кредиторской задолженности учреждений и организаций, финансируемых за счет республиканского бюджета, сумма дебиторской задолженности составила 70 096 895 руб. или 16,7% к сумме кредиторской задолженности за данный период – 1,6% к фактически произведенным расходам (без платных услуг и иной приносящей доход деятельности). </w:t>
      </w:r>
    </w:p>
    <w:p w14:paraId="27164401" w14:textId="56AA721C" w:rsidR="008F0E2B" w:rsidRPr="006C63A1" w:rsidRDefault="008F0E2B" w:rsidP="008F0E2B">
      <w:pPr>
        <w:ind w:firstLine="709"/>
        <w:rPr>
          <w:rFonts w:cs="Times New Roman"/>
          <w:color w:val="000000"/>
        </w:rPr>
      </w:pPr>
      <w:r w:rsidRPr="006C63A1">
        <w:rPr>
          <w:rFonts w:cs="Times New Roman"/>
          <w:color w:val="000000"/>
        </w:rPr>
        <w:t>По состоянию на 1 января 2021 года дебиторская задолженность (без учета расчетов по оплате труда и коммунальным услугам) сложилась в общей сумме 45</w:t>
      </w:r>
      <w:r w:rsidR="003121E1" w:rsidRPr="006C63A1">
        <w:rPr>
          <w:rFonts w:cs="Times New Roman"/>
          <w:color w:val="000000"/>
        </w:rPr>
        <w:t> </w:t>
      </w:r>
      <w:r w:rsidRPr="006C63A1">
        <w:rPr>
          <w:rFonts w:cs="Times New Roman"/>
          <w:color w:val="000000"/>
        </w:rPr>
        <w:t>024 242 руб., по состоянию на 1 января 2022 года составила 64</w:t>
      </w:r>
      <w:r w:rsidR="003121E1" w:rsidRPr="006C63A1">
        <w:rPr>
          <w:rFonts w:cs="Times New Roman"/>
          <w:color w:val="000000"/>
        </w:rPr>
        <w:t> </w:t>
      </w:r>
      <w:r w:rsidRPr="006C63A1">
        <w:rPr>
          <w:rFonts w:cs="Times New Roman"/>
          <w:color w:val="000000"/>
        </w:rPr>
        <w:t>311</w:t>
      </w:r>
      <w:r w:rsidR="003121E1" w:rsidRPr="006C63A1">
        <w:rPr>
          <w:rFonts w:cs="Times New Roman"/>
          <w:color w:val="000000"/>
        </w:rPr>
        <w:t> </w:t>
      </w:r>
      <w:r w:rsidRPr="006C63A1">
        <w:rPr>
          <w:rFonts w:cs="Times New Roman"/>
          <w:color w:val="000000"/>
        </w:rPr>
        <w:t xml:space="preserve">696 руб., прирост дебиторской задолженности за 2021 год составляет 19 287 454 руб. </w:t>
      </w:r>
    </w:p>
    <w:p w14:paraId="1C3BAD89" w14:textId="77777777" w:rsidR="008F0E2B" w:rsidRPr="006C63A1" w:rsidRDefault="008F0E2B" w:rsidP="008F0E2B">
      <w:pPr>
        <w:ind w:firstLine="709"/>
        <w:rPr>
          <w:rFonts w:cs="Times New Roman"/>
          <w:color w:val="000000"/>
        </w:rPr>
      </w:pPr>
      <w:r w:rsidRPr="006C63A1">
        <w:rPr>
          <w:rFonts w:cs="Times New Roman"/>
          <w:color w:val="000000"/>
        </w:rPr>
        <w:t>Наличие дебиторской задолженности обусловлено фактически выделяемой предоплатой по условиям заключенных договоров, по начислениям на оплату труда – ожиданием возмещения за счет средств Единого государственного фонда социального страхования Приднестровской Молдавской Республики.</w:t>
      </w:r>
    </w:p>
    <w:p w14:paraId="387D2C13" w14:textId="77777777" w:rsidR="008F0E2B" w:rsidRPr="006C63A1" w:rsidRDefault="008F0E2B" w:rsidP="008F0E2B">
      <w:pPr>
        <w:ind w:firstLine="708"/>
        <w:rPr>
          <w:rFonts w:cs="Times New Roman"/>
          <w:color w:val="000000"/>
        </w:rPr>
      </w:pPr>
      <w:r w:rsidRPr="006C63A1">
        <w:rPr>
          <w:rFonts w:cs="Times New Roman"/>
          <w:color w:val="000000"/>
        </w:rPr>
        <w:t>Наибольший удельный вес в общей сумме дебиторской задолженности республиканского бюджета принадлежит следующим статьям:</w:t>
      </w:r>
    </w:p>
    <w:p w14:paraId="35109D6F" w14:textId="77777777" w:rsidR="008F0E2B" w:rsidRPr="006C63A1" w:rsidRDefault="008F0E2B" w:rsidP="008F0E2B">
      <w:pPr>
        <w:ind w:firstLine="709"/>
        <w:rPr>
          <w:rFonts w:cs="Times New Roman"/>
          <w:color w:val="000000"/>
        </w:rPr>
      </w:pPr>
      <w:r w:rsidRPr="006C63A1">
        <w:rPr>
          <w:rFonts w:cs="Times New Roman"/>
          <w:color w:val="000000"/>
        </w:rPr>
        <w:t>- медикаменты – 25,1% всей дебиторской задолженности;</w:t>
      </w:r>
    </w:p>
    <w:p w14:paraId="59747E91" w14:textId="77777777" w:rsidR="008F0E2B" w:rsidRPr="006C63A1" w:rsidRDefault="008F0E2B" w:rsidP="008F0E2B">
      <w:pPr>
        <w:ind w:firstLine="709"/>
        <w:rPr>
          <w:rFonts w:cs="Times New Roman"/>
          <w:color w:val="000000"/>
        </w:rPr>
      </w:pPr>
      <w:r w:rsidRPr="006C63A1">
        <w:rPr>
          <w:rFonts w:cs="Times New Roman"/>
          <w:color w:val="000000"/>
        </w:rPr>
        <w:t>- прочие текущие расходы на закупку товара и услуг – 10,1 % всей дебиторской задолженности;</w:t>
      </w:r>
    </w:p>
    <w:p w14:paraId="6528794F" w14:textId="77777777" w:rsidR="008F0E2B" w:rsidRPr="006C63A1" w:rsidRDefault="008F0E2B" w:rsidP="008F0E2B">
      <w:pPr>
        <w:ind w:firstLine="709"/>
        <w:rPr>
          <w:rFonts w:cs="Times New Roman"/>
          <w:color w:val="000000"/>
        </w:rPr>
      </w:pPr>
      <w:r w:rsidRPr="006C63A1">
        <w:rPr>
          <w:rFonts w:cs="Times New Roman"/>
          <w:color w:val="000000"/>
        </w:rPr>
        <w:t>- капитальные расходы – 35,7% всей дебиторской задолженности;</w:t>
      </w:r>
    </w:p>
    <w:p w14:paraId="5CC2B678" w14:textId="77777777" w:rsidR="008F0E2B" w:rsidRPr="006C63A1" w:rsidRDefault="008F0E2B" w:rsidP="008F0E2B">
      <w:pPr>
        <w:ind w:firstLine="709"/>
        <w:rPr>
          <w:rFonts w:cs="Times New Roman"/>
          <w:color w:val="000000"/>
        </w:rPr>
      </w:pPr>
      <w:r w:rsidRPr="006C63A1">
        <w:rPr>
          <w:rFonts w:cs="Times New Roman"/>
          <w:color w:val="000000"/>
        </w:rPr>
        <w:t>- участие Правительства в осуществлении отдельных программ – 12,3% всей дебиторской задолженности.</w:t>
      </w:r>
    </w:p>
    <w:p w14:paraId="34DF1394" w14:textId="77777777" w:rsidR="008F0E2B" w:rsidRPr="006C63A1" w:rsidRDefault="008F0E2B" w:rsidP="008F0E2B">
      <w:pPr>
        <w:ind w:firstLine="709"/>
        <w:rPr>
          <w:rFonts w:cs="Times New Roman"/>
          <w:color w:val="000000"/>
        </w:rPr>
      </w:pPr>
      <w:r w:rsidRPr="006C63A1">
        <w:rPr>
          <w:rFonts w:cs="Times New Roman"/>
          <w:color w:val="000000"/>
        </w:rPr>
        <w:t>Остальные статьи расходов в общей сумме дебиторской задолженности республиканского бюджета составляют в совокупности 16,8 %.</w:t>
      </w:r>
    </w:p>
    <w:p w14:paraId="6CFEE383" w14:textId="77777777" w:rsidR="008F0E2B" w:rsidRPr="006C63A1" w:rsidRDefault="008F0E2B" w:rsidP="008F0E2B">
      <w:pPr>
        <w:ind w:firstLine="709"/>
        <w:rPr>
          <w:rFonts w:cs="Times New Roman"/>
          <w:color w:val="000000"/>
        </w:rPr>
      </w:pPr>
      <w:bookmarkStart w:id="12" w:name="_Hlk96343849"/>
      <w:bookmarkEnd w:id="11"/>
      <w:r w:rsidRPr="006C63A1">
        <w:rPr>
          <w:rFonts w:cs="Times New Roman"/>
          <w:color w:val="000000"/>
        </w:rPr>
        <w:t>За период 2021 года, несмотря на ограниченность финансовых ресурсов бюджета, государство продолжало осуществлять поддержку наиболее важных и социально значимых отраслей бюджетной сферы путем выделения из республиканского бюджета средств в рамках исполнения ряда государственных (государственных целевых) и иных программ, в основном направленных на развитие системы здравоохранения и социальной защиты.</w:t>
      </w:r>
    </w:p>
    <w:p w14:paraId="096B1520" w14:textId="626F47D6" w:rsidR="008F0E2B" w:rsidRPr="006C63A1" w:rsidRDefault="008F0E2B" w:rsidP="008F0E2B">
      <w:pPr>
        <w:ind w:firstLine="709"/>
        <w:rPr>
          <w:rFonts w:cs="Times New Roman"/>
          <w:color w:val="000000"/>
        </w:rPr>
      </w:pPr>
      <w:r w:rsidRPr="006C63A1">
        <w:rPr>
          <w:rFonts w:cs="Times New Roman"/>
          <w:color w:val="000000"/>
        </w:rPr>
        <w:t>Следует отметить, что показатели финансирования за 2021 год на 6 961 521 руб. или на 24,8 % выше по сравнению с аналогичным периодом 2020</w:t>
      </w:r>
      <w:r w:rsidR="00BB6B9C" w:rsidRPr="006C63A1">
        <w:rPr>
          <w:rFonts w:cs="Times New Roman"/>
          <w:color w:val="000000"/>
        </w:rPr>
        <w:t xml:space="preserve"> года и на 16 421 934 или в 1,9 </w:t>
      </w:r>
      <w:r w:rsidRPr="006C63A1">
        <w:rPr>
          <w:rFonts w:cs="Times New Roman"/>
          <w:color w:val="000000"/>
        </w:rPr>
        <w:t>раза больше в сравнении с аналогичным периодом 2019 года (18 666 819 руб. -2019 год, 28</w:t>
      </w:r>
      <w:r w:rsidR="003121E1" w:rsidRPr="006C63A1">
        <w:rPr>
          <w:rFonts w:cs="Times New Roman"/>
          <w:color w:val="000000"/>
        </w:rPr>
        <w:t> </w:t>
      </w:r>
      <w:r w:rsidRPr="006C63A1">
        <w:rPr>
          <w:rFonts w:cs="Times New Roman"/>
          <w:color w:val="000000"/>
        </w:rPr>
        <w:t>126</w:t>
      </w:r>
      <w:r w:rsidR="003121E1" w:rsidRPr="006C63A1">
        <w:rPr>
          <w:rFonts w:cs="Times New Roman"/>
          <w:color w:val="000000"/>
        </w:rPr>
        <w:t> </w:t>
      </w:r>
      <w:r w:rsidRPr="006C63A1">
        <w:rPr>
          <w:rFonts w:cs="Times New Roman"/>
          <w:color w:val="000000"/>
        </w:rPr>
        <w:t>232</w:t>
      </w:r>
      <w:r w:rsidR="003121E1" w:rsidRPr="006C63A1">
        <w:rPr>
          <w:rFonts w:cs="Times New Roman"/>
          <w:color w:val="000000"/>
        </w:rPr>
        <w:t> </w:t>
      </w:r>
      <w:r w:rsidRPr="006C63A1">
        <w:rPr>
          <w:rFonts w:cs="Times New Roman"/>
          <w:color w:val="000000"/>
        </w:rPr>
        <w:t>руб. - 2020 год, 35 087 753 руб. - 2021 год,). В рамках программных мероприятий все поступившие обращения главных распорядителей бюджетных средств профинансированы в полном объеме.</w:t>
      </w:r>
    </w:p>
    <w:p w14:paraId="6C161BE7" w14:textId="77777777" w:rsidR="008F0E2B" w:rsidRPr="006C63A1" w:rsidRDefault="008F0E2B" w:rsidP="008F0E2B">
      <w:pPr>
        <w:ind w:firstLine="709"/>
        <w:rPr>
          <w:rFonts w:cs="Times New Roman"/>
          <w:color w:val="000000"/>
        </w:rPr>
      </w:pPr>
      <w:r w:rsidRPr="006C63A1">
        <w:rPr>
          <w:rFonts w:cs="Times New Roman"/>
          <w:color w:val="000000"/>
        </w:rPr>
        <w:lastRenderedPageBreak/>
        <w:t>Следует отметить, что в 2021 году было предусмотрено финансирование новых направлений в области здравоохранения и социальной защиты: Государственная целевая программа «Профилактика вирусных гепатитов В и С в Приднестровской Молдавской Республики 2021-2024 гг.» и Государственная целевая программа «Льготное кредитование инвалидов».</w:t>
      </w:r>
    </w:p>
    <w:bookmarkEnd w:id="12"/>
    <w:p w14:paraId="27395E5C" w14:textId="6F9096EE" w:rsidR="008F0E2B" w:rsidRPr="006C63A1" w:rsidRDefault="008F0E2B" w:rsidP="008F0E2B">
      <w:pPr>
        <w:tabs>
          <w:tab w:val="left" w:pos="2589"/>
        </w:tabs>
        <w:ind w:firstLine="709"/>
        <w:rPr>
          <w:rFonts w:cs="Times New Roman"/>
          <w:color w:val="000000"/>
        </w:rPr>
      </w:pPr>
      <w:r w:rsidRPr="006C63A1">
        <w:rPr>
          <w:rFonts w:cs="Times New Roman"/>
          <w:bCs/>
          <w:color w:val="000000"/>
        </w:rPr>
        <w:t xml:space="preserve">Динамика исполнения </w:t>
      </w:r>
      <w:r w:rsidRPr="006C63A1">
        <w:rPr>
          <w:rFonts w:cs="Times New Roman"/>
          <w:color w:val="000000"/>
        </w:rPr>
        <w:t>государственных (государственных целевых) и иных программ представлена на диаграмме 6.</w:t>
      </w:r>
    </w:p>
    <w:p w14:paraId="7A93EB3A" w14:textId="17B40BDB" w:rsidR="003121E1" w:rsidRPr="006C63A1" w:rsidRDefault="008F0E2B" w:rsidP="008F0E2B">
      <w:pPr>
        <w:tabs>
          <w:tab w:val="left" w:pos="2589"/>
        </w:tabs>
        <w:ind w:firstLine="709"/>
        <w:jc w:val="right"/>
        <w:rPr>
          <w:rFonts w:cs="Times New Roman"/>
          <w:color w:val="000000"/>
        </w:rPr>
      </w:pPr>
      <w:r w:rsidRPr="006C63A1">
        <w:rPr>
          <w:rFonts w:cs="Times New Roman"/>
          <w:color w:val="000000"/>
        </w:rPr>
        <w:t>Диаграмма 6</w:t>
      </w:r>
    </w:p>
    <w:p w14:paraId="4950C2B8" w14:textId="581374E0" w:rsidR="008F0E2B" w:rsidRPr="006C63A1" w:rsidRDefault="003121E1" w:rsidP="00330182">
      <w:pPr>
        <w:tabs>
          <w:tab w:val="left" w:pos="2589"/>
        </w:tabs>
        <w:ind w:left="-426" w:firstLine="0"/>
        <w:jc w:val="right"/>
        <w:rPr>
          <w:rFonts w:cs="Times New Roman"/>
          <w:bCs/>
          <w:color w:val="000000"/>
        </w:rPr>
      </w:pPr>
      <w:r w:rsidRPr="006C63A1">
        <w:rPr>
          <w:rFonts w:cs="Times New Roman"/>
          <w:bCs/>
          <w:noProof/>
          <w:color w:val="000000"/>
        </w:rPr>
        <w:drawing>
          <wp:inline distT="0" distB="0" distL="0" distR="0" wp14:anchorId="2A67CEBA" wp14:editId="0E3EEABA">
            <wp:extent cx="6390005" cy="417195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90403" cy="4172210"/>
                    </a:xfrm>
                    <a:prstGeom prst="rect">
                      <a:avLst/>
                    </a:prstGeom>
                    <a:noFill/>
                  </pic:spPr>
                </pic:pic>
              </a:graphicData>
            </a:graphic>
          </wp:inline>
        </w:drawing>
      </w:r>
    </w:p>
    <w:p w14:paraId="01623B50" w14:textId="77777777" w:rsidR="00433F58" w:rsidRPr="006C63A1" w:rsidRDefault="00433F58" w:rsidP="00954000">
      <w:pPr>
        <w:spacing w:before="120"/>
        <w:ind w:firstLine="709"/>
        <w:rPr>
          <w:rFonts w:cs="Times New Roman"/>
          <w:color w:val="000000"/>
        </w:rPr>
      </w:pPr>
      <w:r w:rsidRPr="006C63A1">
        <w:rPr>
          <w:rFonts w:eastAsia="Calibri" w:cs="Times New Roman"/>
          <w:bCs/>
          <w:color w:val="000000"/>
        </w:rPr>
        <w:t>Низкий</w:t>
      </w:r>
      <w:r w:rsidRPr="006C63A1">
        <w:rPr>
          <w:rFonts w:cs="Times New Roman"/>
          <w:color w:val="000000"/>
        </w:rPr>
        <w:t xml:space="preserve"> процент освоения плановых лимитов по программам «Профилактика туберкулеза», «Равные возможности», «</w:t>
      </w:r>
      <w:bookmarkStart w:id="13" w:name="_Hlk96346611"/>
      <w:r w:rsidRPr="006C63A1">
        <w:rPr>
          <w:rFonts w:cs="Times New Roman"/>
          <w:color w:val="000000"/>
        </w:rPr>
        <w:t>Льготное кредитование инвалидов</w:t>
      </w:r>
      <w:bookmarkEnd w:id="13"/>
      <w:r w:rsidRPr="006C63A1">
        <w:rPr>
          <w:rFonts w:cs="Times New Roman"/>
          <w:color w:val="000000"/>
        </w:rPr>
        <w:t xml:space="preserve">» объясняется низкой активностью распорядителей бюджетных средств государственных (государственных целевых) программ в области здравоохранения и социальной защиты в части направления обращений </w:t>
      </w:r>
      <w:bookmarkStart w:id="14" w:name="_Hlk86047994"/>
      <w:r w:rsidRPr="006C63A1">
        <w:rPr>
          <w:rFonts w:cs="Times New Roman"/>
          <w:color w:val="000000"/>
        </w:rPr>
        <w:t>на выделение финансирование</w:t>
      </w:r>
      <w:bookmarkEnd w:id="14"/>
      <w:r w:rsidRPr="006C63A1">
        <w:rPr>
          <w:rFonts w:cs="Times New Roman"/>
          <w:color w:val="000000"/>
        </w:rPr>
        <w:t xml:space="preserve">. </w:t>
      </w:r>
    </w:p>
    <w:p w14:paraId="308A2010" w14:textId="77777777" w:rsidR="00433F58" w:rsidRPr="006C63A1" w:rsidRDefault="00433F58" w:rsidP="00433F58">
      <w:pPr>
        <w:ind w:firstLine="709"/>
        <w:rPr>
          <w:rFonts w:cs="Times New Roman"/>
          <w:color w:val="000000"/>
        </w:rPr>
      </w:pPr>
      <w:r w:rsidRPr="006C63A1">
        <w:rPr>
          <w:rFonts w:cs="Times New Roman"/>
          <w:color w:val="000000"/>
        </w:rPr>
        <w:t>Так, основное внимание уделялось заключению договоров по сметам лечебно-профилактических учреждений и учреждений социальной защиты, связанных с вышеуказанными мероприятиями.</w:t>
      </w:r>
    </w:p>
    <w:p w14:paraId="3DFCE1E7" w14:textId="77777777" w:rsidR="00433F58" w:rsidRPr="006C63A1" w:rsidRDefault="00433F58" w:rsidP="00433F58">
      <w:pPr>
        <w:ind w:firstLine="709"/>
        <w:rPr>
          <w:rFonts w:cs="Times New Roman"/>
          <w:color w:val="000000"/>
        </w:rPr>
      </w:pPr>
      <w:r w:rsidRPr="006C63A1">
        <w:rPr>
          <w:rFonts w:cs="Times New Roman"/>
          <w:color w:val="000000"/>
        </w:rPr>
        <w:t>В рамках программных мероприятий все поступившие обращения главных распорядителей бюджетных средств профинансированы в полном объеме.</w:t>
      </w:r>
    </w:p>
    <w:p w14:paraId="680787A8" w14:textId="77777777" w:rsidR="008F0E2B" w:rsidRPr="006C63A1" w:rsidRDefault="008F0E2B" w:rsidP="008F0E2B">
      <w:pPr>
        <w:ind w:firstLine="709"/>
        <w:rPr>
          <w:rFonts w:cs="Times New Roman"/>
          <w:color w:val="000000"/>
        </w:rPr>
      </w:pPr>
      <w:r w:rsidRPr="006C63A1">
        <w:rPr>
          <w:rFonts w:cs="Times New Roman"/>
          <w:color w:val="000000"/>
        </w:rPr>
        <w:t>Помимо финансирования государственных программ в области здравоохранения и социальной защиты в 2021 году законом о бюджете было предусмотрено финансирование:</w:t>
      </w:r>
    </w:p>
    <w:p w14:paraId="03EC2069" w14:textId="77777777" w:rsidR="008F0E2B" w:rsidRPr="006C63A1" w:rsidRDefault="008F0E2B" w:rsidP="008F0E2B">
      <w:pPr>
        <w:ind w:firstLine="851"/>
        <w:rPr>
          <w:rFonts w:cs="Times New Roman"/>
          <w:color w:val="000000"/>
        </w:rPr>
      </w:pPr>
      <w:r w:rsidRPr="006C63A1">
        <w:rPr>
          <w:rFonts w:cs="Times New Roman"/>
          <w:color w:val="000000"/>
        </w:rPr>
        <w:t xml:space="preserve">- государственной целевой программы «Учебник», </w:t>
      </w:r>
      <w:bookmarkStart w:id="15" w:name="_Hlk96345875"/>
      <w:r w:rsidRPr="006C63A1">
        <w:rPr>
          <w:rFonts w:cs="Times New Roman"/>
          <w:color w:val="000000"/>
        </w:rPr>
        <w:t>при плане в сумме 253 100 руб. отчетном периоде финансирование данной программы осуществлено в сумме 249 319 руб. или 98,5% от планового показателя на основании обращений главных распорядителей данных средств – Министерства просвещения Приднестровской Молдавской Республики;</w:t>
      </w:r>
      <w:bookmarkEnd w:id="15"/>
    </w:p>
    <w:p w14:paraId="14A41099" w14:textId="77777777" w:rsidR="008F0E2B" w:rsidRPr="006C63A1" w:rsidRDefault="008F0E2B" w:rsidP="008F0E2B">
      <w:pPr>
        <w:ind w:firstLine="709"/>
        <w:rPr>
          <w:rFonts w:cs="Times New Roman"/>
          <w:color w:val="000000"/>
        </w:rPr>
      </w:pPr>
      <w:r w:rsidRPr="006C63A1">
        <w:rPr>
          <w:rFonts w:cs="Times New Roman"/>
          <w:color w:val="000000"/>
        </w:rPr>
        <w:t xml:space="preserve">- государственной целевой программы «Сохранение недвижимых объектов культурного наследия Приднестровской Молдавской Республики, требующих неотложного ремонта на 2019–2021 годы». При плане на 2021 год в сумме 2 949 807 руб. в отчетном периоде финансирование данной программы осуществлено в сумме 2 295 963 руб. или 77,8% от планового показателя на основании обращений главных распорядителей данных средств – </w:t>
      </w:r>
      <w:r w:rsidRPr="006C63A1">
        <w:rPr>
          <w:rFonts w:cs="Times New Roman"/>
          <w:color w:val="000000"/>
        </w:rPr>
        <w:lastRenderedPageBreak/>
        <w:t>государственных администраций городов (районов) Приднестровской Молдавской Республики;</w:t>
      </w:r>
    </w:p>
    <w:p w14:paraId="751D76C0" w14:textId="77777777" w:rsidR="008F0E2B" w:rsidRPr="006C63A1" w:rsidRDefault="008F0E2B" w:rsidP="008F0E2B">
      <w:pPr>
        <w:pStyle w:val="HTML"/>
        <w:ind w:firstLine="720"/>
        <w:jc w:val="both"/>
        <w:rPr>
          <w:rFonts w:ascii="Times New Roman" w:hAnsi="Times New Roman" w:cs="Times New Roman"/>
          <w:color w:val="000000"/>
          <w:sz w:val="24"/>
          <w:szCs w:val="24"/>
        </w:rPr>
      </w:pPr>
      <w:r w:rsidRPr="006C63A1">
        <w:rPr>
          <w:rFonts w:ascii="Times New Roman" w:hAnsi="Times New Roman" w:cs="Times New Roman"/>
          <w:color w:val="000000"/>
          <w:sz w:val="24"/>
          <w:szCs w:val="24"/>
        </w:rPr>
        <w:t>- государственной целевой программы «Стратегия развития Приднестровского государственного университета им. Т. Г. Шевченко на период 2019–2023 годов». При плане на 2021 год в сумме 912 435 руб. в отчетном периоде финансирование данной программы осуществлено в сумме 456 129 руб</w:t>
      </w:r>
      <w:bookmarkStart w:id="16" w:name="_Hlk45547753"/>
      <w:r w:rsidRPr="006C63A1">
        <w:rPr>
          <w:rFonts w:ascii="Times New Roman" w:hAnsi="Times New Roman" w:cs="Times New Roman"/>
          <w:color w:val="000000"/>
          <w:sz w:val="24"/>
          <w:szCs w:val="24"/>
        </w:rPr>
        <w:t>. или 50,0% от плана;</w:t>
      </w:r>
    </w:p>
    <w:bookmarkEnd w:id="16"/>
    <w:p w14:paraId="0661944C" w14:textId="5DE58A1B" w:rsidR="008F0E2B" w:rsidRPr="006C63A1" w:rsidRDefault="008F0E2B" w:rsidP="008F0E2B">
      <w:pPr>
        <w:pStyle w:val="HTML"/>
        <w:ind w:firstLine="720"/>
        <w:jc w:val="both"/>
        <w:rPr>
          <w:rFonts w:ascii="Times New Roman" w:hAnsi="Times New Roman" w:cs="Times New Roman"/>
          <w:color w:val="000000"/>
          <w:sz w:val="24"/>
          <w:szCs w:val="24"/>
        </w:rPr>
      </w:pPr>
      <w:r w:rsidRPr="006C63A1">
        <w:rPr>
          <w:rFonts w:ascii="Times New Roman" w:hAnsi="Times New Roman" w:cs="Times New Roman"/>
          <w:color w:val="000000"/>
          <w:sz w:val="24"/>
          <w:szCs w:val="24"/>
        </w:rPr>
        <w:t xml:space="preserve"> - мероприятий по геологическому изучению, охране недр и воспроизводству минерально-сырьевой базы. Источником финансирования данной программы являются целевые средства в виде отчислений на воспроизводство минерально-сырьевой базы Приднестровской Молдавской Республики. За 2021 год при плановых лимитах в сумме 1 000 000 руб. финансирование данных мероприятий осуществлено в сумме 828 761 руб. или 82,2% от плана.</w:t>
      </w:r>
    </w:p>
    <w:p w14:paraId="6882D47D" w14:textId="77777777" w:rsidR="008F0E2B" w:rsidRPr="006C63A1" w:rsidRDefault="008F0E2B" w:rsidP="008F0E2B">
      <w:pPr>
        <w:shd w:val="clear" w:color="auto" w:fill="FFFFFF"/>
        <w:ind w:firstLine="709"/>
        <w:rPr>
          <w:rFonts w:cs="Times New Roman"/>
          <w:color w:val="000000"/>
        </w:rPr>
      </w:pPr>
      <w:r w:rsidRPr="006C63A1">
        <w:rPr>
          <w:rFonts w:cs="Times New Roman"/>
          <w:color w:val="000000"/>
        </w:rPr>
        <w:t>Законом Приднестровской Молдавской Республики</w:t>
      </w:r>
      <w:r w:rsidRPr="006C63A1">
        <w:rPr>
          <w:rFonts w:cs="Times New Roman"/>
          <w:b/>
          <w:color w:val="000000"/>
        </w:rPr>
        <w:t xml:space="preserve"> </w:t>
      </w:r>
      <w:r w:rsidRPr="006C63A1">
        <w:rPr>
          <w:rFonts w:cs="Times New Roman"/>
          <w:color w:val="000000"/>
        </w:rPr>
        <w:t>«О республиканском бюджете на 2021 год» сохранено в 2021 году действие специальных бюджетных счетов для зачисления доходов и осуществления расходования средств от оказания платных услуг и иной приносящей доход деятельности. Общая сумма поступлений на специальные бюджетные счета за 2021 год составила 214 410 055 руб., что на 19 931 263 руб. меньше, чем 2019 году (234 341 318) и на 7 989 519 руб. больше чем в 2020 году (206 420 536 руб.), в том числе:</w:t>
      </w:r>
    </w:p>
    <w:p w14:paraId="7E1EB80B" w14:textId="49F0271E" w:rsidR="008F0E2B" w:rsidRPr="006C63A1" w:rsidRDefault="008F0E2B" w:rsidP="008F0E2B">
      <w:pPr>
        <w:shd w:val="clear" w:color="auto" w:fill="FFFFFF"/>
        <w:ind w:firstLine="709"/>
        <w:rPr>
          <w:rFonts w:cs="Times New Roman"/>
          <w:color w:val="000000"/>
        </w:rPr>
      </w:pPr>
      <w:r w:rsidRPr="006C63A1">
        <w:rPr>
          <w:rFonts w:cs="Times New Roman"/>
          <w:color w:val="000000"/>
        </w:rPr>
        <w:t>- по республиканскому бюджету – 164 128 215 руб., что на 9 310 253 руб. меньше, чем в 2019 году и на 8 431 314 руб. меньше, чем 2020 году;</w:t>
      </w:r>
    </w:p>
    <w:p w14:paraId="7B8768C4" w14:textId="1D1986AA" w:rsidR="008F0E2B" w:rsidRPr="006C63A1" w:rsidRDefault="008F0E2B" w:rsidP="008F0E2B">
      <w:pPr>
        <w:shd w:val="clear" w:color="auto" w:fill="FFFFFF"/>
        <w:ind w:firstLine="709"/>
        <w:rPr>
          <w:rFonts w:cs="Times New Roman"/>
          <w:color w:val="000000"/>
        </w:rPr>
      </w:pPr>
      <w:r w:rsidRPr="006C63A1">
        <w:rPr>
          <w:rFonts w:cs="Times New Roman"/>
          <w:color w:val="000000"/>
        </w:rPr>
        <w:t>- по своду местных бюджетов – 50 281 840 руб., что на 10 621 010 руб. меньше, чем в 2019 году, но на 16 420 833 больше, чем в 2020 году.</w:t>
      </w:r>
    </w:p>
    <w:p w14:paraId="14CB2144" w14:textId="77777777" w:rsidR="008F0E2B" w:rsidRPr="006C63A1" w:rsidRDefault="008F0E2B" w:rsidP="008F0E2B">
      <w:pPr>
        <w:shd w:val="clear" w:color="auto" w:fill="FFFFFF"/>
        <w:ind w:firstLine="709"/>
        <w:rPr>
          <w:rFonts w:cs="Times New Roman"/>
          <w:color w:val="000000"/>
        </w:rPr>
      </w:pPr>
      <w:r w:rsidRPr="006C63A1">
        <w:rPr>
          <w:rFonts w:cs="Times New Roman"/>
          <w:color w:val="000000"/>
        </w:rPr>
        <w:t>Расходы профинансированы в пределах поступивших доходов.</w:t>
      </w:r>
    </w:p>
    <w:p w14:paraId="4FC7DD22" w14:textId="77777777" w:rsidR="008F0E2B" w:rsidRPr="006C63A1" w:rsidRDefault="008F0E2B" w:rsidP="008F0E2B">
      <w:pPr>
        <w:ind w:firstLine="709"/>
        <w:rPr>
          <w:rFonts w:cs="Times New Roman"/>
          <w:color w:val="000000"/>
        </w:rPr>
      </w:pPr>
      <w:r w:rsidRPr="006C63A1">
        <w:rPr>
          <w:rFonts w:cs="Times New Roman"/>
          <w:color w:val="000000"/>
        </w:rPr>
        <w:t>Законом Приднестровской Молдавской Республики</w:t>
      </w:r>
      <w:r w:rsidRPr="006C63A1">
        <w:rPr>
          <w:rFonts w:cs="Times New Roman"/>
          <w:b/>
          <w:color w:val="000000"/>
        </w:rPr>
        <w:t xml:space="preserve"> </w:t>
      </w:r>
      <w:r w:rsidRPr="006C63A1">
        <w:rPr>
          <w:rFonts w:cs="Times New Roman"/>
          <w:color w:val="000000"/>
        </w:rPr>
        <w:t>«О республиканском бюджете на 2021 год» утверждено действие следующих целевых бюджетных фондов республиканского значения</w:t>
      </w:r>
    </w:p>
    <w:p w14:paraId="417B3A5E" w14:textId="77777777" w:rsidR="008F0E2B" w:rsidRPr="006C63A1" w:rsidRDefault="008F0E2B" w:rsidP="008F0E2B">
      <w:pPr>
        <w:shd w:val="clear" w:color="auto" w:fill="FFFFFF"/>
        <w:ind w:firstLine="709"/>
        <w:rPr>
          <w:rFonts w:cs="Times New Roman"/>
          <w:color w:val="000000"/>
        </w:rPr>
      </w:pPr>
      <w:r w:rsidRPr="006C63A1">
        <w:rPr>
          <w:rFonts w:cs="Times New Roman"/>
          <w:color w:val="000000"/>
          <w:sz w:val="28"/>
          <w:szCs w:val="28"/>
        </w:rPr>
        <w:t xml:space="preserve">а) </w:t>
      </w:r>
      <w:r w:rsidRPr="006C63A1">
        <w:rPr>
          <w:rFonts w:cs="Times New Roman"/>
          <w:color w:val="000000"/>
        </w:rPr>
        <w:t>Дорожный фонд Приднестровской Молдавской Республики;</w:t>
      </w:r>
    </w:p>
    <w:p w14:paraId="2F7AF9E6" w14:textId="77777777" w:rsidR="008F0E2B" w:rsidRPr="006C63A1" w:rsidRDefault="008F0E2B" w:rsidP="008F0E2B">
      <w:pPr>
        <w:shd w:val="clear" w:color="auto" w:fill="FFFFFF"/>
        <w:ind w:firstLine="709"/>
        <w:rPr>
          <w:rFonts w:cs="Times New Roman"/>
          <w:color w:val="000000"/>
        </w:rPr>
      </w:pPr>
      <w:r w:rsidRPr="006C63A1">
        <w:rPr>
          <w:rFonts w:cs="Times New Roman"/>
          <w:color w:val="000000"/>
        </w:rPr>
        <w:t>б) Фонд капитальных вложений Приднестровской Молдавской Республики;</w:t>
      </w:r>
    </w:p>
    <w:p w14:paraId="1BD1A68D" w14:textId="77777777" w:rsidR="008F0E2B" w:rsidRPr="006C63A1" w:rsidRDefault="008F0E2B" w:rsidP="008F0E2B">
      <w:pPr>
        <w:shd w:val="clear" w:color="auto" w:fill="FFFFFF"/>
        <w:ind w:firstLine="709"/>
        <w:rPr>
          <w:rFonts w:cs="Times New Roman"/>
          <w:color w:val="000000"/>
        </w:rPr>
      </w:pPr>
      <w:r w:rsidRPr="006C63A1">
        <w:rPr>
          <w:rFonts w:cs="Times New Roman"/>
          <w:color w:val="000000"/>
        </w:rPr>
        <w:t>в) Фонд развития предпринимательства Приднестровской Молдавской Республики;</w:t>
      </w:r>
    </w:p>
    <w:p w14:paraId="54EF3953" w14:textId="77777777" w:rsidR="008F0E2B" w:rsidRPr="006C63A1" w:rsidRDefault="008F0E2B" w:rsidP="008F0E2B">
      <w:pPr>
        <w:shd w:val="clear" w:color="auto" w:fill="FFFFFF"/>
        <w:ind w:firstLine="709"/>
        <w:rPr>
          <w:rFonts w:cs="Times New Roman"/>
          <w:color w:val="000000"/>
        </w:rPr>
      </w:pPr>
      <w:r w:rsidRPr="006C63A1">
        <w:rPr>
          <w:rFonts w:cs="Times New Roman"/>
          <w:color w:val="000000"/>
        </w:rPr>
        <w:t>г) Фонд по обеспечению государственных гарантий по расчетам с гражданами, имеющими право на земельную долю (пай), и иными работниками сельскохозяйственных предприятий Приднестровской Молдавской Республики;</w:t>
      </w:r>
    </w:p>
    <w:p w14:paraId="787717A4" w14:textId="77777777" w:rsidR="008F0E2B" w:rsidRPr="006C63A1" w:rsidRDefault="008F0E2B" w:rsidP="008F0E2B">
      <w:pPr>
        <w:shd w:val="clear" w:color="auto" w:fill="FFFFFF"/>
        <w:ind w:firstLine="709"/>
        <w:rPr>
          <w:rFonts w:cs="Times New Roman"/>
          <w:color w:val="000000"/>
        </w:rPr>
      </w:pPr>
      <w:r w:rsidRPr="006C63A1">
        <w:rPr>
          <w:rFonts w:cs="Times New Roman"/>
          <w:color w:val="000000"/>
        </w:rPr>
        <w:t>д) Фонд поддержки сельского хозяйства Приднестровской Молдавской Республики;</w:t>
      </w:r>
    </w:p>
    <w:p w14:paraId="0BD2DD67" w14:textId="77777777" w:rsidR="008F0E2B" w:rsidRPr="006C63A1" w:rsidRDefault="008F0E2B" w:rsidP="008F0E2B">
      <w:pPr>
        <w:shd w:val="clear" w:color="auto" w:fill="FFFFFF"/>
        <w:ind w:firstLine="709"/>
        <w:rPr>
          <w:rFonts w:cs="Times New Roman"/>
          <w:color w:val="000000"/>
        </w:rPr>
      </w:pPr>
      <w:r w:rsidRPr="006C63A1">
        <w:rPr>
          <w:rFonts w:cs="Times New Roman"/>
          <w:color w:val="000000"/>
        </w:rPr>
        <w:t>е) Фонд развития мелиоративного комплекса Приднестровской Молдавской Республики;</w:t>
      </w:r>
    </w:p>
    <w:p w14:paraId="33845E68" w14:textId="77777777" w:rsidR="008F0E2B" w:rsidRPr="006C63A1" w:rsidRDefault="008F0E2B" w:rsidP="008F0E2B">
      <w:pPr>
        <w:shd w:val="clear" w:color="auto" w:fill="FFFFFF"/>
        <w:ind w:firstLine="709"/>
        <w:rPr>
          <w:rFonts w:cs="Times New Roman"/>
          <w:color w:val="000000"/>
        </w:rPr>
      </w:pPr>
      <w:r w:rsidRPr="006C63A1">
        <w:rPr>
          <w:rFonts w:cs="Times New Roman"/>
          <w:color w:val="000000"/>
        </w:rPr>
        <w:t>ж) Фонд государственного резерва Приднестровской Молдавской Республики;</w:t>
      </w:r>
    </w:p>
    <w:p w14:paraId="78269924" w14:textId="77777777" w:rsidR="008F0E2B" w:rsidRPr="006C63A1" w:rsidRDefault="008F0E2B" w:rsidP="008F0E2B">
      <w:pPr>
        <w:shd w:val="clear" w:color="auto" w:fill="FFFFFF"/>
        <w:ind w:firstLine="709"/>
        <w:rPr>
          <w:rFonts w:cs="Times New Roman"/>
          <w:color w:val="000000"/>
        </w:rPr>
      </w:pPr>
      <w:r w:rsidRPr="006C63A1">
        <w:rPr>
          <w:rFonts w:cs="Times New Roman"/>
          <w:color w:val="000000"/>
        </w:rPr>
        <w:t>з) Республиканский экологический фонд Приднестровской Молдавской Республики;</w:t>
      </w:r>
    </w:p>
    <w:p w14:paraId="7BCDE05A" w14:textId="77777777" w:rsidR="008F0E2B" w:rsidRPr="006C63A1" w:rsidRDefault="008F0E2B" w:rsidP="008F0E2B">
      <w:pPr>
        <w:shd w:val="clear" w:color="auto" w:fill="FFFFFF"/>
        <w:ind w:firstLine="709"/>
        <w:rPr>
          <w:rFonts w:cs="Times New Roman"/>
          <w:color w:val="000000"/>
        </w:rPr>
      </w:pPr>
      <w:r w:rsidRPr="006C63A1">
        <w:rPr>
          <w:rFonts w:cs="Times New Roman"/>
          <w:color w:val="000000"/>
        </w:rPr>
        <w:t>и) Фонд поддержки молодежи Приднестровской Молдавской Республики.</w:t>
      </w:r>
    </w:p>
    <w:p w14:paraId="34E4F92F" w14:textId="7BF8A1B9" w:rsidR="008F0E2B" w:rsidRPr="006C63A1" w:rsidRDefault="008F0E2B" w:rsidP="008F0E2B">
      <w:pPr>
        <w:ind w:firstLine="709"/>
        <w:rPr>
          <w:rFonts w:cs="Times New Roman"/>
          <w:color w:val="000000"/>
        </w:rPr>
      </w:pPr>
      <w:r w:rsidRPr="006C63A1">
        <w:rPr>
          <w:rFonts w:cs="Times New Roman"/>
          <w:color w:val="000000"/>
        </w:rPr>
        <w:t>Всего в 2021 году доходы целевых бюджетных фондов составили 761 032 816 руб. или 110,3% от плановых показателей. Также следует отметить, что доходы целевых бюджетных фондов по итогам отчетного периода сформированы на 180 567 039 руб. (31,1%) более 2020</w:t>
      </w:r>
      <w:r w:rsidR="00433F58" w:rsidRPr="006C63A1">
        <w:rPr>
          <w:rFonts w:cs="Times New Roman"/>
          <w:color w:val="000000"/>
        </w:rPr>
        <w:t> </w:t>
      </w:r>
      <w:r w:rsidRPr="006C63A1">
        <w:rPr>
          <w:rFonts w:cs="Times New Roman"/>
          <w:color w:val="000000"/>
        </w:rPr>
        <w:t>года и на 220 750 727 руб. (40,8%) больше показателей 2019 года (без учета доходов Фонда Государственного таможенного комитета за 2019, 2020 годы, доходов Фонда государственного резерва Приднестровской Молдавской Республики за 2020 год), что также обусловлено дополнением перечня целевых бюджетных фондов двумя новыми фондами: Фонд поддержки сельского хозяйства, Фонд развития мелиоративного комплекса)</w:t>
      </w:r>
    </w:p>
    <w:p w14:paraId="4F38429C" w14:textId="0F31EDF7" w:rsidR="008F0E2B" w:rsidRPr="006C63A1" w:rsidRDefault="008F0E2B" w:rsidP="008F0E2B">
      <w:pPr>
        <w:shd w:val="clear" w:color="auto" w:fill="FFFFFF"/>
        <w:ind w:firstLine="709"/>
        <w:rPr>
          <w:rFonts w:cs="Times New Roman"/>
          <w:color w:val="000000"/>
        </w:rPr>
      </w:pPr>
      <w:bookmarkStart w:id="17" w:name="_Hlk65837120"/>
      <w:r w:rsidRPr="006C63A1">
        <w:rPr>
          <w:rFonts w:cs="Times New Roman"/>
          <w:color w:val="000000"/>
        </w:rPr>
        <w:t>Крупнейшим целевым фондом остается Фонд капитальных вложений. За 2021 год на счет Фонда капитальных вложений поступило доходов в сумме 380 778 149 руб.</w:t>
      </w:r>
    </w:p>
    <w:p w14:paraId="1BE42324" w14:textId="4B3EA9B1" w:rsidR="00433F58" w:rsidRPr="006C63A1" w:rsidRDefault="00433F58" w:rsidP="00433F58">
      <w:pPr>
        <w:ind w:firstLine="709"/>
        <w:rPr>
          <w:rFonts w:cs="Times New Roman"/>
          <w:color w:val="000000"/>
        </w:rPr>
      </w:pPr>
      <w:r w:rsidRPr="006C63A1">
        <w:rPr>
          <w:rFonts w:cs="Times New Roman"/>
          <w:color w:val="000000"/>
        </w:rPr>
        <w:t>Динамика поступлений в Фонд капитальных вложений за 2019-2021 годы в разрезе видов платежей отражена в таблице 3.</w:t>
      </w:r>
    </w:p>
    <w:p w14:paraId="5CCEB9FB" w14:textId="77777777" w:rsidR="00B14C4F" w:rsidRPr="006C63A1" w:rsidRDefault="00B14C4F">
      <w:pPr>
        <w:spacing w:after="160" w:line="259" w:lineRule="auto"/>
        <w:ind w:firstLine="0"/>
        <w:jc w:val="left"/>
        <w:rPr>
          <w:rFonts w:cs="Times New Roman"/>
          <w:color w:val="000000"/>
        </w:rPr>
      </w:pPr>
      <w:bookmarkStart w:id="18" w:name="_Hlk79048069"/>
      <w:r w:rsidRPr="006C63A1">
        <w:rPr>
          <w:rFonts w:cs="Times New Roman"/>
          <w:color w:val="000000"/>
        </w:rPr>
        <w:br w:type="page"/>
      </w:r>
    </w:p>
    <w:p w14:paraId="48EFA5C1" w14:textId="3D1B5668" w:rsidR="00433F58" w:rsidRPr="006C63A1" w:rsidRDefault="00433F58" w:rsidP="00433F58">
      <w:pPr>
        <w:widowControl w:val="0"/>
        <w:tabs>
          <w:tab w:val="left" w:pos="360"/>
          <w:tab w:val="left" w:pos="720"/>
          <w:tab w:val="left" w:pos="1080"/>
        </w:tabs>
        <w:autoSpaceDE w:val="0"/>
        <w:autoSpaceDN w:val="0"/>
        <w:adjustRightInd w:val="0"/>
        <w:ind w:firstLine="709"/>
        <w:jc w:val="right"/>
        <w:rPr>
          <w:rFonts w:cs="Times New Roman"/>
          <w:color w:val="000000"/>
        </w:rPr>
      </w:pPr>
      <w:r w:rsidRPr="006C63A1">
        <w:rPr>
          <w:rFonts w:cs="Times New Roman"/>
          <w:color w:val="000000"/>
        </w:rPr>
        <w:lastRenderedPageBreak/>
        <w:t>Таблица 3</w:t>
      </w:r>
    </w:p>
    <w:p w14:paraId="5380439A" w14:textId="09BD9AFD" w:rsidR="008F0E2B" w:rsidRPr="006C63A1" w:rsidRDefault="008F0E2B" w:rsidP="00433F58">
      <w:pPr>
        <w:widowControl w:val="0"/>
        <w:tabs>
          <w:tab w:val="left" w:pos="360"/>
          <w:tab w:val="left" w:pos="720"/>
          <w:tab w:val="left" w:pos="1080"/>
        </w:tabs>
        <w:autoSpaceDE w:val="0"/>
        <w:autoSpaceDN w:val="0"/>
        <w:adjustRightInd w:val="0"/>
        <w:spacing w:before="120" w:after="120"/>
        <w:ind w:firstLine="709"/>
        <w:jc w:val="center"/>
        <w:rPr>
          <w:rFonts w:cs="Times New Roman"/>
          <w:color w:val="000000"/>
        </w:rPr>
      </w:pPr>
      <w:r w:rsidRPr="006C63A1">
        <w:rPr>
          <w:rFonts w:cs="Times New Roman"/>
          <w:b/>
          <w:bCs/>
          <w:color w:val="000000"/>
        </w:rPr>
        <w:t>Динамика поступлений в Фонд капитальных вложений за 2019-2021 годы в разрезе видов платежей</w:t>
      </w:r>
    </w:p>
    <w:p w14:paraId="7AAE5E1B" w14:textId="2CB6C677" w:rsidR="008F0E2B" w:rsidRPr="006C63A1" w:rsidRDefault="008F0E2B" w:rsidP="008F0E2B">
      <w:pPr>
        <w:widowControl w:val="0"/>
        <w:tabs>
          <w:tab w:val="left" w:pos="360"/>
          <w:tab w:val="left" w:pos="720"/>
          <w:tab w:val="left" w:pos="1080"/>
        </w:tabs>
        <w:autoSpaceDE w:val="0"/>
        <w:autoSpaceDN w:val="0"/>
        <w:adjustRightInd w:val="0"/>
        <w:ind w:firstLine="709"/>
        <w:jc w:val="right"/>
        <w:rPr>
          <w:rFonts w:cs="Times New Roman"/>
          <w:color w:val="000000"/>
        </w:rPr>
      </w:pPr>
      <w:r w:rsidRPr="006C63A1">
        <w:rPr>
          <w:rFonts w:cs="Times New Roman"/>
          <w:color w:val="000000"/>
        </w:rPr>
        <w:t>(руб.)</w:t>
      </w:r>
    </w:p>
    <w:tbl>
      <w:tblPr>
        <w:tblW w:w="4936" w:type="pct"/>
        <w:tblLayout w:type="fixed"/>
        <w:tblLook w:val="04A0" w:firstRow="1" w:lastRow="0" w:firstColumn="1" w:lastColumn="0" w:noHBand="0" w:noVBand="1"/>
      </w:tblPr>
      <w:tblGrid>
        <w:gridCol w:w="2693"/>
        <w:gridCol w:w="1276"/>
        <w:gridCol w:w="1416"/>
        <w:gridCol w:w="1274"/>
        <w:gridCol w:w="1416"/>
        <w:gridCol w:w="1430"/>
      </w:tblGrid>
      <w:tr w:rsidR="00433F58" w:rsidRPr="006C63A1" w14:paraId="61A828E7" w14:textId="77777777" w:rsidTr="00330182">
        <w:trPr>
          <w:trHeight w:val="170"/>
        </w:trPr>
        <w:tc>
          <w:tcPr>
            <w:tcW w:w="1416"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E5D38FC" w14:textId="77777777" w:rsidR="008F0E2B" w:rsidRPr="006C63A1" w:rsidRDefault="008F0E2B" w:rsidP="008F0E2B">
            <w:pPr>
              <w:ind w:left="-57" w:right="-57" w:firstLine="0"/>
              <w:jc w:val="center"/>
              <w:rPr>
                <w:rFonts w:cs="Times New Roman"/>
                <w:b/>
                <w:color w:val="000000"/>
                <w:sz w:val="20"/>
                <w:szCs w:val="20"/>
              </w:rPr>
            </w:pPr>
            <w:r w:rsidRPr="006C63A1">
              <w:rPr>
                <w:rFonts w:cs="Times New Roman"/>
                <w:b/>
                <w:color w:val="000000"/>
                <w:sz w:val="20"/>
                <w:szCs w:val="20"/>
              </w:rPr>
              <w:t>Наименование показателей</w:t>
            </w:r>
          </w:p>
        </w:tc>
        <w:tc>
          <w:tcPr>
            <w:tcW w:w="671"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95FC2BC" w14:textId="77777777" w:rsidR="008F0E2B" w:rsidRPr="006C63A1" w:rsidRDefault="008F0E2B" w:rsidP="008F0E2B">
            <w:pPr>
              <w:ind w:left="-57" w:right="-57" w:firstLine="0"/>
              <w:jc w:val="center"/>
              <w:rPr>
                <w:rFonts w:cs="Times New Roman"/>
                <w:b/>
                <w:color w:val="000000"/>
                <w:sz w:val="20"/>
                <w:szCs w:val="20"/>
              </w:rPr>
            </w:pPr>
            <w:r w:rsidRPr="006C63A1">
              <w:rPr>
                <w:rFonts w:cs="Times New Roman"/>
                <w:b/>
                <w:color w:val="000000"/>
                <w:sz w:val="20"/>
                <w:szCs w:val="20"/>
              </w:rPr>
              <w:t>2019 год</w:t>
            </w:r>
          </w:p>
        </w:tc>
        <w:tc>
          <w:tcPr>
            <w:tcW w:w="74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59BE800F" w14:textId="77777777" w:rsidR="008F0E2B" w:rsidRPr="006C63A1" w:rsidRDefault="008F0E2B" w:rsidP="008F0E2B">
            <w:pPr>
              <w:ind w:left="-57" w:right="-57" w:firstLine="0"/>
              <w:jc w:val="center"/>
              <w:rPr>
                <w:rFonts w:cs="Times New Roman"/>
                <w:b/>
                <w:color w:val="000000"/>
                <w:sz w:val="20"/>
                <w:szCs w:val="20"/>
              </w:rPr>
            </w:pPr>
            <w:r w:rsidRPr="006C63A1">
              <w:rPr>
                <w:rFonts w:cs="Times New Roman"/>
                <w:b/>
                <w:color w:val="000000"/>
                <w:sz w:val="20"/>
                <w:szCs w:val="20"/>
              </w:rPr>
              <w:t>2020 год</w:t>
            </w:r>
          </w:p>
        </w:tc>
        <w:tc>
          <w:tcPr>
            <w:tcW w:w="670"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C43B083" w14:textId="77777777" w:rsidR="008F0E2B" w:rsidRPr="006C63A1" w:rsidRDefault="008F0E2B" w:rsidP="008F0E2B">
            <w:pPr>
              <w:ind w:left="-57" w:right="-57" w:firstLine="0"/>
              <w:jc w:val="center"/>
              <w:rPr>
                <w:rFonts w:cs="Times New Roman"/>
                <w:b/>
                <w:color w:val="000000"/>
                <w:sz w:val="20"/>
                <w:szCs w:val="20"/>
              </w:rPr>
            </w:pPr>
            <w:r w:rsidRPr="006C63A1">
              <w:rPr>
                <w:rFonts w:cs="Times New Roman"/>
                <w:b/>
                <w:color w:val="000000"/>
                <w:sz w:val="20"/>
                <w:szCs w:val="20"/>
              </w:rPr>
              <w:t>2021 год</w:t>
            </w:r>
          </w:p>
        </w:tc>
        <w:tc>
          <w:tcPr>
            <w:tcW w:w="745"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BD79577" w14:textId="054F11FE" w:rsidR="008F0E2B" w:rsidRPr="006C63A1" w:rsidRDefault="00433F58" w:rsidP="008F0E2B">
            <w:pPr>
              <w:ind w:left="-57" w:right="-57" w:firstLine="0"/>
              <w:jc w:val="center"/>
              <w:rPr>
                <w:rFonts w:cs="Times New Roman"/>
                <w:b/>
                <w:color w:val="000000"/>
                <w:sz w:val="20"/>
                <w:szCs w:val="20"/>
              </w:rPr>
            </w:pPr>
            <w:r w:rsidRPr="006C63A1">
              <w:rPr>
                <w:rFonts w:cs="Times New Roman"/>
                <w:b/>
                <w:color w:val="000000"/>
                <w:sz w:val="20"/>
                <w:szCs w:val="20"/>
              </w:rPr>
              <w:t>О</w:t>
            </w:r>
            <w:r w:rsidR="008F0E2B" w:rsidRPr="006C63A1">
              <w:rPr>
                <w:rFonts w:cs="Times New Roman"/>
                <w:b/>
                <w:color w:val="000000"/>
                <w:sz w:val="20"/>
                <w:szCs w:val="20"/>
              </w:rPr>
              <w:t>ткл</w:t>
            </w:r>
            <w:r w:rsidR="00954000" w:rsidRPr="006C63A1">
              <w:rPr>
                <w:rFonts w:cs="Times New Roman"/>
                <w:b/>
                <w:color w:val="000000"/>
                <w:sz w:val="20"/>
                <w:szCs w:val="20"/>
              </w:rPr>
              <w:t>онение 2021 года к 2020 году</w:t>
            </w:r>
          </w:p>
        </w:tc>
        <w:tc>
          <w:tcPr>
            <w:tcW w:w="752"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88DC415" w14:textId="4132F9AF" w:rsidR="008F0E2B" w:rsidRPr="006C63A1" w:rsidRDefault="00433F58" w:rsidP="008F0E2B">
            <w:pPr>
              <w:ind w:left="-57" w:right="-57" w:firstLine="0"/>
              <w:jc w:val="center"/>
              <w:rPr>
                <w:rFonts w:cs="Times New Roman"/>
                <w:b/>
                <w:color w:val="000000"/>
                <w:sz w:val="20"/>
                <w:szCs w:val="20"/>
              </w:rPr>
            </w:pPr>
            <w:r w:rsidRPr="006C63A1">
              <w:rPr>
                <w:rFonts w:cs="Times New Roman"/>
                <w:b/>
                <w:color w:val="000000"/>
                <w:sz w:val="20"/>
                <w:szCs w:val="20"/>
              </w:rPr>
              <w:t>О</w:t>
            </w:r>
            <w:r w:rsidR="00954000" w:rsidRPr="006C63A1">
              <w:rPr>
                <w:rFonts w:cs="Times New Roman"/>
                <w:b/>
                <w:color w:val="000000"/>
                <w:sz w:val="20"/>
                <w:szCs w:val="20"/>
              </w:rPr>
              <w:t>тклонение 2021 года к 2019 году</w:t>
            </w:r>
          </w:p>
        </w:tc>
      </w:tr>
      <w:tr w:rsidR="002A3026" w:rsidRPr="006C63A1" w14:paraId="45CDD179" w14:textId="77777777" w:rsidTr="00330182">
        <w:trPr>
          <w:trHeight w:val="170"/>
        </w:trPr>
        <w:tc>
          <w:tcPr>
            <w:tcW w:w="1416" w:type="pct"/>
            <w:tcBorders>
              <w:top w:val="nil"/>
              <w:left w:val="single" w:sz="4" w:space="0" w:color="auto"/>
              <w:bottom w:val="single" w:sz="4" w:space="0" w:color="auto"/>
              <w:right w:val="single" w:sz="4" w:space="0" w:color="auto"/>
            </w:tcBorders>
            <w:shd w:val="clear" w:color="auto" w:fill="auto"/>
            <w:noWrap/>
            <w:vAlign w:val="bottom"/>
            <w:hideMark/>
          </w:tcPr>
          <w:p w14:paraId="32A43B83" w14:textId="5C50C332" w:rsidR="008F0E2B" w:rsidRPr="006C63A1" w:rsidRDefault="008F0E2B" w:rsidP="002A3026">
            <w:pPr>
              <w:ind w:left="-57" w:right="-57" w:firstLine="0"/>
              <w:rPr>
                <w:rFonts w:cs="Times New Roman"/>
                <w:color w:val="000000"/>
                <w:sz w:val="20"/>
                <w:szCs w:val="20"/>
              </w:rPr>
            </w:pPr>
            <w:r w:rsidRPr="006C63A1">
              <w:rPr>
                <w:rFonts w:cs="Times New Roman"/>
                <w:color w:val="000000"/>
                <w:sz w:val="20"/>
                <w:szCs w:val="20"/>
              </w:rPr>
              <w:t>Отчисления от единого Таможенного платежа</w:t>
            </w:r>
          </w:p>
        </w:tc>
        <w:tc>
          <w:tcPr>
            <w:tcW w:w="671" w:type="pct"/>
            <w:tcBorders>
              <w:top w:val="nil"/>
              <w:left w:val="nil"/>
              <w:bottom w:val="single" w:sz="4" w:space="0" w:color="auto"/>
              <w:right w:val="single" w:sz="4" w:space="0" w:color="auto"/>
            </w:tcBorders>
            <w:shd w:val="clear" w:color="auto" w:fill="auto"/>
            <w:noWrap/>
            <w:vAlign w:val="bottom"/>
            <w:hideMark/>
          </w:tcPr>
          <w:p w14:paraId="618BD05A" w14:textId="77777777" w:rsidR="008F0E2B" w:rsidRPr="006C63A1" w:rsidRDefault="008F0E2B" w:rsidP="008F0E2B">
            <w:pPr>
              <w:ind w:left="-57" w:right="-57" w:firstLine="0"/>
              <w:jc w:val="center"/>
              <w:rPr>
                <w:rFonts w:cs="Times New Roman"/>
                <w:color w:val="000000"/>
                <w:sz w:val="20"/>
                <w:szCs w:val="20"/>
              </w:rPr>
            </w:pPr>
            <w:r w:rsidRPr="006C63A1">
              <w:rPr>
                <w:rFonts w:cs="Times New Roman"/>
                <w:color w:val="000000"/>
                <w:sz w:val="20"/>
                <w:szCs w:val="20"/>
              </w:rPr>
              <w:t>215 261 047</w:t>
            </w:r>
          </w:p>
        </w:tc>
        <w:tc>
          <w:tcPr>
            <w:tcW w:w="745" w:type="pct"/>
            <w:tcBorders>
              <w:top w:val="nil"/>
              <w:left w:val="nil"/>
              <w:bottom w:val="single" w:sz="4" w:space="0" w:color="auto"/>
              <w:right w:val="single" w:sz="4" w:space="0" w:color="auto"/>
            </w:tcBorders>
            <w:shd w:val="clear" w:color="auto" w:fill="auto"/>
            <w:noWrap/>
            <w:vAlign w:val="bottom"/>
            <w:hideMark/>
          </w:tcPr>
          <w:p w14:paraId="4BC4FCA3" w14:textId="77777777" w:rsidR="008F0E2B" w:rsidRPr="006C63A1" w:rsidRDefault="008F0E2B" w:rsidP="008F0E2B">
            <w:pPr>
              <w:ind w:left="-57" w:right="-57" w:firstLine="0"/>
              <w:jc w:val="center"/>
              <w:rPr>
                <w:rFonts w:cs="Times New Roman"/>
                <w:color w:val="000000"/>
                <w:sz w:val="20"/>
                <w:szCs w:val="20"/>
              </w:rPr>
            </w:pPr>
            <w:r w:rsidRPr="006C63A1">
              <w:rPr>
                <w:rFonts w:cs="Times New Roman"/>
                <w:color w:val="000000"/>
                <w:sz w:val="20"/>
                <w:szCs w:val="20"/>
              </w:rPr>
              <w:t>286 758 334</w:t>
            </w:r>
          </w:p>
        </w:tc>
        <w:tc>
          <w:tcPr>
            <w:tcW w:w="670" w:type="pct"/>
            <w:tcBorders>
              <w:top w:val="nil"/>
              <w:left w:val="nil"/>
              <w:bottom w:val="single" w:sz="4" w:space="0" w:color="auto"/>
              <w:right w:val="single" w:sz="4" w:space="0" w:color="auto"/>
            </w:tcBorders>
            <w:shd w:val="clear" w:color="auto" w:fill="auto"/>
            <w:noWrap/>
            <w:vAlign w:val="bottom"/>
            <w:hideMark/>
          </w:tcPr>
          <w:p w14:paraId="5F1CE14A" w14:textId="77777777" w:rsidR="008F0E2B" w:rsidRPr="006C63A1" w:rsidRDefault="008F0E2B" w:rsidP="008F0E2B">
            <w:pPr>
              <w:ind w:left="-57" w:right="-57" w:firstLine="0"/>
              <w:jc w:val="center"/>
              <w:rPr>
                <w:rFonts w:cs="Times New Roman"/>
                <w:color w:val="000000"/>
                <w:sz w:val="20"/>
                <w:szCs w:val="20"/>
              </w:rPr>
            </w:pPr>
            <w:r w:rsidRPr="006C63A1">
              <w:rPr>
                <w:rFonts w:cs="Times New Roman"/>
                <w:color w:val="000000"/>
                <w:sz w:val="20"/>
                <w:szCs w:val="20"/>
              </w:rPr>
              <w:t>325 023 086</w:t>
            </w:r>
          </w:p>
        </w:tc>
        <w:tc>
          <w:tcPr>
            <w:tcW w:w="745" w:type="pct"/>
            <w:tcBorders>
              <w:top w:val="nil"/>
              <w:left w:val="nil"/>
              <w:bottom w:val="single" w:sz="4" w:space="0" w:color="auto"/>
              <w:right w:val="single" w:sz="4" w:space="0" w:color="auto"/>
            </w:tcBorders>
            <w:shd w:val="clear" w:color="auto" w:fill="auto"/>
            <w:noWrap/>
            <w:vAlign w:val="bottom"/>
            <w:hideMark/>
          </w:tcPr>
          <w:p w14:paraId="71FBB92F" w14:textId="77777777" w:rsidR="008F0E2B" w:rsidRPr="006C63A1" w:rsidRDefault="008F0E2B" w:rsidP="008F0E2B">
            <w:pPr>
              <w:ind w:left="-57" w:right="-57" w:firstLine="0"/>
              <w:jc w:val="center"/>
              <w:rPr>
                <w:rFonts w:cs="Times New Roman"/>
                <w:color w:val="000000"/>
                <w:sz w:val="20"/>
                <w:szCs w:val="20"/>
              </w:rPr>
            </w:pPr>
            <w:r w:rsidRPr="006C63A1">
              <w:rPr>
                <w:rFonts w:cs="Times New Roman"/>
                <w:color w:val="000000"/>
                <w:sz w:val="20"/>
                <w:szCs w:val="20"/>
              </w:rPr>
              <w:t>38 264 752</w:t>
            </w:r>
          </w:p>
        </w:tc>
        <w:tc>
          <w:tcPr>
            <w:tcW w:w="752" w:type="pct"/>
            <w:tcBorders>
              <w:top w:val="nil"/>
              <w:left w:val="nil"/>
              <w:bottom w:val="single" w:sz="4" w:space="0" w:color="auto"/>
              <w:right w:val="single" w:sz="4" w:space="0" w:color="auto"/>
            </w:tcBorders>
            <w:shd w:val="clear" w:color="auto" w:fill="auto"/>
            <w:noWrap/>
            <w:vAlign w:val="bottom"/>
            <w:hideMark/>
          </w:tcPr>
          <w:p w14:paraId="60FC3017" w14:textId="77777777" w:rsidR="008F0E2B" w:rsidRPr="006C63A1" w:rsidRDefault="008F0E2B" w:rsidP="008F0E2B">
            <w:pPr>
              <w:ind w:left="-57" w:right="-57" w:firstLine="0"/>
              <w:jc w:val="center"/>
              <w:rPr>
                <w:rFonts w:cs="Times New Roman"/>
                <w:color w:val="000000"/>
                <w:sz w:val="20"/>
                <w:szCs w:val="20"/>
              </w:rPr>
            </w:pPr>
            <w:r w:rsidRPr="006C63A1">
              <w:rPr>
                <w:rFonts w:cs="Times New Roman"/>
                <w:color w:val="000000"/>
                <w:sz w:val="20"/>
                <w:szCs w:val="20"/>
              </w:rPr>
              <w:t>109 762 039</w:t>
            </w:r>
          </w:p>
        </w:tc>
      </w:tr>
      <w:tr w:rsidR="002A3026" w:rsidRPr="006C63A1" w14:paraId="7147E1AB" w14:textId="77777777" w:rsidTr="00330182">
        <w:trPr>
          <w:trHeight w:val="170"/>
        </w:trPr>
        <w:tc>
          <w:tcPr>
            <w:tcW w:w="1416" w:type="pct"/>
            <w:tcBorders>
              <w:top w:val="nil"/>
              <w:left w:val="single" w:sz="4" w:space="0" w:color="auto"/>
              <w:bottom w:val="single" w:sz="4" w:space="0" w:color="auto"/>
              <w:right w:val="single" w:sz="4" w:space="0" w:color="auto"/>
            </w:tcBorders>
            <w:shd w:val="clear" w:color="auto" w:fill="auto"/>
            <w:vAlign w:val="bottom"/>
            <w:hideMark/>
          </w:tcPr>
          <w:p w14:paraId="03E9F71D" w14:textId="77777777" w:rsidR="008F0E2B" w:rsidRPr="006C63A1" w:rsidRDefault="008F0E2B" w:rsidP="008F0E2B">
            <w:pPr>
              <w:ind w:left="-57" w:right="-57" w:firstLine="0"/>
              <w:rPr>
                <w:rFonts w:cs="Times New Roman"/>
                <w:color w:val="000000"/>
                <w:sz w:val="20"/>
                <w:szCs w:val="20"/>
              </w:rPr>
            </w:pPr>
            <w:r w:rsidRPr="006C63A1">
              <w:rPr>
                <w:rFonts w:cs="Times New Roman"/>
                <w:color w:val="000000"/>
                <w:sz w:val="20"/>
                <w:szCs w:val="20"/>
              </w:rPr>
              <w:t xml:space="preserve">Отчисления от ЕСН </w:t>
            </w:r>
          </w:p>
        </w:tc>
        <w:tc>
          <w:tcPr>
            <w:tcW w:w="671" w:type="pct"/>
            <w:tcBorders>
              <w:top w:val="nil"/>
              <w:left w:val="nil"/>
              <w:bottom w:val="single" w:sz="4" w:space="0" w:color="auto"/>
              <w:right w:val="single" w:sz="4" w:space="0" w:color="auto"/>
            </w:tcBorders>
            <w:shd w:val="clear" w:color="auto" w:fill="auto"/>
            <w:noWrap/>
            <w:vAlign w:val="bottom"/>
            <w:hideMark/>
          </w:tcPr>
          <w:p w14:paraId="41B9B315" w14:textId="77777777" w:rsidR="008F0E2B" w:rsidRPr="006C63A1" w:rsidRDefault="008F0E2B" w:rsidP="008F0E2B">
            <w:pPr>
              <w:ind w:left="-57" w:right="-57" w:firstLine="0"/>
              <w:jc w:val="center"/>
              <w:rPr>
                <w:rFonts w:cs="Times New Roman"/>
                <w:color w:val="000000"/>
                <w:sz w:val="20"/>
                <w:szCs w:val="20"/>
              </w:rPr>
            </w:pPr>
            <w:r w:rsidRPr="006C63A1">
              <w:rPr>
                <w:rFonts w:cs="Times New Roman"/>
                <w:color w:val="000000"/>
                <w:sz w:val="20"/>
                <w:szCs w:val="20"/>
              </w:rPr>
              <w:t>49 504 243</w:t>
            </w:r>
          </w:p>
        </w:tc>
        <w:tc>
          <w:tcPr>
            <w:tcW w:w="745" w:type="pct"/>
            <w:tcBorders>
              <w:top w:val="nil"/>
              <w:left w:val="nil"/>
              <w:bottom w:val="single" w:sz="4" w:space="0" w:color="auto"/>
              <w:right w:val="single" w:sz="4" w:space="0" w:color="auto"/>
            </w:tcBorders>
            <w:shd w:val="clear" w:color="auto" w:fill="auto"/>
            <w:noWrap/>
            <w:vAlign w:val="bottom"/>
            <w:hideMark/>
          </w:tcPr>
          <w:p w14:paraId="0C17F22A" w14:textId="77777777" w:rsidR="008F0E2B" w:rsidRPr="006C63A1" w:rsidRDefault="008F0E2B" w:rsidP="008F0E2B">
            <w:pPr>
              <w:ind w:left="-57" w:right="-57" w:firstLine="0"/>
              <w:jc w:val="center"/>
              <w:rPr>
                <w:rFonts w:cs="Times New Roman"/>
                <w:color w:val="000000"/>
                <w:sz w:val="20"/>
                <w:szCs w:val="20"/>
              </w:rPr>
            </w:pPr>
            <w:r w:rsidRPr="006C63A1">
              <w:rPr>
                <w:rFonts w:cs="Times New Roman"/>
                <w:color w:val="000000"/>
                <w:sz w:val="20"/>
                <w:szCs w:val="20"/>
              </w:rPr>
              <w:t>49 930 927</w:t>
            </w:r>
          </w:p>
        </w:tc>
        <w:tc>
          <w:tcPr>
            <w:tcW w:w="670" w:type="pct"/>
            <w:tcBorders>
              <w:top w:val="nil"/>
              <w:left w:val="nil"/>
              <w:bottom w:val="single" w:sz="4" w:space="0" w:color="auto"/>
              <w:right w:val="single" w:sz="4" w:space="0" w:color="auto"/>
            </w:tcBorders>
            <w:shd w:val="clear" w:color="auto" w:fill="auto"/>
            <w:noWrap/>
            <w:vAlign w:val="bottom"/>
            <w:hideMark/>
          </w:tcPr>
          <w:p w14:paraId="0DB1FE51" w14:textId="77777777" w:rsidR="008F0E2B" w:rsidRPr="006C63A1" w:rsidRDefault="008F0E2B" w:rsidP="008F0E2B">
            <w:pPr>
              <w:ind w:left="-57" w:right="-57" w:firstLine="0"/>
              <w:jc w:val="center"/>
              <w:rPr>
                <w:rFonts w:cs="Times New Roman"/>
                <w:color w:val="000000"/>
                <w:sz w:val="20"/>
                <w:szCs w:val="20"/>
              </w:rPr>
            </w:pPr>
            <w:r w:rsidRPr="006C63A1">
              <w:rPr>
                <w:rFonts w:cs="Times New Roman"/>
                <w:color w:val="000000"/>
                <w:sz w:val="20"/>
                <w:szCs w:val="20"/>
              </w:rPr>
              <w:t>55 374 533</w:t>
            </w:r>
          </w:p>
        </w:tc>
        <w:tc>
          <w:tcPr>
            <w:tcW w:w="745" w:type="pct"/>
            <w:tcBorders>
              <w:top w:val="nil"/>
              <w:left w:val="nil"/>
              <w:bottom w:val="single" w:sz="4" w:space="0" w:color="auto"/>
              <w:right w:val="single" w:sz="4" w:space="0" w:color="auto"/>
            </w:tcBorders>
            <w:shd w:val="clear" w:color="auto" w:fill="auto"/>
            <w:noWrap/>
            <w:vAlign w:val="bottom"/>
            <w:hideMark/>
          </w:tcPr>
          <w:p w14:paraId="007620BA" w14:textId="77777777" w:rsidR="008F0E2B" w:rsidRPr="006C63A1" w:rsidRDefault="008F0E2B" w:rsidP="008F0E2B">
            <w:pPr>
              <w:ind w:left="-57" w:right="-57" w:firstLine="0"/>
              <w:jc w:val="center"/>
              <w:rPr>
                <w:rFonts w:cs="Times New Roman"/>
                <w:color w:val="000000"/>
                <w:sz w:val="20"/>
                <w:szCs w:val="20"/>
              </w:rPr>
            </w:pPr>
            <w:r w:rsidRPr="006C63A1">
              <w:rPr>
                <w:rFonts w:cs="Times New Roman"/>
                <w:color w:val="000000"/>
                <w:sz w:val="20"/>
                <w:szCs w:val="20"/>
              </w:rPr>
              <w:t>5 443 606</w:t>
            </w:r>
          </w:p>
        </w:tc>
        <w:tc>
          <w:tcPr>
            <w:tcW w:w="752" w:type="pct"/>
            <w:tcBorders>
              <w:top w:val="nil"/>
              <w:left w:val="nil"/>
              <w:bottom w:val="single" w:sz="4" w:space="0" w:color="auto"/>
              <w:right w:val="single" w:sz="4" w:space="0" w:color="auto"/>
            </w:tcBorders>
            <w:shd w:val="clear" w:color="auto" w:fill="auto"/>
            <w:noWrap/>
            <w:vAlign w:val="bottom"/>
            <w:hideMark/>
          </w:tcPr>
          <w:p w14:paraId="4ED234FE" w14:textId="77777777" w:rsidR="008F0E2B" w:rsidRPr="006C63A1" w:rsidRDefault="008F0E2B" w:rsidP="008F0E2B">
            <w:pPr>
              <w:ind w:left="-57" w:right="-57" w:firstLine="0"/>
              <w:jc w:val="center"/>
              <w:rPr>
                <w:rFonts w:cs="Times New Roman"/>
                <w:color w:val="000000"/>
                <w:sz w:val="20"/>
                <w:szCs w:val="20"/>
              </w:rPr>
            </w:pPr>
            <w:r w:rsidRPr="006C63A1">
              <w:rPr>
                <w:rFonts w:cs="Times New Roman"/>
                <w:color w:val="000000"/>
                <w:sz w:val="20"/>
                <w:szCs w:val="20"/>
              </w:rPr>
              <w:t>5 870 290</w:t>
            </w:r>
          </w:p>
        </w:tc>
      </w:tr>
      <w:tr w:rsidR="002A3026" w:rsidRPr="006C63A1" w14:paraId="1DF204B8" w14:textId="77777777" w:rsidTr="00330182">
        <w:trPr>
          <w:trHeight w:val="170"/>
        </w:trPr>
        <w:tc>
          <w:tcPr>
            <w:tcW w:w="1416" w:type="pct"/>
            <w:tcBorders>
              <w:top w:val="nil"/>
              <w:left w:val="single" w:sz="4" w:space="0" w:color="auto"/>
              <w:bottom w:val="single" w:sz="4" w:space="0" w:color="auto"/>
              <w:right w:val="single" w:sz="4" w:space="0" w:color="auto"/>
            </w:tcBorders>
            <w:shd w:val="clear" w:color="auto" w:fill="auto"/>
            <w:noWrap/>
            <w:vAlign w:val="bottom"/>
            <w:hideMark/>
          </w:tcPr>
          <w:p w14:paraId="6DA949EA" w14:textId="77777777" w:rsidR="008F0E2B" w:rsidRPr="006C63A1" w:rsidRDefault="008F0E2B" w:rsidP="008F0E2B">
            <w:pPr>
              <w:ind w:left="-57" w:right="-57" w:firstLine="0"/>
              <w:rPr>
                <w:rFonts w:cs="Times New Roman"/>
                <w:color w:val="000000"/>
                <w:sz w:val="20"/>
                <w:szCs w:val="20"/>
              </w:rPr>
            </w:pPr>
            <w:r w:rsidRPr="006C63A1">
              <w:rPr>
                <w:rFonts w:cs="Times New Roman"/>
                <w:color w:val="000000"/>
                <w:sz w:val="20"/>
                <w:szCs w:val="20"/>
              </w:rPr>
              <w:t>Прочие поступления</w:t>
            </w:r>
          </w:p>
        </w:tc>
        <w:tc>
          <w:tcPr>
            <w:tcW w:w="671" w:type="pct"/>
            <w:tcBorders>
              <w:top w:val="nil"/>
              <w:left w:val="nil"/>
              <w:bottom w:val="single" w:sz="4" w:space="0" w:color="auto"/>
              <w:right w:val="single" w:sz="4" w:space="0" w:color="auto"/>
            </w:tcBorders>
            <w:shd w:val="clear" w:color="auto" w:fill="auto"/>
            <w:noWrap/>
            <w:vAlign w:val="bottom"/>
            <w:hideMark/>
          </w:tcPr>
          <w:p w14:paraId="12858C53" w14:textId="77777777" w:rsidR="008F0E2B" w:rsidRPr="006C63A1" w:rsidRDefault="008F0E2B" w:rsidP="008F0E2B">
            <w:pPr>
              <w:ind w:left="-57" w:right="-57" w:firstLine="0"/>
              <w:jc w:val="center"/>
              <w:rPr>
                <w:rFonts w:cs="Times New Roman"/>
                <w:color w:val="000000"/>
                <w:sz w:val="20"/>
                <w:szCs w:val="20"/>
              </w:rPr>
            </w:pPr>
            <w:r w:rsidRPr="006C63A1">
              <w:rPr>
                <w:rFonts w:cs="Times New Roman"/>
                <w:color w:val="000000"/>
                <w:sz w:val="20"/>
                <w:szCs w:val="20"/>
              </w:rPr>
              <w:t>294 118</w:t>
            </w:r>
          </w:p>
        </w:tc>
        <w:tc>
          <w:tcPr>
            <w:tcW w:w="745" w:type="pct"/>
            <w:tcBorders>
              <w:top w:val="nil"/>
              <w:left w:val="nil"/>
              <w:bottom w:val="single" w:sz="4" w:space="0" w:color="auto"/>
              <w:right w:val="single" w:sz="4" w:space="0" w:color="auto"/>
            </w:tcBorders>
            <w:shd w:val="clear" w:color="auto" w:fill="auto"/>
            <w:noWrap/>
            <w:vAlign w:val="bottom"/>
            <w:hideMark/>
          </w:tcPr>
          <w:p w14:paraId="2864F870" w14:textId="77777777" w:rsidR="008F0E2B" w:rsidRPr="006C63A1" w:rsidRDefault="008F0E2B" w:rsidP="008F0E2B">
            <w:pPr>
              <w:ind w:left="-57" w:right="-57" w:firstLine="0"/>
              <w:jc w:val="center"/>
              <w:rPr>
                <w:rFonts w:cs="Times New Roman"/>
                <w:color w:val="000000"/>
                <w:sz w:val="20"/>
                <w:szCs w:val="20"/>
              </w:rPr>
            </w:pPr>
            <w:r w:rsidRPr="006C63A1">
              <w:rPr>
                <w:rFonts w:cs="Times New Roman"/>
                <w:color w:val="000000"/>
                <w:sz w:val="20"/>
                <w:szCs w:val="20"/>
              </w:rPr>
              <w:t>973 797</w:t>
            </w:r>
          </w:p>
        </w:tc>
        <w:tc>
          <w:tcPr>
            <w:tcW w:w="670" w:type="pct"/>
            <w:tcBorders>
              <w:top w:val="nil"/>
              <w:left w:val="nil"/>
              <w:bottom w:val="single" w:sz="4" w:space="0" w:color="auto"/>
              <w:right w:val="single" w:sz="4" w:space="0" w:color="auto"/>
            </w:tcBorders>
            <w:shd w:val="clear" w:color="auto" w:fill="auto"/>
            <w:noWrap/>
            <w:vAlign w:val="bottom"/>
            <w:hideMark/>
          </w:tcPr>
          <w:p w14:paraId="449BA193" w14:textId="77777777" w:rsidR="008F0E2B" w:rsidRPr="006C63A1" w:rsidRDefault="008F0E2B" w:rsidP="008F0E2B">
            <w:pPr>
              <w:ind w:left="-57" w:right="-57" w:firstLine="0"/>
              <w:jc w:val="center"/>
              <w:rPr>
                <w:rFonts w:cs="Times New Roman"/>
                <w:color w:val="000000"/>
                <w:sz w:val="20"/>
                <w:szCs w:val="20"/>
              </w:rPr>
            </w:pPr>
            <w:r w:rsidRPr="006C63A1">
              <w:rPr>
                <w:rFonts w:cs="Times New Roman"/>
                <w:color w:val="000000"/>
                <w:sz w:val="20"/>
                <w:szCs w:val="20"/>
              </w:rPr>
              <w:t>380 530</w:t>
            </w:r>
          </w:p>
        </w:tc>
        <w:tc>
          <w:tcPr>
            <w:tcW w:w="745" w:type="pct"/>
            <w:tcBorders>
              <w:top w:val="nil"/>
              <w:left w:val="nil"/>
              <w:bottom w:val="single" w:sz="4" w:space="0" w:color="auto"/>
              <w:right w:val="single" w:sz="4" w:space="0" w:color="auto"/>
            </w:tcBorders>
            <w:shd w:val="clear" w:color="auto" w:fill="auto"/>
            <w:noWrap/>
            <w:vAlign w:val="bottom"/>
            <w:hideMark/>
          </w:tcPr>
          <w:p w14:paraId="219269C8" w14:textId="77777777" w:rsidR="008F0E2B" w:rsidRPr="006C63A1" w:rsidRDefault="008F0E2B" w:rsidP="008F0E2B">
            <w:pPr>
              <w:ind w:left="-57" w:right="-57" w:firstLine="0"/>
              <w:jc w:val="center"/>
              <w:rPr>
                <w:rFonts w:cs="Times New Roman"/>
                <w:color w:val="000000"/>
                <w:sz w:val="20"/>
                <w:szCs w:val="20"/>
              </w:rPr>
            </w:pPr>
            <w:r w:rsidRPr="006C63A1">
              <w:rPr>
                <w:rFonts w:cs="Times New Roman"/>
                <w:color w:val="000000"/>
                <w:sz w:val="20"/>
                <w:szCs w:val="20"/>
              </w:rPr>
              <w:t>-593 267</w:t>
            </w:r>
          </w:p>
        </w:tc>
        <w:tc>
          <w:tcPr>
            <w:tcW w:w="752" w:type="pct"/>
            <w:tcBorders>
              <w:top w:val="nil"/>
              <w:left w:val="nil"/>
              <w:bottom w:val="single" w:sz="4" w:space="0" w:color="auto"/>
              <w:right w:val="single" w:sz="4" w:space="0" w:color="auto"/>
            </w:tcBorders>
            <w:shd w:val="clear" w:color="auto" w:fill="auto"/>
            <w:noWrap/>
            <w:vAlign w:val="bottom"/>
            <w:hideMark/>
          </w:tcPr>
          <w:p w14:paraId="08F0EE48" w14:textId="77777777" w:rsidR="008F0E2B" w:rsidRPr="006C63A1" w:rsidRDefault="008F0E2B" w:rsidP="008F0E2B">
            <w:pPr>
              <w:ind w:left="-57" w:right="-57" w:firstLine="0"/>
              <w:jc w:val="center"/>
              <w:rPr>
                <w:rFonts w:cs="Times New Roman"/>
                <w:color w:val="000000"/>
                <w:sz w:val="20"/>
                <w:szCs w:val="20"/>
              </w:rPr>
            </w:pPr>
            <w:r w:rsidRPr="006C63A1">
              <w:rPr>
                <w:rFonts w:cs="Times New Roman"/>
                <w:color w:val="000000"/>
                <w:sz w:val="20"/>
                <w:szCs w:val="20"/>
              </w:rPr>
              <w:t>86 412</w:t>
            </w:r>
          </w:p>
        </w:tc>
      </w:tr>
      <w:tr w:rsidR="002A3026" w:rsidRPr="006C63A1" w14:paraId="15EE2A3E" w14:textId="77777777" w:rsidTr="00330182">
        <w:trPr>
          <w:trHeight w:val="170"/>
        </w:trPr>
        <w:tc>
          <w:tcPr>
            <w:tcW w:w="1416" w:type="pct"/>
            <w:tcBorders>
              <w:top w:val="nil"/>
              <w:left w:val="single" w:sz="4" w:space="0" w:color="auto"/>
              <w:bottom w:val="single" w:sz="4" w:space="0" w:color="auto"/>
              <w:right w:val="single" w:sz="4" w:space="0" w:color="auto"/>
            </w:tcBorders>
            <w:shd w:val="clear" w:color="auto" w:fill="auto"/>
            <w:noWrap/>
            <w:vAlign w:val="bottom"/>
            <w:hideMark/>
          </w:tcPr>
          <w:p w14:paraId="68ABC209" w14:textId="77777777" w:rsidR="008F0E2B" w:rsidRPr="006C63A1" w:rsidRDefault="008F0E2B" w:rsidP="008F0E2B">
            <w:pPr>
              <w:ind w:left="-57" w:right="-57" w:firstLine="0"/>
              <w:rPr>
                <w:rFonts w:cs="Times New Roman"/>
                <w:b/>
                <w:bCs/>
                <w:color w:val="000000"/>
                <w:sz w:val="20"/>
                <w:szCs w:val="20"/>
              </w:rPr>
            </w:pPr>
            <w:r w:rsidRPr="006C63A1">
              <w:rPr>
                <w:rFonts w:cs="Times New Roman"/>
                <w:b/>
                <w:bCs/>
                <w:color w:val="000000"/>
                <w:sz w:val="20"/>
                <w:szCs w:val="20"/>
              </w:rPr>
              <w:t>Итого:</w:t>
            </w:r>
          </w:p>
        </w:tc>
        <w:tc>
          <w:tcPr>
            <w:tcW w:w="671" w:type="pct"/>
            <w:tcBorders>
              <w:top w:val="nil"/>
              <w:left w:val="nil"/>
              <w:bottom w:val="single" w:sz="4" w:space="0" w:color="auto"/>
              <w:right w:val="single" w:sz="4" w:space="0" w:color="auto"/>
            </w:tcBorders>
            <w:shd w:val="clear" w:color="auto" w:fill="auto"/>
            <w:noWrap/>
            <w:vAlign w:val="bottom"/>
            <w:hideMark/>
          </w:tcPr>
          <w:p w14:paraId="203FC025" w14:textId="77777777" w:rsidR="008F0E2B" w:rsidRPr="006C63A1" w:rsidRDefault="008F0E2B" w:rsidP="008F0E2B">
            <w:pPr>
              <w:ind w:left="-57" w:right="-57" w:firstLine="0"/>
              <w:jc w:val="center"/>
              <w:rPr>
                <w:rFonts w:cs="Times New Roman"/>
                <w:b/>
                <w:bCs/>
                <w:color w:val="000000"/>
                <w:sz w:val="20"/>
                <w:szCs w:val="20"/>
              </w:rPr>
            </w:pPr>
            <w:r w:rsidRPr="006C63A1">
              <w:rPr>
                <w:rFonts w:cs="Times New Roman"/>
                <w:b/>
                <w:bCs/>
                <w:color w:val="000000"/>
                <w:sz w:val="20"/>
                <w:szCs w:val="20"/>
              </w:rPr>
              <w:t>265 059 409</w:t>
            </w:r>
          </w:p>
        </w:tc>
        <w:tc>
          <w:tcPr>
            <w:tcW w:w="745" w:type="pct"/>
            <w:tcBorders>
              <w:top w:val="nil"/>
              <w:left w:val="nil"/>
              <w:bottom w:val="single" w:sz="4" w:space="0" w:color="auto"/>
              <w:right w:val="single" w:sz="4" w:space="0" w:color="auto"/>
            </w:tcBorders>
            <w:shd w:val="clear" w:color="auto" w:fill="auto"/>
            <w:noWrap/>
            <w:vAlign w:val="bottom"/>
            <w:hideMark/>
          </w:tcPr>
          <w:p w14:paraId="48BAFBFF" w14:textId="77777777" w:rsidR="008F0E2B" w:rsidRPr="006C63A1" w:rsidRDefault="008F0E2B" w:rsidP="008F0E2B">
            <w:pPr>
              <w:ind w:left="-57" w:right="-57" w:firstLine="0"/>
              <w:jc w:val="center"/>
              <w:rPr>
                <w:rFonts w:cs="Times New Roman"/>
                <w:b/>
                <w:bCs/>
                <w:color w:val="000000"/>
                <w:sz w:val="20"/>
                <w:szCs w:val="20"/>
              </w:rPr>
            </w:pPr>
            <w:r w:rsidRPr="006C63A1">
              <w:rPr>
                <w:rFonts w:cs="Times New Roman"/>
                <w:b/>
                <w:bCs/>
                <w:color w:val="000000"/>
                <w:sz w:val="20"/>
                <w:szCs w:val="20"/>
              </w:rPr>
              <w:t>337 663 058</w:t>
            </w:r>
          </w:p>
        </w:tc>
        <w:tc>
          <w:tcPr>
            <w:tcW w:w="670" w:type="pct"/>
            <w:tcBorders>
              <w:top w:val="nil"/>
              <w:left w:val="nil"/>
              <w:bottom w:val="single" w:sz="4" w:space="0" w:color="auto"/>
              <w:right w:val="single" w:sz="4" w:space="0" w:color="auto"/>
            </w:tcBorders>
            <w:shd w:val="clear" w:color="auto" w:fill="auto"/>
            <w:noWrap/>
            <w:vAlign w:val="bottom"/>
            <w:hideMark/>
          </w:tcPr>
          <w:p w14:paraId="48623416" w14:textId="77777777" w:rsidR="008F0E2B" w:rsidRPr="006C63A1" w:rsidRDefault="008F0E2B" w:rsidP="008F0E2B">
            <w:pPr>
              <w:ind w:left="-57" w:right="-57" w:firstLine="0"/>
              <w:jc w:val="center"/>
              <w:rPr>
                <w:rFonts w:cs="Times New Roman"/>
                <w:b/>
                <w:bCs/>
                <w:color w:val="000000"/>
                <w:sz w:val="20"/>
                <w:szCs w:val="20"/>
              </w:rPr>
            </w:pPr>
            <w:r w:rsidRPr="006C63A1">
              <w:rPr>
                <w:rFonts w:cs="Times New Roman"/>
                <w:b/>
                <w:bCs/>
                <w:color w:val="000000"/>
                <w:sz w:val="20"/>
                <w:szCs w:val="20"/>
              </w:rPr>
              <w:t>380 778 149</w:t>
            </w:r>
          </w:p>
        </w:tc>
        <w:tc>
          <w:tcPr>
            <w:tcW w:w="745" w:type="pct"/>
            <w:tcBorders>
              <w:top w:val="nil"/>
              <w:left w:val="nil"/>
              <w:bottom w:val="single" w:sz="4" w:space="0" w:color="auto"/>
              <w:right w:val="single" w:sz="4" w:space="0" w:color="auto"/>
            </w:tcBorders>
            <w:shd w:val="clear" w:color="auto" w:fill="auto"/>
            <w:noWrap/>
            <w:vAlign w:val="bottom"/>
            <w:hideMark/>
          </w:tcPr>
          <w:p w14:paraId="7A7510A5" w14:textId="77777777" w:rsidR="008F0E2B" w:rsidRPr="006C63A1" w:rsidRDefault="008F0E2B" w:rsidP="008F0E2B">
            <w:pPr>
              <w:ind w:left="-57" w:right="-57" w:firstLine="0"/>
              <w:jc w:val="center"/>
              <w:rPr>
                <w:rFonts w:cs="Times New Roman"/>
                <w:b/>
                <w:bCs/>
                <w:color w:val="000000"/>
                <w:sz w:val="20"/>
                <w:szCs w:val="20"/>
              </w:rPr>
            </w:pPr>
            <w:r w:rsidRPr="006C63A1">
              <w:rPr>
                <w:rFonts w:cs="Times New Roman"/>
                <w:b/>
                <w:bCs/>
                <w:color w:val="000000"/>
                <w:sz w:val="20"/>
                <w:szCs w:val="20"/>
              </w:rPr>
              <w:t>43 115 091</w:t>
            </w:r>
          </w:p>
        </w:tc>
        <w:tc>
          <w:tcPr>
            <w:tcW w:w="752" w:type="pct"/>
            <w:tcBorders>
              <w:top w:val="nil"/>
              <w:left w:val="nil"/>
              <w:bottom w:val="single" w:sz="4" w:space="0" w:color="auto"/>
              <w:right w:val="single" w:sz="4" w:space="0" w:color="auto"/>
            </w:tcBorders>
            <w:shd w:val="clear" w:color="auto" w:fill="auto"/>
            <w:noWrap/>
            <w:vAlign w:val="bottom"/>
            <w:hideMark/>
          </w:tcPr>
          <w:p w14:paraId="780C9647" w14:textId="77777777" w:rsidR="008F0E2B" w:rsidRPr="006C63A1" w:rsidRDefault="008F0E2B" w:rsidP="008F0E2B">
            <w:pPr>
              <w:ind w:left="-57" w:right="-57" w:firstLine="0"/>
              <w:jc w:val="center"/>
              <w:rPr>
                <w:rFonts w:cs="Times New Roman"/>
                <w:b/>
                <w:bCs/>
                <w:color w:val="000000"/>
                <w:sz w:val="20"/>
                <w:szCs w:val="20"/>
              </w:rPr>
            </w:pPr>
            <w:r w:rsidRPr="006C63A1">
              <w:rPr>
                <w:rFonts w:cs="Times New Roman"/>
                <w:b/>
                <w:bCs/>
                <w:color w:val="000000"/>
                <w:sz w:val="20"/>
                <w:szCs w:val="20"/>
              </w:rPr>
              <w:t>115 718 740</w:t>
            </w:r>
          </w:p>
        </w:tc>
      </w:tr>
    </w:tbl>
    <w:bookmarkEnd w:id="18"/>
    <w:p w14:paraId="6CD73728" w14:textId="444BB959" w:rsidR="008F0E2B" w:rsidRPr="006C63A1" w:rsidRDefault="008F0E2B" w:rsidP="00433F58">
      <w:pPr>
        <w:spacing w:before="120"/>
        <w:ind w:firstLine="567"/>
        <w:rPr>
          <w:rFonts w:cs="Times New Roman"/>
          <w:color w:val="000000"/>
        </w:rPr>
      </w:pPr>
      <w:r w:rsidRPr="006C63A1">
        <w:rPr>
          <w:rFonts w:cs="Times New Roman"/>
          <w:color w:val="000000"/>
        </w:rPr>
        <w:t>По итогам исполнения республиканского бюджета за 2021 год Министерством финансов фактически профинансированы обращения главных распорядителей средств Фонда капитальных вложений Приднестровской Молдавской Республики в сумме 296 438 677 руб., или 93,69% от планового показателя 316 403 180 руб.</w:t>
      </w:r>
    </w:p>
    <w:p w14:paraId="176BE0EF" w14:textId="024C81AD" w:rsidR="008F0E2B" w:rsidRPr="006C63A1" w:rsidRDefault="008F0E2B" w:rsidP="008F0E2B">
      <w:pPr>
        <w:widowControl w:val="0"/>
        <w:tabs>
          <w:tab w:val="left" w:pos="360"/>
          <w:tab w:val="left" w:pos="720"/>
          <w:tab w:val="left" w:pos="1080"/>
        </w:tabs>
        <w:autoSpaceDE w:val="0"/>
        <w:autoSpaceDN w:val="0"/>
        <w:adjustRightInd w:val="0"/>
        <w:ind w:firstLine="709"/>
        <w:rPr>
          <w:rFonts w:cs="Times New Roman"/>
          <w:color w:val="000000"/>
        </w:rPr>
      </w:pPr>
      <w:r w:rsidRPr="006C63A1">
        <w:rPr>
          <w:rFonts w:cs="Times New Roman"/>
          <w:color w:val="000000"/>
        </w:rPr>
        <w:t xml:space="preserve">Динамика расходования средств в рамках Фонда капитальных вложений за 2019-2021 годы в разрезе основных программ представлена в </w:t>
      </w:r>
      <w:r w:rsidR="00D91CCD" w:rsidRPr="006C63A1">
        <w:rPr>
          <w:rFonts w:cs="Times New Roman"/>
          <w:color w:val="000000"/>
        </w:rPr>
        <w:t>т</w:t>
      </w:r>
      <w:r w:rsidRPr="006C63A1">
        <w:rPr>
          <w:rFonts w:cs="Times New Roman"/>
          <w:color w:val="000000"/>
        </w:rPr>
        <w:t>аблице 4</w:t>
      </w:r>
      <w:r w:rsidR="00B14C4F" w:rsidRPr="006C63A1">
        <w:rPr>
          <w:rFonts w:cs="Times New Roman"/>
          <w:color w:val="000000"/>
        </w:rPr>
        <w:t>.</w:t>
      </w:r>
    </w:p>
    <w:p w14:paraId="37A46EE5" w14:textId="740BB7F6" w:rsidR="00D91CCD" w:rsidRPr="006C63A1" w:rsidRDefault="008F0E2B" w:rsidP="008F0E2B">
      <w:pPr>
        <w:widowControl w:val="0"/>
        <w:tabs>
          <w:tab w:val="left" w:pos="360"/>
          <w:tab w:val="left" w:pos="720"/>
          <w:tab w:val="left" w:pos="1080"/>
        </w:tabs>
        <w:autoSpaceDE w:val="0"/>
        <w:autoSpaceDN w:val="0"/>
        <w:adjustRightInd w:val="0"/>
        <w:ind w:firstLine="709"/>
        <w:jc w:val="right"/>
        <w:rPr>
          <w:rFonts w:cs="Times New Roman"/>
          <w:color w:val="000000"/>
        </w:rPr>
      </w:pPr>
      <w:r w:rsidRPr="006C63A1">
        <w:rPr>
          <w:rFonts w:cs="Times New Roman"/>
          <w:color w:val="000000"/>
        </w:rPr>
        <w:t>Таблица 4</w:t>
      </w:r>
    </w:p>
    <w:p w14:paraId="2D6C996E" w14:textId="3A46D0A7" w:rsidR="00D91CCD" w:rsidRPr="006C63A1" w:rsidRDefault="00D91CCD" w:rsidP="00D91CCD">
      <w:pPr>
        <w:widowControl w:val="0"/>
        <w:tabs>
          <w:tab w:val="left" w:pos="360"/>
          <w:tab w:val="left" w:pos="720"/>
          <w:tab w:val="left" w:pos="1080"/>
        </w:tabs>
        <w:autoSpaceDE w:val="0"/>
        <w:autoSpaceDN w:val="0"/>
        <w:adjustRightInd w:val="0"/>
        <w:spacing w:before="120" w:after="120"/>
        <w:ind w:firstLine="0"/>
        <w:jc w:val="center"/>
        <w:rPr>
          <w:rFonts w:cs="Times New Roman"/>
          <w:b/>
          <w:bCs/>
          <w:color w:val="000000"/>
        </w:rPr>
      </w:pPr>
      <w:r w:rsidRPr="006C63A1">
        <w:rPr>
          <w:rFonts w:cs="Times New Roman"/>
          <w:b/>
          <w:bCs/>
          <w:color w:val="000000"/>
        </w:rPr>
        <w:t>Динамика расходования средств в рамках Фонда капитальных вложений за 2019-2021 годы в разрезе основных программ</w:t>
      </w:r>
    </w:p>
    <w:p w14:paraId="20A0FDC7" w14:textId="1F6CD679" w:rsidR="008F0E2B" w:rsidRPr="006C63A1" w:rsidRDefault="008F0E2B" w:rsidP="008F0E2B">
      <w:pPr>
        <w:widowControl w:val="0"/>
        <w:tabs>
          <w:tab w:val="left" w:pos="360"/>
          <w:tab w:val="left" w:pos="720"/>
          <w:tab w:val="left" w:pos="1080"/>
        </w:tabs>
        <w:autoSpaceDE w:val="0"/>
        <w:autoSpaceDN w:val="0"/>
        <w:adjustRightInd w:val="0"/>
        <w:ind w:firstLine="709"/>
        <w:jc w:val="right"/>
        <w:rPr>
          <w:rFonts w:cs="Times New Roman"/>
          <w:color w:val="000000"/>
        </w:rPr>
      </w:pPr>
      <w:r w:rsidRPr="006C63A1">
        <w:rPr>
          <w:rFonts w:cs="Times New Roman"/>
          <w:color w:val="000000"/>
        </w:rPr>
        <w:t>(руб.)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291"/>
        <w:gridCol w:w="1291"/>
        <w:gridCol w:w="1291"/>
        <w:gridCol w:w="1264"/>
        <w:gridCol w:w="1264"/>
      </w:tblGrid>
      <w:tr w:rsidR="00D91CCD" w:rsidRPr="006C63A1" w14:paraId="2FCDD808" w14:textId="77777777" w:rsidTr="00330182">
        <w:trPr>
          <w:trHeight w:val="170"/>
          <w:tblHeader/>
        </w:trPr>
        <w:tc>
          <w:tcPr>
            <w:tcW w:w="1684" w:type="pct"/>
            <w:shd w:val="clear" w:color="auto" w:fill="D9D9D9" w:themeFill="background1" w:themeFillShade="D9"/>
            <w:vAlign w:val="center"/>
            <w:hideMark/>
          </w:tcPr>
          <w:p w14:paraId="20403B82" w14:textId="09D3EA7F" w:rsidR="00D91CCD" w:rsidRPr="006C63A1" w:rsidRDefault="00D91CCD" w:rsidP="00D91CCD">
            <w:pPr>
              <w:ind w:left="-57" w:right="-57" w:firstLine="0"/>
              <w:jc w:val="center"/>
              <w:rPr>
                <w:rFonts w:cs="Times New Roman"/>
                <w:b/>
                <w:bCs/>
                <w:sz w:val="20"/>
                <w:szCs w:val="20"/>
              </w:rPr>
            </w:pPr>
            <w:r w:rsidRPr="006C63A1">
              <w:rPr>
                <w:rFonts w:cs="Times New Roman"/>
                <w:b/>
                <w:color w:val="000000"/>
                <w:sz w:val="20"/>
                <w:szCs w:val="20"/>
              </w:rPr>
              <w:t>Наименование показателей</w:t>
            </w:r>
          </w:p>
        </w:tc>
        <w:tc>
          <w:tcPr>
            <w:tcW w:w="679" w:type="pct"/>
            <w:shd w:val="clear" w:color="auto" w:fill="D9D9D9" w:themeFill="background1" w:themeFillShade="D9"/>
            <w:vAlign w:val="center"/>
            <w:hideMark/>
          </w:tcPr>
          <w:p w14:paraId="5B37B96D" w14:textId="21D7C93A" w:rsidR="00D91CCD" w:rsidRPr="006C63A1" w:rsidRDefault="00D91CCD" w:rsidP="00D91CCD">
            <w:pPr>
              <w:ind w:left="-57" w:right="-57" w:firstLine="0"/>
              <w:jc w:val="center"/>
              <w:rPr>
                <w:rFonts w:cs="Times New Roman"/>
                <w:b/>
                <w:bCs/>
                <w:sz w:val="20"/>
                <w:szCs w:val="20"/>
              </w:rPr>
            </w:pPr>
            <w:r w:rsidRPr="006C63A1">
              <w:rPr>
                <w:rFonts w:cs="Times New Roman"/>
                <w:b/>
                <w:color w:val="000000"/>
                <w:sz w:val="20"/>
                <w:szCs w:val="20"/>
              </w:rPr>
              <w:t>2019 год</w:t>
            </w:r>
          </w:p>
        </w:tc>
        <w:tc>
          <w:tcPr>
            <w:tcW w:w="679" w:type="pct"/>
            <w:shd w:val="clear" w:color="auto" w:fill="D9D9D9" w:themeFill="background1" w:themeFillShade="D9"/>
            <w:vAlign w:val="center"/>
            <w:hideMark/>
          </w:tcPr>
          <w:p w14:paraId="03D16437" w14:textId="6E4F8DA9" w:rsidR="00D91CCD" w:rsidRPr="006C63A1" w:rsidRDefault="00D91CCD" w:rsidP="00D91CCD">
            <w:pPr>
              <w:ind w:left="-57" w:right="-57" w:firstLine="0"/>
              <w:jc w:val="center"/>
              <w:rPr>
                <w:rFonts w:cs="Times New Roman"/>
                <w:b/>
                <w:bCs/>
                <w:sz w:val="20"/>
                <w:szCs w:val="20"/>
              </w:rPr>
            </w:pPr>
            <w:r w:rsidRPr="006C63A1">
              <w:rPr>
                <w:rFonts w:cs="Times New Roman"/>
                <w:b/>
                <w:color w:val="000000"/>
                <w:sz w:val="20"/>
                <w:szCs w:val="20"/>
              </w:rPr>
              <w:t>2020 год</w:t>
            </w:r>
          </w:p>
        </w:tc>
        <w:tc>
          <w:tcPr>
            <w:tcW w:w="679" w:type="pct"/>
            <w:shd w:val="clear" w:color="auto" w:fill="D9D9D9" w:themeFill="background1" w:themeFillShade="D9"/>
            <w:vAlign w:val="center"/>
            <w:hideMark/>
          </w:tcPr>
          <w:p w14:paraId="12FE4EC0" w14:textId="7CFA7331" w:rsidR="00D91CCD" w:rsidRPr="006C63A1" w:rsidRDefault="00D91CCD" w:rsidP="00D91CCD">
            <w:pPr>
              <w:ind w:left="-57" w:right="-57" w:firstLine="0"/>
              <w:jc w:val="center"/>
              <w:rPr>
                <w:rFonts w:cs="Times New Roman"/>
                <w:b/>
                <w:bCs/>
                <w:sz w:val="20"/>
                <w:szCs w:val="20"/>
              </w:rPr>
            </w:pPr>
            <w:r w:rsidRPr="006C63A1">
              <w:rPr>
                <w:rFonts w:cs="Times New Roman"/>
                <w:b/>
                <w:color w:val="000000"/>
                <w:sz w:val="20"/>
                <w:szCs w:val="20"/>
              </w:rPr>
              <w:t>2021 год</w:t>
            </w:r>
          </w:p>
        </w:tc>
        <w:tc>
          <w:tcPr>
            <w:tcW w:w="640" w:type="pct"/>
            <w:shd w:val="clear" w:color="auto" w:fill="D9D9D9" w:themeFill="background1" w:themeFillShade="D9"/>
            <w:vAlign w:val="center"/>
            <w:hideMark/>
          </w:tcPr>
          <w:p w14:paraId="411FDB24" w14:textId="71F8336B" w:rsidR="00D91CCD" w:rsidRPr="006C63A1" w:rsidRDefault="00D91CCD" w:rsidP="00D91CCD">
            <w:pPr>
              <w:ind w:left="-57" w:right="-57" w:firstLine="0"/>
              <w:jc w:val="center"/>
              <w:rPr>
                <w:rFonts w:cs="Times New Roman"/>
                <w:b/>
                <w:bCs/>
                <w:sz w:val="20"/>
                <w:szCs w:val="20"/>
              </w:rPr>
            </w:pPr>
            <w:r w:rsidRPr="006C63A1">
              <w:rPr>
                <w:rFonts w:cs="Times New Roman"/>
                <w:b/>
                <w:color w:val="000000"/>
                <w:sz w:val="20"/>
                <w:szCs w:val="20"/>
              </w:rPr>
              <w:t>Отклонение 2021</w:t>
            </w:r>
            <w:r w:rsidR="00954000" w:rsidRPr="006C63A1">
              <w:rPr>
                <w:rFonts w:cs="Times New Roman"/>
                <w:b/>
                <w:color w:val="000000"/>
                <w:sz w:val="20"/>
                <w:szCs w:val="20"/>
              </w:rPr>
              <w:t xml:space="preserve"> года к 2019 году</w:t>
            </w:r>
          </w:p>
        </w:tc>
        <w:tc>
          <w:tcPr>
            <w:tcW w:w="640" w:type="pct"/>
            <w:shd w:val="clear" w:color="auto" w:fill="D9D9D9" w:themeFill="background1" w:themeFillShade="D9"/>
            <w:vAlign w:val="center"/>
            <w:hideMark/>
          </w:tcPr>
          <w:p w14:paraId="7E26C12D" w14:textId="60BC85D6" w:rsidR="00D91CCD" w:rsidRPr="006C63A1" w:rsidRDefault="00D91CCD" w:rsidP="00D91CCD">
            <w:pPr>
              <w:ind w:left="-57" w:right="-57" w:firstLine="0"/>
              <w:jc w:val="center"/>
              <w:rPr>
                <w:rFonts w:cs="Times New Roman"/>
                <w:b/>
                <w:bCs/>
                <w:sz w:val="20"/>
                <w:szCs w:val="20"/>
              </w:rPr>
            </w:pPr>
            <w:r w:rsidRPr="006C63A1">
              <w:rPr>
                <w:rFonts w:cs="Times New Roman"/>
                <w:b/>
                <w:color w:val="000000"/>
                <w:sz w:val="20"/>
                <w:szCs w:val="20"/>
              </w:rPr>
              <w:t>Отклонение 2021</w:t>
            </w:r>
            <w:r w:rsidR="00954000" w:rsidRPr="006C63A1">
              <w:rPr>
                <w:rFonts w:cs="Times New Roman"/>
                <w:b/>
                <w:color w:val="000000"/>
                <w:sz w:val="20"/>
                <w:szCs w:val="20"/>
              </w:rPr>
              <w:t xml:space="preserve"> года к 2020 году</w:t>
            </w:r>
          </w:p>
        </w:tc>
      </w:tr>
      <w:tr w:rsidR="00D91CCD" w:rsidRPr="006C63A1" w14:paraId="1DB79FAE" w14:textId="77777777" w:rsidTr="00330182">
        <w:trPr>
          <w:trHeight w:val="170"/>
        </w:trPr>
        <w:tc>
          <w:tcPr>
            <w:tcW w:w="1684" w:type="pct"/>
            <w:shd w:val="clear" w:color="auto" w:fill="auto"/>
            <w:vAlign w:val="center"/>
            <w:hideMark/>
          </w:tcPr>
          <w:p w14:paraId="29D296B9" w14:textId="77777777" w:rsidR="00D91CCD" w:rsidRPr="006C63A1" w:rsidRDefault="00D91CCD" w:rsidP="00D91CCD">
            <w:pPr>
              <w:ind w:left="-57" w:right="-57" w:firstLine="0"/>
              <w:rPr>
                <w:rFonts w:cs="Times New Roman"/>
                <w:sz w:val="20"/>
                <w:szCs w:val="20"/>
              </w:rPr>
            </w:pPr>
            <w:r w:rsidRPr="006C63A1">
              <w:rPr>
                <w:rFonts w:cs="Times New Roman"/>
                <w:sz w:val="20"/>
                <w:szCs w:val="20"/>
              </w:rPr>
              <w:t xml:space="preserve">Программа капитальных вложений и капитального ремонта </w:t>
            </w:r>
          </w:p>
        </w:tc>
        <w:tc>
          <w:tcPr>
            <w:tcW w:w="679" w:type="pct"/>
            <w:shd w:val="clear" w:color="auto" w:fill="auto"/>
            <w:vAlign w:val="center"/>
            <w:hideMark/>
          </w:tcPr>
          <w:p w14:paraId="0EECF3D4" w14:textId="77777777" w:rsidR="00D91CCD" w:rsidRPr="006C63A1" w:rsidRDefault="00D91CCD" w:rsidP="00D91CCD">
            <w:pPr>
              <w:ind w:left="-57" w:right="-57" w:firstLine="0"/>
              <w:jc w:val="center"/>
              <w:rPr>
                <w:rFonts w:cs="Times New Roman"/>
                <w:sz w:val="20"/>
                <w:szCs w:val="20"/>
              </w:rPr>
            </w:pPr>
            <w:r w:rsidRPr="006C63A1">
              <w:rPr>
                <w:rFonts w:cs="Times New Roman"/>
                <w:sz w:val="20"/>
                <w:szCs w:val="20"/>
              </w:rPr>
              <w:t>207 497 703</w:t>
            </w:r>
          </w:p>
        </w:tc>
        <w:tc>
          <w:tcPr>
            <w:tcW w:w="679" w:type="pct"/>
            <w:shd w:val="clear" w:color="auto" w:fill="auto"/>
            <w:vAlign w:val="center"/>
            <w:hideMark/>
          </w:tcPr>
          <w:p w14:paraId="3352BD78" w14:textId="77777777" w:rsidR="00D91CCD" w:rsidRPr="006C63A1" w:rsidRDefault="00D91CCD" w:rsidP="00D91CCD">
            <w:pPr>
              <w:ind w:left="-57" w:right="-57" w:firstLine="0"/>
              <w:jc w:val="center"/>
              <w:rPr>
                <w:rFonts w:cs="Times New Roman"/>
                <w:sz w:val="20"/>
                <w:szCs w:val="20"/>
              </w:rPr>
            </w:pPr>
            <w:r w:rsidRPr="006C63A1">
              <w:rPr>
                <w:rFonts w:cs="Times New Roman"/>
                <w:sz w:val="20"/>
                <w:szCs w:val="20"/>
              </w:rPr>
              <w:t>238 650 839</w:t>
            </w:r>
          </w:p>
        </w:tc>
        <w:tc>
          <w:tcPr>
            <w:tcW w:w="679" w:type="pct"/>
            <w:shd w:val="clear" w:color="auto" w:fill="auto"/>
            <w:vAlign w:val="center"/>
            <w:hideMark/>
          </w:tcPr>
          <w:p w14:paraId="083B79F1" w14:textId="77777777" w:rsidR="00D91CCD" w:rsidRPr="006C63A1" w:rsidRDefault="00D91CCD" w:rsidP="00D91CCD">
            <w:pPr>
              <w:ind w:left="-57" w:right="-57" w:firstLine="0"/>
              <w:jc w:val="center"/>
              <w:rPr>
                <w:rFonts w:cs="Times New Roman"/>
                <w:sz w:val="20"/>
                <w:szCs w:val="20"/>
              </w:rPr>
            </w:pPr>
            <w:r w:rsidRPr="006C63A1">
              <w:rPr>
                <w:rFonts w:cs="Times New Roman"/>
                <w:sz w:val="20"/>
                <w:szCs w:val="20"/>
              </w:rPr>
              <w:t>247 780 797</w:t>
            </w:r>
          </w:p>
        </w:tc>
        <w:tc>
          <w:tcPr>
            <w:tcW w:w="640" w:type="pct"/>
            <w:shd w:val="clear" w:color="auto" w:fill="auto"/>
            <w:vAlign w:val="center"/>
            <w:hideMark/>
          </w:tcPr>
          <w:p w14:paraId="6CC1C1C1" w14:textId="77777777" w:rsidR="00D91CCD" w:rsidRPr="006C63A1" w:rsidRDefault="00D91CCD" w:rsidP="00D91CCD">
            <w:pPr>
              <w:ind w:left="-57" w:right="-57" w:firstLine="0"/>
              <w:jc w:val="center"/>
              <w:rPr>
                <w:rFonts w:cs="Times New Roman"/>
                <w:sz w:val="20"/>
                <w:szCs w:val="20"/>
              </w:rPr>
            </w:pPr>
            <w:r w:rsidRPr="006C63A1">
              <w:rPr>
                <w:rFonts w:cs="Times New Roman"/>
                <w:sz w:val="20"/>
                <w:szCs w:val="20"/>
              </w:rPr>
              <w:t>40 283 094</w:t>
            </w:r>
          </w:p>
        </w:tc>
        <w:tc>
          <w:tcPr>
            <w:tcW w:w="640" w:type="pct"/>
            <w:shd w:val="clear" w:color="auto" w:fill="auto"/>
            <w:vAlign w:val="center"/>
            <w:hideMark/>
          </w:tcPr>
          <w:p w14:paraId="6032F396" w14:textId="77777777" w:rsidR="00D91CCD" w:rsidRPr="006C63A1" w:rsidRDefault="00D91CCD" w:rsidP="00D91CCD">
            <w:pPr>
              <w:ind w:left="-57" w:right="-57" w:firstLine="0"/>
              <w:jc w:val="center"/>
              <w:rPr>
                <w:rFonts w:cs="Times New Roman"/>
                <w:sz w:val="20"/>
                <w:szCs w:val="20"/>
              </w:rPr>
            </w:pPr>
            <w:r w:rsidRPr="006C63A1">
              <w:rPr>
                <w:rFonts w:cs="Times New Roman"/>
                <w:sz w:val="20"/>
                <w:szCs w:val="20"/>
              </w:rPr>
              <w:t>9 129 958</w:t>
            </w:r>
          </w:p>
        </w:tc>
      </w:tr>
      <w:tr w:rsidR="00D91CCD" w:rsidRPr="006C63A1" w14:paraId="5A2C3D27" w14:textId="77777777" w:rsidTr="00330182">
        <w:trPr>
          <w:trHeight w:val="170"/>
        </w:trPr>
        <w:tc>
          <w:tcPr>
            <w:tcW w:w="1684" w:type="pct"/>
            <w:shd w:val="clear" w:color="auto" w:fill="auto"/>
            <w:vAlign w:val="center"/>
            <w:hideMark/>
          </w:tcPr>
          <w:p w14:paraId="420A4145" w14:textId="77777777" w:rsidR="00D91CCD" w:rsidRPr="006C63A1" w:rsidRDefault="00D91CCD" w:rsidP="00D91CCD">
            <w:pPr>
              <w:ind w:left="-57" w:right="-57" w:firstLine="0"/>
              <w:rPr>
                <w:rFonts w:cs="Times New Roman"/>
                <w:sz w:val="20"/>
                <w:szCs w:val="20"/>
              </w:rPr>
            </w:pPr>
            <w:r w:rsidRPr="006C63A1">
              <w:rPr>
                <w:rFonts w:cs="Times New Roman"/>
                <w:sz w:val="20"/>
                <w:szCs w:val="20"/>
              </w:rPr>
              <w:t xml:space="preserve">Государственная программа исполнения наказов избирателей </w:t>
            </w:r>
          </w:p>
        </w:tc>
        <w:tc>
          <w:tcPr>
            <w:tcW w:w="679" w:type="pct"/>
            <w:shd w:val="clear" w:color="auto" w:fill="auto"/>
            <w:vAlign w:val="center"/>
            <w:hideMark/>
          </w:tcPr>
          <w:p w14:paraId="1E76D806" w14:textId="77777777" w:rsidR="00D91CCD" w:rsidRPr="006C63A1" w:rsidRDefault="00D91CCD" w:rsidP="00D91CCD">
            <w:pPr>
              <w:ind w:left="-57" w:right="-57" w:firstLine="0"/>
              <w:jc w:val="center"/>
              <w:rPr>
                <w:rFonts w:cs="Times New Roman"/>
                <w:sz w:val="20"/>
                <w:szCs w:val="20"/>
              </w:rPr>
            </w:pPr>
            <w:r w:rsidRPr="006C63A1">
              <w:rPr>
                <w:rFonts w:cs="Times New Roman"/>
                <w:sz w:val="20"/>
                <w:szCs w:val="20"/>
              </w:rPr>
              <w:t>8 713 057</w:t>
            </w:r>
          </w:p>
        </w:tc>
        <w:tc>
          <w:tcPr>
            <w:tcW w:w="679" w:type="pct"/>
            <w:shd w:val="clear" w:color="auto" w:fill="auto"/>
            <w:vAlign w:val="center"/>
            <w:hideMark/>
          </w:tcPr>
          <w:p w14:paraId="504A1D7E" w14:textId="77777777" w:rsidR="00D91CCD" w:rsidRPr="006C63A1" w:rsidRDefault="00D91CCD" w:rsidP="00D91CCD">
            <w:pPr>
              <w:ind w:left="-57" w:right="-57" w:firstLine="0"/>
              <w:jc w:val="center"/>
              <w:rPr>
                <w:rFonts w:cs="Times New Roman"/>
                <w:sz w:val="20"/>
                <w:szCs w:val="20"/>
              </w:rPr>
            </w:pPr>
            <w:r w:rsidRPr="006C63A1">
              <w:rPr>
                <w:rFonts w:cs="Times New Roman"/>
                <w:sz w:val="20"/>
                <w:szCs w:val="20"/>
              </w:rPr>
              <w:t>8 034 424</w:t>
            </w:r>
          </w:p>
        </w:tc>
        <w:tc>
          <w:tcPr>
            <w:tcW w:w="679" w:type="pct"/>
            <w:shd w:val="clear" w:color="auto" w:fill="auto"/>
            <w:vAlign w:val="center"/>
            <w:hideMark/>
          </w:tcPr>
          <w:p w14:paraId="465A5745" w14:textId="77777777" w:rsidR="00D91CCD" w:rsidRPr="006C63A1" w:rsidRDefault="00D91CCD" w:rsidP="00D91CCD">
            <w:pPr>
              <w:ind w:left="-57" w:right="-57" w:firstLine="0"/>
              <w:jc w:val="center"/>
              <w:rPr>
                <w:rFonts w:cs="Times New Roman"/>
                <w:sz w:val="20"/>
                <w:szCs w:val="20"/>
              </w:rPr>
            </w:pPr>
            <w:r w:rsidRPr="006C63A1">
              <w:rPr>
                <w:rFonts w:cs="Times New Roman"/>
                <w:sz w:val="20"/>
                <w:szCs w:val="20"/>
              </w:rPr>
              <w:t>11 538 462</w:t>
            </w:r>
          </w:p>
        </w:tc>
        <w:tc>
          <w:tcPr>
            <w:tcW w:w="640" w:type="pct"/>
            <w:shd w:val="clear" w:color="auto" w:fill="auto"/>
            <w:vAlign w:val="center"/>
            <w:hideMark/>
          </w:tcPr>
          <w:p w14:paraId="12D2CC82" w14:textId="77777777" w:rsidR="00D91CCD" w:rsidRPr="006C63A1" w:rsidRDefault="00D91CCD" w:rsidP="00D91CCD">
            <w:pPr>
              <w:ind w:left="-57" w:right="-57" w:firstLine="0"/>
              <w:jc w:val="center"/>
              <w:rPr>
                <w:rFonts w:cs="Times New Roman"/>
                <w:sz w:val="20"/>
                <w:szCs w:val="20"/>
              </w:rPr>
            </w:pPr>
            <w:r w:rsidRPr="006C63A1">
              <w:rPr>
                <w:rFonts w:cs="Times New Roman"/>
                <w:sz w:val="20"/>
                <w:szCs w:val="20"/>
              </w:rPr>
              <w:t>2 825 405</w:t>
            </w:r>
          </w:p>
        </w:tc>
        <w:tc>
          <w:tcPr>
            <w:tcW w:w="640" w:type="pct"/>
            <w:shd w:val="clear" w:color="auto" w:fill="auto"/>
            <w:vAlign w:val="center"/>
            <w:hideMark/>
          </w:tcPr>
          <w:p w14:paraId="3BFC53EB" w14:textId="77777777" w:rsidR="00D91CCD" w:rsidRPr="006C63A1" w:rsidRDefault="00D91CCD" w:rsidP="00D91CCD">
            <w:pPr>
              <w:ind w:left="-57" w:right="-57" w:firstLine="0"/>
              <w:jc w:val="center"/>
              <w:rPr>
                <w:rFonts w:cs="Times New Roman"/>
                <w:sz w:val="20"/>
                <w:szCs w:val="20"/>
              </w:rPr>
            </w:pPr>
            <w:r w:rsidRPr="006C63A1">
              <w:rPr>
                <w:rFonts w:cs="Times New Roman"/>
                <w:sz w:val="20"/>
                <w:szCs w:val="20"/>
              </w:rPr>
              <w:t>3 504 038</w:t>
            </w:r>
          </w:p>
        </w:tc>
      </w:tr>
      <w:tr w:rsidR="00D91CCD" w:rsidRPr="006C63A1" w14:paraId="06AD99D8" w14:textId="77777777" w:rsidTr="00330182">
        <w:trPr>
          <w:trHeight w:val="170"/>
        </w:trPr>
        <w:tc>
          <w:tcPr>
            <w:tcW w:w="1684" w:type="pct"/>
            <w:shd w:val="clear" w:color="auto" w:fill="auto"/>
            <w:vAlign w:val="center"/>
            <w:hideMark/>
          </w:tcPr>
          <w:p w14:paraId="347DDA0F" w14:textId="77777777" w:rsidR="00D91CCD" w:rsidRPr="006C63A1" w:rsidRDefault="00D91CCD" w:rsidP="00D91CCD">
            <w:pPr>
              <w:ind w:left="-57" w:right="-57" w:firstLine="0"/>
              <w:rPr>
                <w:rFonts w:cs="Times New Roman"/>
                <w:sz w:val="20"/>
                <w:szCs w:val="20"/>
              </w:rPr>
            </w:pPr>
            <w:r w:rsidRPr="006C63A1">
              <w:rPr>
                <w:rFonts w:cs="Times New Roman"/>
                <w:sz w:val="20"/>
                <w:szCs w:val="20"/>
              </w:rPr>
              <w:t xml:space="preserve">Программа развития материально-технической </w:t>
            </w:r>
          </w:p>
        </w:tc>
        <w:tc>
          <w:tcPr>
            <w:tcW w:w="679" w:type="pct"/>
            <w:shd w:val="clear" w:color="auto" w:fill="auto"/>
            <w:vAlign w:val="center"/>
            <w:hideMark/>
          </w:tcPr>
          <w:p w14:paraId="5B23321C" w14:textId="77777777" w:rsidR="00D91CCD" w:rsidRPr="006C63A1" w:rsidRDefault="00D91CCD" w:rsidP="00D91CCD">
            <w:pPr>
              <w:ind w:left="-57" w:right="-57" w:firstLine="0"/>
              <w:jc w:val="center"/>
              <w:rPr>
                <w:rFonts w:cs="Times New Roman"/>
                <w:sz w:val="20"/>
                <w:szCs w:val="20"/>
              </w:rPr>
            </w:pPr>
            <w:r w:rsidRPr="006C63A1">
              <w:rPr>
                <w:rFonts w:cs="Times New Roman"/>
                <w:sz w:val="20"/>
                <w:szCs w:val="20"/>
              </w:rPr>
              <w:t>41 439 950</w:t>
            </w:r>
          </w:p>
        </w:tc>
        <w:tc>
          <w:tcPr>
            <w:tcW w:w="679" w:type="pct"/>
            <w:shd w:val="clear" w:color="auto" w:fill="auto"/>
            <w:vAlign w:val="center"/>
            <w:hideMark/>
          </w:tcPr>
          <w:p w14:paraId="70465301" w14:textId="77777777" w:rsidR="00D91CCD" w:rsidRPr="006C63A1" w:rsidRDefault="00D91CCD" w:rsidP="00D91CCD">
            <w:pPr>
              <w:ind w:left="-57" w:right="-57" w:firstLine="0"/>
              <w:jc w:val="center"/>
              <w:rPr>
                <w:rFonts w:cs="Times New Roman"/>
                <w:sz w:val="20"/>
                <w:szCs w:val="20"/>
              </w:rPr>
            </w:pPr>
            <w:r w:rsidRPr="006C63A1">
              <w:rPr>
                <w:rFonts w:cs="Times New Roman"/>
                <w:sz w:val="20"/>
                <w:szCs w:val="20"/>
              </w:rPr>
              <w:t>29 833 688</w:t>
            </w:r>
          </w:p>
        </w:tc>
        <w:tc>
          <w:tcPr>
            <w:tcW w:w="679" w:type="pct"/>
            <w:shd w:val="clear" w:color="auto" w:fill="auto"/>
            <w:vAlign w:val="center"/>
            <w:hideMark/>
          </w:tcPr>
          <w:p w14:paraId="54EB50B6" w14:textId="77777777" w:rsidR="00D91CCD" w:rsidRPr="006C63A1" w:rsidRDefault="00D91CCD" w:rsidP="00D91CCD">
            <w:pPr>
              <w:ind w:left="-57" w:right="-57" w:firstLine="0"/>
              <w:jc w:val="center"/>
              <w:rPr>
                <w:rFonts w:cs="Times New Roman"/>
                <w:sz w:val="20"/>
                <w:szCs w:val="20"/>
              </w:rPr>
            </w:pPr>
            <w:r w:rsidRPr="006C63A1">
              <w:rPr>
                <w:rFonts w:cs="Times New Roman"/>
                <w:sz w:val="20"/>
                <w:szCs w:val="20"/>
              </w:rPr>
              <w:t>37 119 418</w:t>
            </w:r>
          </w:p>
        </w:tc>
        <w:tc>
          <w:tcPr>
            <w:tcW w:w="640" w:type="pct"/>
            <w:shd w:val="clear" w:color="auto" w:fill="auto"/>
            <w:vAlign w:val="center"/>
            <w:hideMark/>
          </w:tcPr>
          <w:p w14:paraId="62843FFD" w14:textId="77777777" w:rsidR="00D91CCD" w:rsidRPr="006C63A1" w:rsidRDefault="00D91CCD" w:rsidP="00D91CCD">
            <w:pPr>
              <w:ind w:left="-57" w:right="-57" w:firstLine="0"/>
              <w:jc w:val="center"/>
              <w:rPr>
                <w:rFonts w:cs="Times New Roman"/>
                <w:sz w:val="20"/>
                <w:szCs w:val="20"/>
              </w:rPr>
            </w:pPr>
            <w:r w:rsidRPr="006C63A1">
              <w:rPr>
                <w:rFonts w:cs="Times New Roman"/>
                <w:sz w:val="20"/>
                <w:szCs w:val="20"/>
              </w:rPr>
              <w:t>-4 320 532</w:t>
            </w:r>
          </w:p>
        </w:tc>
        <w:tc>
          <w:tcPr>
            <w:tcW w:w="640" w:type="pct"/>
            <w:shd w:val="clear" w:color="auto" w:fill="auto"/>
            <w:vAlign w:val="center"/>
            <w:hideMark/>
          </w:tcPr>
          <w:p w14:paraId="0697C001" w14:textId="77777777" w:rsidR="00D91CCD" w:rsidRPr="006C63A1" w:rsidRDefault="00D91CCD" w:rsidP="00D91CCD">
            <w:pPr>
              <w:ind w:left="-57" w:right="-57" w:firstLine="0"/>
              <w:jc w:val="center"/>
              <w:rPr>
                <w:rFonts w:cs="Times New Roman"/>
                <w:sz w:val="20"/>
                <w:szCs w:val="20"/>
              </w:rPr>
            </w:pPr>
            <w:r w:rsidRPr="006C63A1">
              <w:rPr>
                <w:rFonts w:cs="Times New Roman"/>
                <w:sz w:val="20"/>
                <w:szCs w:val="20"/>
              </w:rPr>
              <w:t>7 285 730</w:t>
            </w:r>
          </w:p>
        </w:tc>
      </w:tr>
      <w:tr w:rsidR="00D91CCD" w:rsidRPr="006C63A1" w14:paraId="23113CD8" w14:textId="77777777" w:rsidTr="00330182">
        <w:trPr>
          <w:trHeight w:val="170"/>
        </w:trPr>
        <w:tc>
          <w:tcPr>
            <w:tcW w:w="1684" w:type="pct"/>
            <w:shd w:val="clear" w:color="auto" w:fill="auto"/>
            <w:vAlign w:val="center"/>
            <w:hideMark/>
          </w:tcPr>
          <w:p w14:paraId="391F11AF" w14:textId="77777777" w:rsidR="00D91CCD" w:rsidRPr="006C63A1" w:rsidRDefault="00D91CCD" w:rsidP="00D91CCD">
            <w:pPr>
              <w:ind w:left="-57" w:right="-57" w:firstLine="0"/>
              <w:rPr>
                <w:rFonts w:cs="Times New Roman"/>
                <w:b/>
                <w:bCs/>
                <w:sz w:val="20"/>
                <w:szCs w:val="20"/>
              </w:rPr>
            </w:pPr>
            <w:r w:rsidRPr="006C63A1">
              <w:rPr>
                <w:rFonts w:cs="Times New Roman"/>
                <w:b/>
                <w:bCs/>
                <w:sz w:val="20"/>
                <w:szCs w:val="20"/>
              </w:rPr>
              <w:t>ИТОГО:</w:t>
            </w:r>
          </w:p>
        </w:tc>
        <w:tc>
          <w:tcPr>
            <w:tcW w:w="679" w:type="pct"/>
            <w:shd w:val="clear" w:color="auto" w:fill="auto"/>
            <w:noWrap/>
            <w:vAlign w:val="center"/>
            <w:hideMark/>
          </w:tcPr>
          <w:p w14:paraId="77F634CC" w14:textId="77777777" w:rsidR="00D91CCD" w:rsidRPr="006C63A1" w:rsidRDefault="00D91CCD" w:rsidP="00D91CCD">
            <w:pPr>
              <w:ind w:left="-57" w:right="-57" w:firstLine="0"/>
              <w:jc w:val="right"/>
              <w:rPr>
                <w:rFonts w:cs="Times New Roman"/>
                <w:b/>
                <w:bCs/>
                <w:sz w:val="20"/>
                <w:szCs w:val="20"/>
              </w:rPr>
            </w:pPr>
            <w:r w:rsidRPr="006C63A1">
              <w:rPr>
                <w:rFonts w:cs="Times New Roman"/>
                <w:b/>
                <w:bCs/>
                <w:sz w:val="20"/>
                <w:szCs w:val="20"/>
              </w:rPr>
              <w:t>257 650 710</w:t>
            </w:r>
          </w:p>
        </w:tc>
        <w:tc>
          <w:tcPr>
            <w:tcW w:w="679" w:type="pct"/>
            <w:shd w:val="clear" w:color="auto" w:fill="auto"/>
            <w:noWrap/>
            <w:vAlign w:val="center"/>
            <w:hideMark/>
          </w:tcPr>
          <w:p w14:paraId="3B54683A" w14:textId="77777777" w:rsidR="00D91CCD" w:rsidRPr="006C63A1" w:rsidRDefault="00D91CCD" w:rsidP="00D91CCD">
            <w:pPr>
              <w:ind w:left="-57" w:right="-57" w:firstLine="0"/>
              <w:jc w:val="right"/>
              <w:rPr>
                <w:rFonts w:cs="Times New Roman"/>
                <w:b/>
                <w:bCs/>
                <w:sz w:val="20"/>
                <w:szCs w:val="20"/>
              </w:rPr>
            </w:pPr>
            <w:r w:rsidRPr="006C63A1">
              <w:rPr>
                <w:rFonts w:cs="Times New Roman"/>
                <w:b/>
                <w:bCs/>
                <w:sz w:val="20"/>
                <w:szCs w:val="20"/>
              </w:rPr>
              <w:t>276 518 951</w:t>
            </w:r>
          </w:p>
        </w:tc>
        <w:tc>
          <w:tcPr>
            <w:tcW w:w="679" w:type="pct"/>
            <w:shd w:val="clear" w:color="auto" w:fill="auto"/>
            <w:noWrap/>
            <w:vAlign w:val="center"/>
            <w:hideMark/>
          </w:tcPr>
          <w:p w14:paraId="302F4520" w14:textId="77777777" w:rsidR="00D91CCD" w:rsidRPr="006C63A1" w:rsidRDefault="00D91CCD" w:rsidP="00D91CCD">
            <w:pPr>
              <w:ind w:left="-57" w:right="-57" w:firstLine="0"/>
              <w:jc w:val="right"/>
              <w:rPr>
                <w:rFonts w:cs="Times New Roman"/>
                <w:b/>
                <w:bCs/>
                <w:sz w:val="20"/>
                <w:szCs w:val="20"/>
              </w:rPr>
            </w:pPr>
            <w:r w:rsidRPr="006C63A1">
              <w:rPr>
                <w:rFonts w:cs="Times New Roman"/>
                <w:b/>
                <w:bCs/>
                <w:sz w:val="20"/>
                <w:szCs w:val="20"/>
              </w:rPr>
              <w:t>296 438 677</w:t>
            </w:r>
          </w:p>
        </w:tc>
        <w:tc>
          <w:tcPr>
            <w:tcW w:w="640" w:type="pct"/>
            <w:shd w:val="clear" w:color="auto" w:fill="auto"/>
            <w:noWrap/>
            <w:vAlign w:val="center"/>
            <w:hideMark/>
          </w:tcPr>
          <w:p w14:paraId="207B9E1D" w14:textId="77777777" w:rsidR="00D91CCD" w:rsidRPr="006C63A1" w:rsidRDefault="00D91CCD" w:rsidP="00D91CCD">
            <w:pPr>
              <w:ind w:left="-57" w:right="-57" w:firstLine="0"/>
              <w:jc w:val="right"/>
              <w:rPr>
                <w:rFonts w:cs="Times New Roman"/>
                <w:b/>
                <w:bCs/>
                <w:sz w:val="20"/>
                <w:szCs w:val="20"/>
              </w:rPr>
            </w:pPr>
            <w:r w:rsidRPr="006C63A1">
              <w:rPr>
                <w:rFonts w:cs="Times New Roman"/>
                <w:b/>
                <w:bCs/>
                <w:sz w:val="20"/>
                <w:szCs w:val="20"/>
              </w:rPr>
              <w:t>38 787 967</w:t>
            </w:r>
          </w:p>
        </w:tc>
        <w:tc>
          <w:tcPr>
            <w:tcW w:w="640" w:type="pct"/>
            <w:shd w:val="clear" w:color="auto" w:fill="auto"/>
            <w:noWrap/>
            <w:vAlign w:val="center"/>
            <w:hideMark/>
          </w:tcPr>
          <w:p w14:paraId="416D8EEF" w14:textId="77777777" w:rsidR="00D91CCD" w:rsidRPr="006C63A1" w:rsidRDefault="00D91CCD" w:rsidP="00D91CCD">
            <w:pPr>
              <w:ind w:left="-57" w:right="-57" w:firstLine="0"/>
              <w:jc w:val="right"/>
              <w:rPr>
                <w:rFonts w:cs="Times New Roman"/>
                <w:b/>
                <w:bCs/>
                <w:sz w:val="20"/>
                <w:szCs w:val="20"/>
              </w:rPr>
            </w:pPr>
            <w:r w:rsidRPr="006C63A1">
              <w:rPr>
                <w:rFonts w:cs="Times New Roman"/>
                <w:b/>
                <w:bCs/>
                <w:sz w:val="20"/>
                <w:szCs w:val="20"/>
              </w:rPr>
              <w:t>19 919 726</w:t>
            </w:r>
          </w:p>
        </w:tc>
      </w:tr>
    </w:tbl>
    <w:p w14:paraId="33ECBBED" w14:textId="35753E8A" w:rsidR="008F0E2B" w:rsidRPr="006C63A1" w:rsidRDefault="008F0E2B" w:rsidP="00D91CCD">
      <w:pPr>
        <w:spacing w:before="120"/>
        <w:ind w:firstLine="708"/>
        <w:rPr>
          <w:rFonts w:cs="Times New Roman"/>
          <w:color w:val="000000"/>
        </w:rPr>
      </w:pPr>
      <w:r w:rsidRPr="006C63A1">
        <w:rPr>
          <w:rFonts w:cs="Times New Roman"/>
          <w:color w:val="000000"/>
        </w:rPr>
        <w:t>По состоянию на 1 января 2022 года остаток целевых средств Фонда капитальных вложений Приднестровской Молдавской Республики составил 84</w:t>
      </w:r>
      <w:r w:rsidR="00D91CCD" w:rsidRPr="006C63A1">
        <w:rPr>
          <w:rFonts w:cs="Times New Roman"/>
          <w:color w:val="000000"/>
        </w:rPr>
        <w:t> </w:t>
      </w:r>
      <w:r w:rsidRPr="006C63A1">
        <w:rPr>
          <w:rFonts w:cs="Times New Roman"/>
          <w:color w:val="000000"/>
        </w:rPr>
        <w:t>054</w:t>
      </w:r>
      <w:r w:rsidR="00D91CCD" w:rsidRPr="006C63A1">
        <w:rPr>
          <w:rFonts w:cs="Times New Roman"/>
          <w:color w:val="000000"/>
        </w:rPr>
        <w:t> </w:t>
      </w:r>
      <w:r w:rsidRPr="006C63A1">
        <w:rPr>
          <w:rFonts w:cs="Times New Roman"/>
          <w:color w:val="000000"/>
        </w:rPr>
        <w:t>541 руб., сформированный в том числе за счет перевыполнения плановых показателей по доходам от единого таможенного платежа.</w:t>
      </w:r>
    </w:p>
    <w:p w14:paraId="1BF25495" w14:textId="557AA8CB" w:rsidR="008F0E2B" w:rsidRPr="006C63A1" w:rsidRDefault="008F0E2B" w:rsidP="008F0E2B">
      <w:pPr>
        <w:ind w:firstLine="567"/>
        <w:rPr>
          <w:rFonts w:cs="Times New Roman"/>
          <w:color w:val="000000"/>
        </w:rPr>
      </w:pPr>
      <w:r w:rsidRPr="006C63A1">
        <w:rPr>
          <w:rFonts w:cs="Times New Roman"/>
          <w:color w:val="000000"/>
        </w:rPr>
        <w:t>Следующим по величине в структуре целевых бюджетных фондов выступает Дорожный фонд. В 2021 году в Дорожный фонд республики поступило 216 822 263 руб., что на 17 598</w:t>
      </w:r>
      <w:r w:rsidR="00433F58" w:rsidRPr="006C63A1">
        <w:rPr>
          <w:rFonts w:cs="Times New Roman"/>
          <w:color w:val="000000"/>
        </w:rPr>
        <w:t> </w:t>
      </w:r>
      <w:r w:rsidRPr="006C63A1">
        <w:rPr>
          <w:rFonts w:cs="Times New Roman"/>
          <w:color w:val="000000"/>
        </w:rPr>
        <w:t>118</w:t>
      </w:r>
      <w:r w:rsidR="00433F58" w:rsidRPr="006C63A1">
        <w:rPr>
          <w:rFonts w:cs="Times New Roman"/>
          <w:color w:val="000000"/>
        </w:rPr>
        <w:t> </w:t>
      </w:r>
      <w:r w:rsidRPr="006C63A1">
        <w:rPr>
          <w:rFonts w:cs="Times New Roman"/>
          <w:color w:val="000000"/>
        </w:rPr>
        <w:t>руб. больше плана и на 44 511 819 руб. больш</w:t>
      </w:r>
      <w:r w:rsidR="00954000" w:rsidRPr="006C63A1">
        <w:rPr>
          <w:rFonts w:cs="Times New Roman"/>
          <w:color w:val="000000"/>
        </w:rPr>
        <w:t>е уровня 2020 года (172 310 444 </w:t>
      </w:r>
      <w:r w:rsidRPr="006C63A1">
        <w:rPr>
          <w:rFonts w:cs="Times New Roman"/>
          <w:color w:val="000000"/>
        </w:rPr>
        <w:t>руб.) и на 16 351 296 руб. больше уровня 2019 года (200 470 966 руб.).</w:t>
      </w:r>
    </w:p>
    <w:p w14:paraId="3AA397AB" w14:textId="1E96ED53" w:rsidR="008F0E2B" w:rsidRPr="006C63A1" w:rsidRDefault="008F0E2B" w:rsidP="008F0E2B">
      <w:pPr>
        <w:ind w:firstLine="567"/>
        <w:rPr>
          <w:rFonts w:cs="Times New Roman"/>
          <w:color w:val="000000"/>
        </w:rPr>
      </w:pPr>
      <w:r w:rsidRPr="006C63A1">
        <w:rPr>
          <w:rFonts w:cs="Times New Roman"/>
          <w:color w:val="000000"/>
        </w:rPr>
        <w:t>Объем расходов Дорожного фонда Приднестровской Молдавской Республики за 2021</w:t>
      </w:r>
      <w:r w:rsidR="00433F58" w:rsidRPr="006C63A1">
        <w:rPr>
          <w:rFonts w:cs="Times New Roman"/>
          <w:color w:val="000000"/>
        </w:rPr>
        <w:t> </w:t>
      </w:r>
      <w:r w:rsidRPr="006C63A1">
        <w:rPr>
          <w:rFonts w:cs="Times New Roman"/>
          <w:color w:val="000000"/>
        </w:rPr>
        <w:t>год составил 168 987 214 руб., что на 1 327 065 руб. меньше, чем запланировано или 99,2% от плана (170 314 279 руб.). Расходы Дорожного фонда Приднестровской Молдавской Республики в 2021 году по сравнению с 2020 г. увеличились на 17 780 219 руб. и уменьшились на 49 794 362 руб. по сравнению с 2019 годом.</w:t>
      </w:r>
    </w:p>
    <w:p w14:paraId="30FE5629" w14:textId="6F7CCA24" w:rsidR="008F0E2B" w:rsidRPr="006C63A1" w:rsidRDefault="008F0E2B" w:rsidP="008F0E2B">
      <w:pPr>
        <w:ind w:firstLine="567"/>
        <w:rPr>
          <w:rFonts w:cs="Times New Roman"/>
          <w:color w:val="000000"/>
        </w:rPr>
      </w:pPr>
      <w:r w:rsidRPr="006C63A1">
        <w:rPr>
          <w:rFonts w:cs="Times New Roman"/>
          <w:color w:val="000000"/>
        </w:rPr>
        <w:t>Средства на обустройство мест стоянок, парковок, выделенные за счет средств Дорожного фонда Приднестровской Молдавской Республики в сумме 3 899 545 руб. на 100% были освоены главными распорядителями бюджетных средств, но это на 532 834 руб</w:t>
      </w:r>
      <w:r w:rsidR="00B841FA" w:rsidRPr="006C63A1">
        <w:rPr>
          <w:rFonts w:cs="Times New Roman"/>
          <w:color w:val="000000"/>
        </w:rPr>
        <w:t>.</w:t>
      </w:r>
      <w:r w:rsidRPr="006C63A1">
        <w:rPr>
          <w:rFonts w:cs="Times New Roman"/>
          <w:color w:val="000000"/>
        </w:rPr>
        <w:t xml:space="preserve"> меньше, чем в 2020 году и на 2 261 685 руб. меньше, чем в 2019 году.</w:t>
      </w:r>
    </w:p>
    <w:p w14:paraId="283C30F9" w14:textId="60DBCDA2" w:rsidR="008F0E2B" w:rsidRPr="006C63A1" w:rsidRDefault="008F0E2B" w:rsidP="008F0E2B">
      <w:pPr>
        <w:ind w:firstLine="567"/>
        <w:rPr>
          <w:rFonts w:cs="Times New Roman"/>
          <w:color w:val="000000"/>
        </w:rPr>
      </w:pPr>
      <w:r w:rsidRPr="006C63A1">
        <w:rPr>
          <w:rFonts w:cs="Times New Roman"/>
          <w:color w:val="000000"/>
        </w:rPr>
        <w:t xml:space="preserve">По итогам исполнения республиканского бюджета за 2021 год Министерством финансов фактически были профинансированы </w:t>
      </w:r>
      <w:bookmarkStart w:id="19" w:name="_Hlk96337833"/>
      <w:r w:rsidRPr="006C63A1">
        <w:rPr>
          <w:rFonts w:cs="Times New Roman"/>
          <w:color w:val="000000"/>
        </w:rPr>
        <w:t>99,82% плановых субсидий на развитие дорожной отрасли</w:t>
      </w:r>
      <w:bookmarkEnd w:id="19"/>
      <w:r w:rsidRPr="006C63A1">
        <w:rPr>
          <w:rFonts w:cs="Times New Roman"/>
          <w:color w:val="000000"/>
        </w:rPr>
        <w:t>, или в сумме 140 979 893 руб., в том числе по городам и районам:</w:t>
      </w:r>
    </w:p>
    <w:p w14:paraId="6B6CBD34" w14:textId="45A36FAC" w:rsidR="00330182" w:rsidRPr="006C63A1" w:rsidRDefault="00330182" w:rsidP="008F0E2B">
      <w:pPr>
        <w:ind w:firstLine="567"/>
        <w:rPr>
          <w:rFonts w:cs="Times New Roman"/>
          <w:color w:val="000000"/>
        </w:rPr>
      </w:pPr>
    </w:p>
    <w:p w14:paraId="29FFF606" w14:textId="77777777" w:rsidR="00330182" w:rsidRPr="006C63A1" w:rsidRDefault="00330182" w:rsidP="008F0E2B">
      <w:pPr>
        <w:ind w:firstLine="567"/>
        <w:rPr>
          <w:rFonts w:cs="Times New Roman"/>
          <w:color w:val="000000"/>
        </w:rPr>
      </w:pPr>
    </w:p>
    <w:p w14:paraId="0A723AD1" w14:textId="5B472137" w:rsidR="00D91CCD" w:rsidRPr="006C63A1" w:rsidRDefault="008F0E2B" w:rsidP="008F0E2B">
      <w:pPr>
        <w:ind w:firstLine="567"/>
        <w:jc w:val="right"/>
        <w:rPr>
          <w:rFonts w:cs="Times New Roman"/>
          <w:color w:val="000000"/>
        </w:rPr>
      </w:pPr>
      <w:r w:rsidRPr="006C63A1">
        <w:rPr>
          <w:rFonts w:cs="Times New Roman"/>
          <w:color w:val="000000"/>
        </w:rPr>
        <w:lastRenderedPageBreak/>
        <w:t>Таблица 5</w:t>
      </w:r>
    </w:p>
    <w:p w14:paraId="63CE276C" w14:textId="77777777" w:rsidR="00D91CCD" w:rsidRPr="006C63A1" w:rsidRDefault="00D91CCD" w:rsidP="00954000">
      <w:pPr>
        <w:widowControl w:val="0"/>
        <w:tabs>
          <w:tab w:val="left" w:pos="360"/>
          <w:tab w:val="left" w:pos="720"/>
          <w:tab w:val="left" w:pos="1080"/>
        </w:tabs>
        <w:autoSpaceDE w:val="0"/>
        <w:autoSpaceDN w:val="0"/>
        <w:adjustRightInd w:val="0"/>
        <w:spacing w:before="120" w:after="120"/>
        <w:ind w:firstLine="0"/>
        <w:jc w:val="center"/>
        <w:rPr>
          <w:rFonts w:eastAsia="Times New Roman" w:cs="Times New Roman"/>
          <w:b/>
          <w:bCs/>
          <w:szCs w:val="24"/>
        </w:rPr>
      </w:pPr>
      <w:r w:rsidRPr="006C63A1">
        <w:rPr>
          <w:rFonts w:eastAsia="Times New Roman" w:cs="Times New Roman"/>
          <w:b/>
          <w:bCs/>
          <w:szCs w:val="24"/>
        </w:rPr>
        <w:t>Информация о финансировании субсидий за счет средств Дорожного фонда Приднестровской Молдавской Республики по городам (районам)</w:t>
      </w:r>
    </w:p>
    <w:p w14:paraId="282F7E46" w14:textId="4663F2B4" w:rsidR="008F0E2B" w:rsidRPr="006C63A1" w:rsidRDefault="00D91CCD" w:rsidP="00D91CCD">
      <w:pPr>
        <w:ind w:firstLine="567"/>
        <w:jc w:val="right"/>
        <w:rPr>
          <w:rFonts w:cs="Times New Roman"/>
          <w:color w:val="000000"/>
        </w:rPr>
      </w:pPr>
      <w:r w:rsidRPr="006C63A1">
        <w:rPr>
          <w:rFonts w:cs="Times New Roman"/>
          <w:color w:val="000000"/>
        </w:rPr>
        <w:t>(</w:t>
      </w:r>
      <w:r w:rsidR="008F0E2B" w:rsidRPr="006C63A1">
        <w:rPr>
          <w:rFonts w:cs="Times New Roman"/>
          <w:color w:val="000000"/>
        </w:rPr>
        <w:t>руб.</w:t>
      </w:r>
      <w:r w:rsidRPr="006C63A1">
        <w:rPr>
          <w:rFonts w:cs="Times New Roman"/>
          <w:color w:val="000000"/>
        </w:rPr>
        <w:t>)</w:t>
      </w:r>
    </w:p>
    <w:tbl>
      <w:tblPr>
        <w:tblW w:w="50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2"/>
        <w:gridCol w:w="1303"/>
        <w:gridCol w:w="1304"/>
        <w:gridCol w:w="1306"/>
        <w:gridCol w:w="1226"/>
        <w:gridCol w:w="1187"/>
      </w:tblGrid>
      <w:tr w:rsidR="00DF2C99" w:rsidRPr="006C63A1" w14:paraId="1EE215B5" w14:textId="77777777" w:rsidTr="00DF2C99">
        <w:trPr>
          <w:trHeight w:val="170"/>
        </w:trPr>
        <w:tc>
          <w:tcPr>
            <w:tcW w:w="1753" w:type="pct"/>
            <w:shd w:val="clear" w:color="auto" w:fill="D9D9D9" w:themeFill="background1" w:themeFillShade="D9"/>
            <w:vAlign w:val="center"/>
            <w:hideMark/>
          </w:tcPr>
          <w:p w14:paraId="07F41B71" w14:textId="7681D881" w:rsidR="00DF2C99" w:rsidRPr="006C63A1" w:rsidRDefault="00DF2C99" w:rsidP="00D91CCD">
            <w:pPr>
              <w:ind w:left="-57" w:right="-57" w:firstLine="0"/>
              <w:jc w:val="center"/>
              <w:rPr>
                <w:rFonts w:cs="Times New Roman"/>
                <w:sz w:val="20"/>
                <w:szCs w:val="20"/>
              </w:rPr>
            </w:pPr>
            <w:r w:rsidRPr="006C63A1">
              <w:rPr>
                <w:rFonts w:cs="Times New Roman"/>
                <w:color w:val="000000"/>
                <w:sz w:val="20"/>
                <w:szCs w:val="20"/>
              </w:rPr>
              <w:t>Государственная администрация</w:t>
            </w:r>
            <w:r w:rsidRPr="006C63A1">
              <w:rPr>
                <w:rFonts w:eastAsia="Times New Roman" w:cs="Times New Roman"/>
                <w:sz w:val="20"/>
                <w:szCs w:val="20"/>
              </w:rPr>
              <w:t xml:space="preserve"> </w:t>
            </w:r>
          </w:p>
        </w:tc>
        <w:tc>
          <w:tcPr>
            <w:tcW w:w="690" w:type="pct"/>
            <w:shd w:val="clear" w:color="auto" w:fill="D9D9D9" w:themeFill="background1" w:themeFillShade="D9"/>
            <w:vAlign w:val="center"/>
            <w:hideMark/>
          </w:tcPr>
          <w:p w14:paraId="3ACD7340" w14:textId="29CF1D74" w:rsidR="00DF2C99" w:rsidRPr="006C63A1" w:rsidRDefault="00DF2C99" w:rsidP="00D91CCD">
            <w:pPr>
              <w:ind w:left="-57" w:right="-57" w:firstLine="0"/>
              <w:jc w:val="center"/>
              <w:rPr>
                <w:rFonts w:cs="Times New Roman"/>
                <w:b/>
                <w:bCs/>
                <w:sz w:val="20"/>
                <w:szCs w:val="20"/>
              </w:rPr>
            </w:pPr>
            <w:r w:rsidRPr="006C63A1">
              <w:rPr>
                <w:rFonts w:cs="Times New Roman"/>
                <w:color w:val="000000"/>
                <w:sz w:val="20"/>
                <w:szCs w:val="20"/>
              </w:rPr>
              <w:t>2019 год</w:t>
            </w:r>
          </w:p>
        </w:tc>
        <w:tc>
          <w:tcPr>
            <w:tcW w:w="690" w:type="pct"/>
            <w:shd w:val="clear" w:color="auto" w:fill="D9D9D9" w:themeFill="background1" w:themeFillShade="D9"/>
            <w:vAlign w:val="center"/>
            <w:hideMark/>
          </w:tcPr>
          <w:p w14:paraId="76CB36BD" w14:textId="508C47A4" w:rsidR="00DF2C99" w:rsidRPr="006C63A1" w:rsidRDefault="00DF2C99" w:rsidP="00D91CCD">
            <w:pPr>
              <w:ind w:left="-57" w:right="-57" w:firstLine="0"/>
              <w:jc w:val="center"/>
              <w:rPr>
                <w:rFonts w:cs="Times New Roman"/>
                <w:b/>
                <w:bCs/>
                <w:sz w:val="20"/>
                <w:szCs w:val="20"/>
              </w:rPr>
            </w:pPr>
            <w:r w:rsidRPr="006C63A1">
              <w:rPr>
                <w:rFonts w:cs="Times New Roman"/>
                <w:color w:val="000000"/>
                <w:sz w:val="20"/>
                <w:szCs w:val="20"/>
              </w:rPr>
              <w:t>2020 год</w:t>
            </w:r>
          </w:p>
        </w:tc>
        <w:tc>
          <w:tcPr>
            <w:tcW w:w="691" w:type="pct"/>
            <w:shd w:val="clear" w:color="auto" w:fill="D9D9D9" w:themeFill="background1" w:themeFillShade="D9"/>
            <w:vAlign w:val="center"/>
            <w:hideMark/>
          </w:tcPr>
          <w:p w14:paraId="6CFFDE5A" w14:textId="4D3B9500" w:rsidR="00DF2C99" w:rsidRPr="006C63A1" w:rsidRDefault="00DF2C99" w:rsidP="00D91CCD">
            <w:pPr>
              <w:ind w:left="-57" w:right="-57" w:firstLine="0"/>
              <w:jc w:val="center"/>
              <w:rPr>
                <w:rFonts w:cs="Times New Roman"/>
                <w:b/>
                <w:bCs/>
                <w:sz w:val="20"/>
                <w:szCs w:val="20"/>
              </w:rPr>
            </w:pPr>
            <w:r w:rsidRPr="006C63A1">
              <w:rPr>
                <w:rFonts w:cs="Times New Roman"/>
                <w:color w:val="000000"/>
                <w:sz w:val="20"/>
                <w:szCs w:val="20"/>
              </w:rPr>
              <w:t>2021 год</w:t>
            </w:r>
          </w:p>
        </w:tc>
        <w:tc>
          <w:tcPr>
            <w:tcW w:w="563" w:type="pct"/>
            <w:shd w:val="clear" w:color="auto" w:fill="D9D9D9" w:themeFill="background1" w:themeFillShade="D9"/>
            <w:vAlign w:val="center"/>
            <w:hideMark/>
          </w:tcPr>
          <w:p w14:paraId="49702B79" w14:textId="77777777" w:rsidR="00DF2C99" w:rsidRPr="006C63A1" w:rsidRDefault="00DF2C99" w:rsidP="00D91CCD">
            <w:pPr>
              <w:ind w:left="-57" w:right="-57" w:firstLine="0"/>
              <w:jc w:val="center"/>
              <w:rPr>
                <w:rFonts w:cs="Times New Roman"/>
                <w:b/>
                <w:bCs/>
                <w:sz w:val="20"/>
                <w:szCs w:val="20"/>
              </w:rPr>
            </w:pPr>
            <w:r w:rsidRPr="006C63A1">
              <w:rPr>
                <w:rFonts w:cs="Times New Roman"/>
                <w:color w:val="000000"/>
                <w:sz w:val="20"/>
                <w:szCs w:val="20"/>
              </w:rPr>
              <w:t>Отклонение 2021г.к 2019г.</w:t>
            </w:r>
          </w:p>
        </w:tc>
        <w:tc>
          <w:tcPr>
            <w:tcW w:w="613" w:type="pct"/>
            <w:shd w:val="clear" w:color="auto" w:fill="D9D9D9" w:themeFill="background1" w:themeFillShade="D9"/>
            <w:vAlign w:val="center"/>
          </w:tcPr>
          <w:p w14:paraId="7F8EA879" w14:textId="1A96ABC5" w:rsidR="00DF2C99" w:rsidRPr="006C63A1" w:rsidRDefault="00DF2C99" w:rsidP="00D91CCD">
            <w:pPr>
              <w:ind w:left="-57" w:right="-57" w:firstLine="0"/>
              <w:jc w:val="center"/>
              <w:rPr>
                <w:rFonts w:cs="Times New Roman"/>
                <w:color w:val="000000"/>
                <w:sz w:val="20"/>
                <w:szCs w:val="20"/>
              </w:rPr>
            </w:pPr>
            <w:r w:rsidRPr="006C63A1">
              <w:rPr>
                <w:rFonts w:cs="Times New Roman"/>
                <w:color w:val="000000"/>
                <w:sz w:val="20"/>
                <w:szCs w:val="20"/>
              </w:rPr>
              <w:t>Отклонение 2021г.к 2020г.</w:t>
            </w:r>
          </w:p>
        </w:tc>
      </w:tr>
      <w:tr w:rsidR="00DF2C99" w:rsidRPr="006C63A1" w14:paraId="39AC3DC5" w14:textId="77777777" w:rsidTr="00DF2C99">
        <w:trPr>
          <w:trHeight w:val="170"/>
        </w:trPr>
        <w:tc>
          <w:tcPr>
            <w:tcW w:w="1753" w:type="pct"/>
            <w:shd w:val="clear" w:color="auto" w:fill="auto"/>
            <w:vAlign w:val="center"/>
            <w:hideMark/>
          </w:tcPr>
          <w:p w14:paraId="10A65681" w14:textId="42DCEF71" w:rsidR="00D91CCD" w:rsidRPr="006C63A1" w:rsidRDefault="00D91CCD" w:rsidP="00D91CCD">
            <w:pPr>
              <w:ind w:left="-57" w:right="-57" w:firstLine="0"/>
              <w:rPr>
                <w:rFonts w:cs="Times New Roman"/>
                <w:sz w:val="20"/>
                <w:szCs w:val="20"/>
              </w:rPr>
            </w:pPr>
            <w:r w:rsidRPr="006C63A1">
              <w:rPr>
                <w:rFonts w:cs="Times New Roman"/>
                <w:sz w:val="20"/>
                <w:szCs w:val="20"/>
              </w:rPr>
              <w:t>г. Тирасполь</w:t>
            </w:r>
          </w:p>
        </w:tc>
        <w:tc>
          <w:tcPr>
            <w:tcW w:w="690" w:type="pct"/>
            <w:shd w:val="clear" w:color="auto" w:fill="auto"/>
            <w:vAlign w:val="center"/>
            <w:hideMark/>
          </w:tcPr>
          <w:p w14:paraId="58513AF3" w14:textId="77777777" w:rsidR="00D91CCD" w:rsidRPr="006C63A1" w:rsidRDefault="00D91CCD" w:rsidP="00D91CCD">
            <w:pPr>
              <w:ind w:left="-57" w:right="-57" w:firstLine="0"/>
              <w:jc w:val="center"/>
              <w:rPr>
                <w:rFonts w:cs="Times New Roman"/>
                <w:sz w:val="20"/>
                <w:szCs w:val="20"/>
              </w:rPr>
            </w:pPr>
            <w:r w:rsidRPr="006C63A1">
              <w:rPr>
                <w:rFonts w:cs="Times New Roman"/>
                <w:sz w:val="20"/>
                <w:szCs w:val="20"/>
              </w:rPr>
              <w:t>36 532 700</w:t>
            </w:r>
          </w:p>
        </w:tc>
        <w:tc>
          <w:tcPr>
            <w:tcW w:w="690" w:type="pct"/>
            <w:shd w:val="clear" w:color="auto" w:fill="auto"/>
            <w:vAlign w:val="center"/>
            <w:hideMark/>
          </w:tcPr>
          <w:p w14:paraId="3F4F5CEF" w14:textId="77777777" w:rsidR="00D91CCD" w:rsidRPr="006C63A1" w:rsidRDefault="00D91CCD" w:rsidP="00D91CCD">
            <w:pPr>
              <w:ind w:left="-57" w:right="-57" w:firstLine="0"/>
              <w:jc w:val="center"/>
              <w:rPr>
                <w:rFonts w:cs="Times New Roman"/>
                <w:sz w:val="20"/>
                <w:szCs w:val="20"/>
              </w:rPr>
            </w:pPr>
            <w:r w:rsidRPr="006C63A1">
              <w:rPr>
                <w:rFonts w:cs="Times New Roman"/>
                <w:sz w:val="20"/>
                <w:szCs w:val="20"/>
              </w:rPr>
              <w:t>28 290 948</w:t>
            </w:r>
          </w:p>
        </w:tc>
        <w:tc>
          <w:tcPr>
            <w:tcW w:w="691" w:type="pct"/>
            <w:shd w:val="clear" w:color="auto" w:fill="auto"/>
            <w:vAlign w:val="center"/>
            <w:hideMark/>
          </w:tcPr>
          <w:p w14:paraId="62AD22CD" w14:textId="77777777" w:rsidR="00D91CCD" w:rsidRPr="006C63A1" w:rsidRDefault="00D91CCD" w:rsidP="00D91CCD">
            <w:pPr>
              <w:ind w:left="-57" w:right="-57" w:firstLine="0"/>
              <w:jc w:val="center"/>
              <w:rPr>
                <w:rFonts w:cs="Times New Roman"/>
                <w:sz w:val="20"/>
                <w:szCs w:val="20"/>
              </w:rPr>
            </w:pPr>
            <w:r w:rsidRPr="006C63A1">
              <w:rPr>
                <w:rFonts w:cs="Times New Roman"/>
                <w:sz w:val="20"/>
                <w:szCs w:val="20"/>
              </w:rPr>
              <w:t>26 017 642</w:t>
            </w:r>
          </w:p>
        </w:tc>
        <w:tc>
          <w:tcPr>
            <w:tcW w:w="563" w:type="pct"/>
            <w:shd w:val="clear" w:color="auto" w:fill="auto"/>
            <w:vAlign w:val="center"/>
            <w:hideMark/>
          </w:tcPr>
          <w:p w14:paraId="271CF47B" w14:textId="77777777" w:rsidR="00D91CCD" w:rsidRPr="006C63A1" w:rsidRDefault="00D91CCD" w:rsidP="00D91CCD">
            <w:pPr>
              <w:ind w:left="-57" w:right="-57" w:firstLine="0"/>
              <w:jc w:val="center"/>
              <w:rPr>
                <w:rFonts w:cs="Times New Roman"/>
                <w:sz w:val="20"/>
                <w:szCs w:val="20"/>
              </w:rPr>
            </w:pPr>
            <w:r w:rsidRPr="006C63A1">
              <w:rPr>
                <w:rFonts w:cs="Times New Roman"/>
                <w:sz w:val="20"/>
                <w:szCs w:val="20"/>
              </w:rPr>
              <w:t>-10 515 058</w:t>
            </w:r>
          </w:p>
        </w:tc>
        <w:tc>
          <w:tcPr>
            <w:tcW w:w="613" w:type="pct"/>
            <w:shd w:val="clear" w:color="auto" w:fill="auto"/>
            <w:vAlign w:val="center"/>
            <w:hideMark/>
          </w:tcPr>
          <w:p w14:paraId="1CDBDCA4" w14:textId="77777777" w:rsidR="00D91CCD" w:rsidRPr="006C63A1" w:rsidRDefault="00D91CCD" w:rsidP="00D91CCD">
            <w:pPr>
              <w:ind w:left="-57" w:right="-57" w:firstLine="0"/>
              <w:jc w:val="center"/>
              <w:rPr>
                <w:rFonts w:cs="Times New Roman"/>
                <w:color w:val="000000"/>
                <w:sz w:val="20"/>
                <w:szCs w:val="20"/>
              </w:rPr>
            </w:pPr>
            <w:r w:rsidRPr="006C63A1">
              <w:rPr>
                <w:rFonts w:cs="Times New Roman"/>
                <w:color w:val="000000"/>
                <w:sz w:val="20"/>
                <w:szCs w:val="20"/>
              </w:rPr>
              <w:t>-2 273 306</w:t>
            </w:r>
          </w:p>
        </w:tc>
      </w:tr>
      <w:tr w:rsidR="00DF2C99" w:rsidRPr="006C63A1" w14:paraId="7A737735" w14:textId="77777777" w:rsidTr="00DF2C99">
        <w:trPr>
          <w:trHeight w:val="170"/>
        </w:trPr>
        <w:tc>
          <w:tcPr>
            <w:tcW w:w="1753" w:type="pct"/>
            <w:shd w:val="clear" w:color="auto" w:fill="auto"/>
            <w:vAlign w:val="center"/>
            <w:hideMark/>
          </w:tcPr>
          <w:p w14:paraId="36811F3B" w14:textId="30DA96B9" w:rsidR="00D91CCD" w:rsidRPr="006C63A1" w:rsidRDefault="00D91CCD" w:rsidP="00D91CCD">
            <w:pPr>
              <w:ind w:left="-57" w:right="-57" w:firstLine="0"/>
              <w:rPr>
                <w:rFonts w:cs="Times New Roman"/>
                <w:sz w:val="20"/>
                <w:szCs w:val="20"/>
              </w:rPr>
            </w:pPr>
            <w:r w:rsidRPr="006C63A1">
              <w:rPr>
                <w:rFonts w:cs="Times New Roman"/>
                <w:sz w:val="20"/>
                <w:szCs w:val="20"/>
              </w:rPr>
              <w:t>г. Днестровск</w:t>
            </w:r>
          </w:p>
        </w:tc>
        <w:tc>
          <w:tcPr>
            <w:tcW w:w="690" w:type="pct"/>
            <w:shd w:val="clear" w:color="auto" w:fill="auto"/>
            <w:vAlign w:val="center"/>
            <w:hideMark/>
          </w:tcPr>
          <w:p w14:paraId="1297F7DF" w14:textId="77777777" w:rsidR="00D91CCD" w:rsidRPr="006C63A1" w:rsidRDefault="00D91CCD" w:rsidP="00D91CCD">
            <w:pPr>
              <w:ind w:left="-57" w:right="-57" w:firstLine="0"/>
              <w:jc w:val="center"/>
              <w:rPr>
                <w:rFonts w:cs="Times New Roman"/>
                <w:sz w:val="20"/>
                <w:szCs w:val="20"/>
              </w:rPr>
            </w:pPr>
            <w:r w:rsidRPr="006C63A1">
              <w:rPr>
                <w:rFonts w:cs="Times New Roman"/>
                <w:sz w:val="20"/>
                <w:szCs w:val="20"/>
              </w:rPr>
              <w:t>1 277 221</w:t>
            </w:r>
          </w:p>
        </w:tc>
        <w:tc>
          <w:tcPr>
            <w:tcW w:w="690" w:type="pct"/>
            <w:shd w:val="clear" w:color="auto" w:fill="auto"/>
            <w:vAlign w:val="center"/>
            <w:hideMark/>
          </w:tcPr>
          <w:p w14:paraId="6B0CECE4" w14:textId="77777777" w:rsidR="00D91CCD" w:rsidRPr="006C63A1" w:rsidRDefault="00D91CCD" w:rsidP="00D91CCD">
            <w:pPr>
              <w:ind w:left="-57" w:right="-57" w:firstLine="0"/>
              <w:jc w:val="center"/>
              <w:rPr>
                <w:rFonts w:cs="Times New Roman"/>
                <w:sz w:val="20"/>
                <w:szCs w:val="20"/>
              </w:rPr>
            </w:pPr>
            <w:r w:rsidRPr="006C63A1">
              <w:rPr>
                <w:rFonts w:cs="Times New Roman"/>
                <w:sz w:val="20"/>
                <w:szCs w:val="20"/>
              </w:rPr>
              <w:t>979 288</w:t>
            </w:r>
          </w:p>
        </w:tc>
        <w:tc>
          <w:tcPr>
            <w:tcW w:w="691" w:type="pct"/>
            <w:shd w:val="clear" w:color="auto" w:fill="auto"/>
            <w:vAlign w:val="center"/>
            <w:hideMark/>
          </w:tcPr>
          <w:p w14:paraId="69E8E096" w14:textId="77777777" w:rsidR="00D91CCD" w:rsidRPr="006C63A1" w:rsidRDefault="00D91CCD" w:rsidP="00D91CCD">
            <w:pPr>
              <w:ind w:left="-57" w:right="-57" w:firstLine="0"/>
              <w:jc w:val="center"/>
              <w:rPr>
                <w:rFonts w:cs="Times New Roman"/>
                <w:sz w:val="20"/>
                <w:szCs w:val="20"/>
              </w:rPr>
            </w:pPr>
            <w:r w:rsidRPr="006C63A1">
              <w:rPr>
                <w:rFonts w:cs="Times New Roman"/>
                <w:sz w:val="20"/>
                <w:szCs w:val="20"/>
              </w:rPr>
              <w:t>955 563</w:t>
            </w:r>
          </w:p>
        </w:tc>
        <w:tc>
          <w:tcPr>
            <w:tcW w:w="563" w:type="pct"/>
            <w:shd w:val="clear" w:color="auto" w:fill="auto"/>
            <w:vAlign w:val="center"/>
            <w:hideMark/>
          </w:tcPr>
          <w:p w14:paraId="25FCBAC7" w14:textId="77777777" w:rsidR="00D91CCD" w:rsidRPr="006C63A1" w:rsidRDefault="00D91CCD" w:rsidP="00D91CCD">
            <w:pPr>
              <w:ind w:left="-57" w:right="-57" w:firstLine="0"/>
              <w:jc w:val="center"/>
              <w:rPr>
                <w:rFonts w:cs="Times New Roman"/>
                <w:sz w:val="20"/>
                <w:szCs w:val="20"/>
              </w:rPr>
            </w:pPr>
            <w:r w:rsidRPr="006C63A1">
              <w:rPr>
                <w:rFonts w:cs="Times New Roman"/>
                <w:sz w:val="20"/>
                <w:szCs w:val="20"/>
              </w:rPr>
              <w:t>-321 658</w:t>
            </w:r>
          </w:p>
        </w:tc>
        <w:tc>
          <w:tcPr>
            <w:tcW w:w="613" w:type="pct"/>
            <w:shd w:val="clear" w:color="auto" w:fill="auto"/>
            <w:vAlign w:val="center"/>
            <w:hideMark/>
          </w:tcPr>
          <w:p w14:paraId="6B96276D" w14:textId="77777777" w:rsidR="00D91CCD" w:rsidRPr="006C63A1" w:rsidRDefault="00D91CCD" w:rsidP="00D91CCD">
            <w:pPr>
              <w:ind w:left="-57" w:right="-57" w:firstLine="0"/>
              <w:jc w:val="center"/>
              <w:rPr>
                <w:rFonts w:cs="Times New Roman"/>
                <w:color w:val="000000"/>
                <w:sz w:val="20"/>
                <w:szCs w:val="20"/>
              </w:rPr>
            </w:pPr>
            <w:r w:rsidRPr="006C63A1">
              <w:rPr>
                <w:rFonts w:cs="Times New Roman"/>
                <w:color w:val="000000"/>
                <w:sz w:val="20"/>
                <w:szCs w:val="20"/>
              </w:rPr>
              <w:t>-23 725</w:t>
            </w:r>
          </w:p>
        </w:tc>
      </w:tr>
      <w:tr w:rsidR="00DF2C99" w:rsidRPr="006C63A1" w14:paraId="1755242E" w14:textId="77777777" w:rsidTr="00DF2C99">
        <w:trPr>
          <w:trHeight w:val="170"/>
        </w:trPr>
        <w:tc>
          <w:tcPr>
            <w:tcW w:w="1753" w:type="pct"/>
            <w:shd w:val="clear" w:color="auto" w:fill="auto"/>
            <w:vAlign w:val="center"/>
            <w:hideMark/>
          </w:tcPr>
          <w:p w14:paraId="375CF4C6" w14:textId="4CD4F46C" w:rsidR="00D91CCD" w:rsidRPr="006C63A1" w:rsidRDefault="00D91CCD" w:rsidP="00D91CCD">
            <w:pPr>
              <w:ind w:left="-57" w:right="-57" w:firstLine="0"/>
              <w:rPr>
                <w:rFonts w:cs="Times New Roman"/>
                <w:sz w:val="20"/>
                <w:szCs w:val="20"/>
              </w:rPr>
            </w:pPr>
            <w:r w:rsidRPr="006C63A1">
              <w:rPr>
                <w:rFonts w:cs="Times New Roman"/>
                <w:sz w:val="20"/>
                <w:szCs w:val="20"/>
              </w:rPr>
              <w:t>г. Бендеры</w:t>
            </w:r>
          </w:p>
        </w:tc>
        <w:tc>
          <w:tcPr>
            <w:tcW w:w="690" w:type="pct"/>
            <w:shd w:val="clear" w:color="auto" w:fill="auto"/>
            <w:vAlign w:val="center"/>
            <w:hideMark/>
          </w:tcPr>
          <w:p w14:paraId="0427176A" w14:textId="77777777" w:rsidR="00D91CCD" w:rsidRPr="006C63A1" w:rsidRDefault="00D91CCD" w:rsidP="00D91CCD">
            <w:pPr>
              <w:ind w:left="-57" w:right="-57" w:firstLine="0"/>
              <w:jc w:val="center"/>
              <w:rPr>
                <w:rFonts w:cs="Times New Roman"/>
                <w:sz w:val="20"/>
                <w:szCs w:val="20"/>
              </w:rPr>
            </w:pPr>
            <w:r w:rsidRPr="006C63A1">
              <w:rPr>
                <w:rFonts w:cs="Times New Roman"/>
                <w:sz w:val="20"/>
                <w:szCs w:val="20"/>
              </w:rPr>
              <w:t>23 573 248</w:t>
            </w:r>
          </w:p>
        </w:tc>
        <w:tc>
          <w:tcPr>
            <w:tcW w:w="690" w:type="pct"/>
            <w:shd w:val="clear" w:color="auto" w:fill="auto"/>
            <w:vAlign w:val="center"/>
            <w:hideMark/>
          </w:tcPr>
          <w:p w14:paraId="6AB9FBEC" w14:textId="77777777" w:rsidR="00D91CCD" w:rsidRPr="006C63A1" w:rsidRDefault="00D91CCD" w:rsidP="00D91CCD">
            <w:pPr>
              <w:ind w:left="-57" w:right="-57" w:firstLine="0"/>
              <w:jc w:val="center"/>
              <w:rPr>
                <w:rFonts w:cs="Times New Roman"/>
                <w:sz w:val="20"/>
                <w:szCs w:val="20"/>
              </w:rPr>
            </w:pPr>
            <w:r w:rsidRPr="006C63A1">
              <w:rPr>
                <w:rFonts w:cs="Times New Roman"/>
                <w:sz w:val="20"/>
                <w:szCs w:val="20"/>
              </w:rPr>
              <w:t>21 365 877</w:t>
            </w:r>
          </w:p>
        </w:tc>
        <w:tc>
          <w:tcPr>
            <w:tcW w:w="691" w:type="pct"/>
            <w:shd w:val="clear" w:color="auto" w:fill="auto"/>
            <w:vAlign w:val="center"/>
            <w:hideMark/>
          </w:tcPr>
          <w:p w14:paraId="7C027255" w14:textId="77777777" w:rsidR="00D91CCD" w:rsidRPr="006C63A1" w:rsidRDefault="00D91CCD" w:rsidP="00D91CCD">
            <w:pPr>
              <w:ind w:left="-57" w:right="-57" w:firstLine="0"/>
              <w:jc w:val="center"/>
              <w:rPr>
                <w:rFonts w:cs="Times New Roman"/>
                <w:sz w:val="20"/>
                <w:szCs w:val="20"/>
              </w:rPr>
            </w:pPr>
            <w:r w:rsidRPr="006C63A1">
              <w:rPr>
                <w:rFonts w:cs="Times New Roman"/>
                <w:sz w:val="20"/>
                <w:szCs w:val="20"/>
              </w:rPr>
              <w:t>16 064 088</w:t>
            </w:r>
          </w:p>
        </w:tc>
        <w:tc>
          <w:tcPr>
            <w:tcW w:w="563" w:type="pct"/>
            <w:shd w:val="clear" w:color="auto" w:fill="auto"/>
            <w:vAlign w:val="center"/>
            <w:hideMark/>
          </w:tcPr>
          <w:p w14:paraId="04E932C6" w14:textId="77777777" w:rsidR="00D91CCD" w:rsidRPr="006C63A1" w:rsidRDefault="00D91CCD" w:rsidP="00D91CCD">
            <w:pPr>
              <w:ind w:left="-57" w:right="-57" w:firstLine="0"/>
              <w:jc w:val="center"/>
              <w:rPr>
                <w:rFonts w:cs="Times New Roman"/>
                <w:sz w:val="20"/>
                <w:szCs w:val="20"/>
              </w:rPr>
            </w:pPr>
            <w:r w:rsidRPr="006C63A1">
              <w:rPr>
                <w:rFonts w:cs="Times New Roman"/>
                <w:sz w:val="20"/>
                <w:szCs w:val="20"/>
              </w:rPr>
              <w:t>-7 509 160</w:t>
            </w:r>
          </w:p>
        </w:tc>
        <w:tc>
          <w:tcPr>
            <w:tcW w:w="613" w:type="pct"/>
            <w:shd w:val="clear" w:color="auto" w:fill="auto"/>
            <w:vAlign w:val="center"/>
            <w:hideMark/>
          </w:tcPr>
          <w:p w14:paraId="014D8E34" w14:textId="77777777" w:rsidR="00D91CCD" w:rsidRPr="006C63A1" w:rsidRDefault="00D91CCD" w:rsidP="00D91CCD">
            <w:pPr>
              <w:ind w:left="-57" w:right="-57" w:firstLine="0"/>
              <w:jc w:val="center"/>
              <w:rPr>
                <w:rFonts w:cs="Times New Roman"/>
                <w:color w:val="000000"/>
                <w:sz w:val="20"/>
                <w:szCs w:val="20"/>
              </w:rPr>
            </w:pPr>
            <w:r w:rsidRPr="006C63A1">
              <w:rPr>
                <w:rFonts w:cs="Times New Roman"/>
                <w:color w:val="000000"/>
                <w:sz w:val="20"/>
                <w:szCs w:val="20"/>
              </w:rPr>
              <w:t>-5 301 789</w:t>
            </w:r>
          </w:p>
        </w:tc>
      </w:tr>
      <w:tr w:rsidR="00DF2C99" w:rsidRPr="006C63A1" w14:paraId="17B96124" w14:textId="77777777" w:rsidTr="00DF2C99">
        <w:trPr>
          <w:trHeight w:val="170"/>
        </w:trPr>
        <w:tc>
          <w:tcPr>
            <w:tcW w:w="1753" w:type="pct"/>
            <w:shd w:val="clear" w:color="auto" w:fill="auto"/>
            <w:vAlign w:val="center"/>
            <w:hideMark/>
          </w:tcPr>
          <w:p w14:paraId="63D6431C" w14:textId="19968A05" w:rsidR="00D91CCD" w:rsidRPr="006C63A1" w:rsidRDefault="00D91CCD" w:rsidP="00D91CCD">
            <w:pPr>
              <w:ind w:left="-57" w:right="-57" w:firstLine="0"/>
              <w:rPr>
                <w:rFonts w:cs="Times New Roman"/>
                <w:sz w:val="20"/>
                <w:szCs w:val="20"/>
              </w:rPr>
            </w:pPr>
            <w:r w:rsidRPr="006C63A1">
              <w:rPr>
                <w:rFonts w:cs="Times New Roman"/>
                <w:sz w:val="20"/>
                <w:szCs w:val="20"/>
              </w:rPr>
              <w:t>Рыбницкий район и г. Рыбница</w:t>
            </w:r>
          </w:p>
        </w:tc>
        <w:tc>
          <w:tcPr>
            <w:tcW w:w="690" w:type="pct"/>
            <w:shd w:val="clear" w:color="auto" w:fill="auto"/>
            <w:vAlign w:val="center"/>
            <w:hideMark/>
          </w:tcPr>
          <w:p w14:paraId="2DD96855" w14:textId="77777777" w:rsidR="00D91CCD" w:rsidRPr="006C63A1" w:rsidRDefault="00D91CCD" w:rsidP="00D91CCD">
            <w:pPr>
              <w:ind w:left="-57" w:right="-57" w:firstLine="0"/>
              <w:jc w:val="center"/>
              <w:rPr>
                <w:rFonts w:cs="Times New Roman"/>
                <w:sz w:val="20"/>
                <w:szCs w:val="20"/>
              </w:rPr>
            </w:pPr>
            <w:r w:rsidRPr="006C63A1">
              <w:rPr>
                <w:rFonts w:cs="Times New Roman"/>
                <w:sz w:val="20"/>
                <w:szCs w:val="20"/>
              </w:rPr>
              <w:t>31 579 089</w:t>
            </w:r>
          </w:p>
        </w:tc>
        <w:tc>
          <w:tcPr>
            <w:tcW w:w="690" w:type="pct"/>
            <w:shd w:val="clear" w:color="auto" w:fill="auto"/>
            <w:vAlign w:val="center"/>
            <w:hideMark/>
          </w:tcPr>
          <w:p w14:paraId="08845295" w14:textId="77777777" w:rsidR="00D91CCD" w:rsidRPr="006C63A1" w:rsidRDefault="00D91CCD" w:rsidP="00D91CCD">
            <w:pPr>
              <w:ind w:left="-57" w:right="-57" w:firstLine="0"/>
              <w:jc w:val="center"/>
              <w:rPr>
                <w:rFonts w:cs="Times New Roman"/>
                <w:sz w:val="20"/>
                <w:szCs w:val="20"/>
              </w:rPr>
            </w:pPr>
            <w:r w:rsidRPr="006C63A1">
              <w:rPr>
                <w:rFonts w:cs="Times New Roman"/>
                <w:sz w:val="20"/>
                <w:szCs w:val="20"/>
              </w:rPr>
              <w:t>23 647 926</w:t>
            </w:r>
          </w:p>
        </w:tc>
        <w:tc>
          <w:tcPr>
            <w:tcW w:w="691" w:type="pct"/>
            <w:shd w:val="clear" w:color="auto" w:fill="auto"/>
            <w:vAlign w:val="center"/>
            <w:hideMark/>
          </w:tcPr>
          <w:p w14:paraId="5760DF77" w14:textId="77777777" w:rsidR="00D91CCD" w:rsidRPr="006C63A1" w:rsidRDefault="00D91CCD" w:rsidP="00D91CCD">
            <w:pPr>
              <w:ind w:left="-57" w:right="-57" w:firstLine="0"/>
              <w:jc w:val="center"/>
              <w:rPr>
                <w:rFonts w:cs="Times New Roman"/>
                <w:sz w:val="20"/>
                <w:szCs w:val="20"/>
              </w:rPr>
            </w:pPr>
            <w:r w:rsidRPr="006C63A1">
              <w:rPr>
                <w:rFonts w:cs="Times New Roman"/>
                <w:sz w:val="20"/>
                <w:szCs w:val="20"/>
              </w:rPr>
              <w:t>24 563 272</w:t>
            </w:r>
          </w:p>
        </w:tc>
        <w:tc>
          <w:tcPr>
            <w:tcW w:w="563" w:type="pct"/>
            <w:shd w:val="clear" w:color="auto" w:fill="auto"/>
            <w:vAlign w:val="center"/>
            <w:hideMark/>
          </w:tcPr>
          <w:p w14:paraId="3A69C10E" w14:textId="77777777" w:rsidR="00D91CCD" w:rsidRPr="006C63A1" w:rsidRDefault="00D91CCD" w:rsidP="00D91CCD">
            <w:pPr>
              <w:ind w:left="-57" w:right="-57" w:firstLine="0"/>
              <w:jc w:val="center"/>
              <w:rPr>
                <w:rFonts w:cs="Times New Roman"/>
                <w:sz w:val="20"/>
                <w:szCs w:val="20"/>
              </w:rPr>
            </w:pPr>
            <w:r w:rsidRPr="006C63A1">
              <w:rPr>
                <w:rFonts w:cs="Times New Roman"/>
                <w:sz w:val="20"/>
                <w:szCs w:val="20"/>
              </w:rPr>
              <w:t>-7 015 817</w:t>
            </w:r>
          </w:p>
        </w:tc>
        <w:tc>
          <w:tcPr>
            <w:tcW w:w="613" w:type="pct"/>
            <w:shd w:val="clear" w:color="auto" w:fill="auto"/>
            <w:vAlign w:val="center"/>
            <w:hideMark/>
          </w:tcPr>
          <w:p w14:paraId="06201459" w14:textId="77777777" w:rsidR="00D91CCD" w:rsidRPr="006C63A1" w:rsidRDefault="00D91CCD" w:rsidP="00D91CCD">
            <w:pPr>
              <w:ind w:left="-57" w:right="-57" w:firstLine="0"/>
              <w:jc w:val="center"/>
              <w:rPr>
                <w:rFonts w:cs="Times New Roman"/>
                <w:color w:val="000000"/>
                <w:sz w:val="20"/>
                <w:szCs w:val="20"/>
              </w:rPr>
            </w:pPr>
            <w:r w:rsidRPr="006C63A1">
              <w:rPr>
                <w:rFonts w:cs="Times New Roman"/>
                <w:color w:val="000000"/>
                <w:sz w:val="20"/>
                <w:szCs w:val="20"/>
              </w:rPr>
              <w:t>915 346</w:t>
            </w:r>
          </w:p>
        </w:tc>
      </w:tr>
      <w:tr w:rsidR="00DF2C99" w:rsidRPr="006C63A1" w14:paraId="580E1A87" w14:textId="77777777" w:rsidTr="00DF2C99">
        <w:trPr>
          <w:trHeight w:val="170"/>
        </w:trPr>
        <w:tc>
          <w:tcPr>
            <w:tcW w:w="1753" w:type="pct"/>
            <w:shd w:val="clear" w:color="auto" w:fill="auto"/>
            <w:vAlign w:val="center"/>
            <w:hideMark/>
          </w:tcPr>
          <w:p w14:paraId="002C2F32" w14:textId="35EA15D2" w:rsidR="00D91CCD" w:rsidRPr="006C63A1" w:rsidRDefault="00D91CCD" w:rsidP="00D91CCD">
            <w:pPr>
              <w:ind w:left="-57" w:right="-57" w:firstLine="0"/>
              <w:rPr>
                <w:rFonts w:cs="Times New Roman"/>
                <w:sz w:val="20"/>
                <w:szCs w:val="20"/>
              </w:rPr>
            </w:pPr>
            <w:r w:rsidRPr="006C63A1">
              <w:rPr>
                <w:rFonts w:cs="Times New Roman"/>
                <w:sz w:val="20"/>
                <w:szCs w:val="20"/>
              </w:rPr>
              <w:t>Дубоссарский район и г. Дубоссары</w:t>
            </w:r>
          </w:p>
        </w:tc>
        <w:tc>
          <w:tcPr>
            <w:tcW w:w="690" w:type="pct"/>
            <w:shd w:val="clear" w:color="auto" w:fill="auto"/>
            <w:vAlign w:val="center"/>
            <w:hideMark/>
          </w:tcPr>
          <w:p w14:paraId="3A1B4CF5" w14:textId="77777777" w:rsidR="00D91CCD" w:rsidRPr="006C63A1" w:rsidRDefault="00D91CCD" w:rsidP="00D91CCD">
            <w:pPr>
              <w:ind w:left="-57" w:right="-57" w:firstLine="0"/>
              <w:jc w:val="center"/>
              <w:rPr>
                <w:rFonts w:cs="Times New Roman"/>
                <w:sz w:val="20"/>
                <w:szCs w:val="20"/>
              </w:rPr>
            </w:pPr>
            <w:r w:rsidRPr="006C63A1">
              <w:rPr>
                <w:rFonts w:cs="Times New Roman"/>
                <w:sz w:val="20"/>
                <w:szCs w:val="20"/>
              </w:rPr>
              <w:t>23 996 071</w:t>
            </w:r>
          </w:p>
        </w:tc>
        <w:tc>
          <w:tcPr>
            <w:tcW w:w="690" w:type="pct"/>
            <w:shd w:val="clear" w:color="auto" w:fill="auto"/>
            <w:vAlign w:val="center"/>
            <w:hideMark/>
          </w:tcPr>
          <w:p w14:paraId="44642AE5" w14:textId="77777777" w:rsidR="00D91CCD" w:rsidRPr="006C63A1" w:rsidRDefault="00D91CCD" w:rsidP="00D91CCD">
            <w:pPr>
              <w:ind w:left="-57" w:right="-57" w:firstLine="0"/>
              <w:jc w:val="center"/>
              <w:rPr>
                <w:rFonts w:cs="Times New Roman"/>
                <w:sz w:val="20"/>
                <w:szCs w:val="20"/>
              </w:rPr>
            </w:pPr>
            <w:r w:rsidRPr="006C63A1">
              <w:rPr>
                <w:rFonts w:cs="Times New Roman"/>
                <w:sz w:val="20"/>
                <w:szCs w:val="20"/>
              </w:rPr>
              <w:t>19 456 448</w:t>
            </w:r>
          </w:p>
        </w:tc>
        <w:tc>
          <w:tcPr>
            <w:tcW w:w="691" w:type="pct"/>
            <w:shd w:val="clear" w:color="auto" w:fill="auto"/>
            <w:vAlign w:val="center"/>
            <w:hideMark/>
          </w:tcPr>
          <w:p w14:paraId="51CE7DE3" w14:textId="77777777" w:rsidR="00D91CCD" w:rsidRPr="006C63A1" w:rsidRDefault="00D91CCD" w:rsidP="00D91CCD">
            <w:pPr>
              <w:ind w:left="-57" w:right="-57" w:firstLine="0"/>
              <w:jc w:val="center"/>
              <w:rPr>
                <w:rFonts w:cs="Times New Roman"/>
                <w:sz w:val="20"/>
                <w:szCs w:val="20"/>
              </w:rPr>
            </w:pPr>
            <w:r w:rsidRPr="006C63A1">
              <w:rPr>
                <w:rFonts w:cs="Times New Roman"/>
                <w:sz w:val="20"/>
                <w:szCs w:val="20"/>
              </w:rPr>
              <w:t>17 023 104</w:t>
            </w:r>
          </w:p>
        </w:tc>
        <w:tc>
          <w:tcPr>
            <w:tcW w:w="563" w:type="pct"/>
            <w:shd w:val="clear" w:color="auto" w:fill="auto"/>
            <w:vAlign w:val="center"/>
            <w:hideMark/>
          </w:tcPr>
          <w:p w14:paraId="79C0607A" w14:textId="77777777" w:rsidR="00D91CCD" w:rsidRPr="006C63A1" w:rsidRDefault="00D91CCD" w:rsidP="00D91CCD">
            <w:pPr>
              <w:ind w:left="-57" w:right="-57" w:firstLine="0"/>
              <w:jc w:val="center"/>
              <w:rPr>
                <w:rFonts w:cs="Times New Roman"/>
                <w:sz w:val="20"/>
                <w:szCs w:val="20"/>
              </w:rPr>
            </w:pPr>
            <w:r w:rsidRPr="006C63A1">
              <w:rPr>
                <w:rFonts w:cs="Times New Roman"/>
                <w:sz w:val="20"/>
                <w:szCs w:val="20"/>
              </w:rPr>
              <w:t>-6 972 967</w:t>
            </w:r>
          </w:p>
        </w:tc>
        <w:tc>
          <w:tcPr>
            <w:tcW w:w="613" w:type="pct"/>
            <w:shd w:val="clear" w:color="auto" w:fill="auto"/>
            <w:vAlign w:val="center"/>
            <w:hideMark/>
          </w:tcPr>
          <w:p w14:paraId="6442218D" w14:textId="77777777" w:rsidR="00D91CCD" w:rsidRPr="006C63A1" w:rsidRDefault="00D91CCD" w:rsidP="00D91CCD">
            <w:pPr>
              <w:ind w:left="-57" w:right="-57" w:firstLine="0"/>
              <w:jc w:val="center"/>
              <w:rPr>
                <w:rFonts w:cs="Times New Roman"/>
                <w:color w:val="000000"/>
                <w:sz w:val="20"/>
                <w:szCs w:val="20"/>
              </w:rPr>
            </w:pPr>
            <w:r w:rsidRPr="006C63A1">
              <w:rPr>
                <w:rFonts w:cs="Times New Roman"/>
                <w:color w:val="000000"/>
                <w:sz w:val="20"/>
                <w:szCs w:val="20"/>
              </w:rPr>
              <w:t>-2 433 344</w:t>
            </w:r>
          </w:p>
        </w:tc>
      </w:tr>
      <w:tr w:rsidR="00DF2C99" w:rsidRPr="006C63A1" w14:paraId="0C9E317E" w14:textId="77777777" w:rsidTr="00DF2C99">
        <w:trPr>
          <w:trHeight w:val="170"/>
        </w:trPr>
        <w:tc>
          <w:tcPr>
            <w:tcW w:w="1753" w:type="pct"/>
            <w:shd w:val="clear" w:color="auto" w:fill="auto"/>
            <w:vAlign w:val="center"/>
            <w:hideMark/>
          </w:tcPr>
          <w:p w14:paraId="53666724" w14:textId="5E7AF7FB" w:rsidR="00D91CCD" w:rsidRPr="006C63A1" w:rsidRDefault="00D91CCD" w:rsidP="00D91CCD">
            <w:pPr>
              <w:ind w:left="-57" w:right="-57" w:firstLine="0"/>
              <w:rPr>
                <w:rFonts w:cs="Times New Roman"/>
                <w:sz w:val="20"/>
                <w:szCs w:val="20"/>
              </w:rPr>
            </w:pPr>
            <w:r w:rsidRPr="006C63A1">
              <w:rPr>
                <w:rFonts w:cs="Times New Roman"/>
                <w:sz w:val="20"/>
                <w:szCs w:val="20"/>
              </w:rPr>
              <w:t>Слободзейский район и г. Слободзея</w:t>
            </w:r>
          </w:p>
        </w:tc>
        <w:tc>
          <w:tcPr>
            <w:tcW w:w="690" w:type="pct"/>
            <w:shd w:val="clear" w:color="auto" w:fill="auto"/>
            <w:vAlign w:val="center"/>
            <w:hideMark/>
          </w:tcPr>
          <w:p w14:paraId="1A8FB130" w14:textId="77777777" w:rsidR="00D91CCD" w:rsidRPr="006C63A1" w:rsidRDefault="00D91CCD" w:rsidP="00D91CCD">
            <w:pPr>
              <w:ind w:left="-57" w:right="-57" w:firstLine="0"/>
              <w:jc w:val="right"/>
              <w:rPr>
                <w:rFonts w:cs="Times New Roman"/>
                <w:sz w:val="20"/>
                <w:szCs w:val="20"/>
              </w:rPr>
            </w:pPr>
            <w:r w:rsidRPr="006C63A1">
              <w:rPr>
                <w:rFonts w:cs="Times New Roman"/>
                <w:sz w:val="20"/>
                <w:szCs w:val="20"/>
              </w:rPr>
              <w:t>34 112 869</w:t>
            </w:r>
          </w:p>
        </w:tc>
        <w:tc>
          <w:tcPr>
            <w:tcW w:w="690" w:type="pct"/>
            <w:shd w:val="clear" w:color="auto" w:fill="auto"/>
            <w:vAlign w:val="center"/>
            <w:hideMark/>
          </w:tcPr>
          <w:p w14:paraId="158D4180" w14:textId="77777777" w:rsidR="00D91CCD" w:rsidRPr="006C63A1" w:rsidRDefault="00D91CCD" w:rsidP="00D91CCD">
            <w:pPr>
              <w:ind w:left="-57" w:right="-57" w:firstLine="0"/>
              <w:jc w:val="right"/>
              <w:rPr>
                <w:rFonts w:cs="Times New Roman"/>
                <w:sz w:val="20"/>
                <w:szCs w:val="20"/>
              </w:rPr>
            </w:pPr>
            <w:r w:rsidRPr="006C63A1">
              <w:rPr>
                <w:rFonts w:cs="Times New Roman"/>
                <w:sz w:val="20"/>
                <w:szCs w:val="20"/>
              </w:rPr>
              <w:t>26 891 408</w:t>
            </w:r>
          </w:p>
        </w:tc>
        <w:tc>
          <w:tcPr>
            <w:tcW w:w="691" w:type="pct"/>
            <w:shd w:val="clear" w:color="auto" w:fill="auto"/>
            <w:vAlign w:val="center"/>
            <w:hideMark/>
          </w:tcPr>
          <w:p w14:paraId="671694C7" w14:textId="77777777" w:rsidR="00D91CCD" w:rsidRPr="006C63A1" w:rsidRDefault="00D91CCD" w:rsidP="00D91CCD">
            <w:pPr>
              <w:ind w:left="-57" w:right="-57" w:firstLine="0"/>
              <w:jc w:val="center"/>
              <w:rPr>
                <w:rFonts w:cs="Times New Roman"/>
                <w:sz w:val="20"/>
                <w:szCs w:val="20"/>
              </w:rPr>
            </w:pPr>
            <w:r w:rsidRPr="006C63A1">
              <w:rPr>
                <w:rFonts w:cs="Times New Roman"/>
                <w:sz w:val="20"/>
                <w:szCs w:val="20"/>
              </w:rPr>
              <w:t>27 269 922</w:t>
            </w:r>
          </w:p>
        </w:tc>
        <w:tc>
          <w:tcPr>
            <w:tcW w:w="563" w:type="pct"/>
            <w:shd w:val="clear" w:color="auto" w:fill="auto"/>
            <w:vAlign w:val="center"/>
            <w:hideMark/>
          </w:tcPr>
          <w:p w14:paraId="685688DB" w14:textId="77777777" w:rsidR="00D91CCD" w:rsidRPr="006C63A1" w:rsidRDefault="00D91CCD" w:rsidP="00D91CCD">
            <w:pPr>
              <w:ind w:left="-57" w:right="-57" w:firstLine="0"/>
              <w:jc w:val="center"/>
              <w:rPr>
                <w:rFonts w:cs="Times New Roman"/>
                <w:sz w:val="20"/>
                <w:szCs w:val="20"/>
              </w:rPr>
            </w:pPr>
            <w:r w:rsidRPr="006C63A1">
              <w:rPr>
                <w:rFonts w:cs="Times New Roman"/>
                <w:sz w:val="20"/>
                <w:szCs w:val="20"/>
              </w:rPr>
              <w:t>-6 842 947</w:t>
            </w:r>
          </w:p>
        </w:tc>
        <w:tc>
          <w:tcPr>
            <w:tcW w:w="613" w:type="pct"/>
            <w:shd w:val="clear" w:color="auto" w:fill="auto"/>
            <w:vAlign w:val="center"/>
            <w:hideMark/>
          </w:tcPr>
          <w:p w14:paraId="5ACD2F58" w14:textId="77777777" w:rsidR="00D91CCD" w:rsidRPr="006C63A1" w:rsidRDefault="00D91CCD" w:rsidP="00D91CCD">
            <w:pPr>
              <w:ind w:left="-57" w:right="-57" w:firstLine="0"/>
              <w:jc w:val="center"/>
              <w:rPr>
                <w:rFonts w:cs="Times New Roman"/>
                <w:color w:val="000000"/>
                <w:sz w:val="20"/>
                <w:szCs w:val="20"/>
              </w:rPr>
            </w:pPr>
            <w:r w:rsidRPr="006C63A1">
              <w:rPr>
                <w:rFonts w:cs="Times New Roman"/>
                <w:color w:val="000000"/>
                <w:sz w:val="20"/>
                <w:szCs w:val="20"/>
              </w:rPr>
              <w:t>378 514</w:t>
            </w:r>
          </w:p>
        </w:tc>
      </w:tr>
      <w:tr w:rsidR="00DF2C99" w:rsidRPr="006C63A1" w14:paraId="1EE84AD0" w14:textId="77777777" w:rsidTr="00DF2C99">
        <w:trPr>
          <w:trHeight w:val="170"/>
        </w:trPr>
        <w:tc>
          <w:tcPr>
            <w:tcW w:w="1753" w:type="pct"/>
            <w:shd w:val="clear" w:color="auto" w:fill="auto"/>
            <w:vAlign w:val="center"/>
            <w:hideMark/>
          </w:tcPr>
          <w:p w14:paraId="66992839" w14:textId="6771FDF0" w:rsidR="00D91CCD" w:rsidRPr="006C63A1" w:rsidRDefault="00D91CCD" w:rsidP="00D91CCD">
            <w:pPr>
              <w:ind w:left="-57" w:right="-57" w:firstLine="0"/>
              <w:rPr>
                <w:rFonts w:cs="Times New Roman"/>
                <w:sz w:val="20"/>
                <w:szCs w:val="20"/>
              </w:rPr>
            </w:pPr>
            <w:r w:rsidRPr="006C63A1">
              <w:rPr>
                <w:rFonts w:cs="Times New Roman"/>
                <w:sz w:val="20"/>
                <w:szCs w:val="20"/>
              </w:rPr>
              <w:t>Григориопольский район и г. Григориополь</w:t>
            </w:r>
          </w:p>
        </w:tc>
        <w:tc>
          <w:tcPr>
            <w:tcW w:w="690" w:type="pct"/>
            <w:shd w:val="clear" w:color="auto" w:fill="auto"/>
            <w:noWrap/>
            <w:vAlign w:val="center"/>
            <w:hideMark/>
          </w:tcPr>
          <w:p w14:paraId="1CA8FB9C" w14:textId="77777777" w:rsidR="00D91CCD" w:rsidRPr="006C63A1" w:rsidRDefault="00D91CCD" w:rsidP="00D91CCD">
            <w:pPr>
              <w:ind w:left="-57" w:right="-57" w:firstLine="0"/>
              <w:jc w:val="center"/>
              <w:rPr>
                <w:rFonts w:cs="Times New Roman"/>
                <w:sz w:val="20"/>
                <w:szCs w:val="20"/>
              </w:rPr>
            </w:pPr>
            <w:r w:rsidRPr="006C63A1">
              <w:rPr>
                <w:rFonts w:cs="Times New Roman"/>
                <w:sz w:val="20"/>
                <w:szCs w:val="20"/>
              </w:rPr>
              <w:t>19 465 004</w:t>
            </w:r>
          </w:p>
        </w:tc>
        <w:tc>
          <w:tcPr>
            <w:tcW w:w="690" w:type="pct"/>
            <w:shd w:val="clear" w:color="auto" w:fill="auto"/>
            <w:vAlign w:val="center"/>
            <w:hideMark/>
          </w:tcPr>
          <w:p w14:paraId="19C94E8A" w14:textId="77777777" w:rsidR="00D91CCD" w:rsidRPr="006C63A1" w:rsidRDefault="00D91CCD" w:rsidP="00D91CCD">
            <w:pPr>
              <w:ind w:left="-57" w:right="-57" w:firstLine="0"/>
              <w:jc w:val="center"/>
              <w:rPr>
                <w:rFonts w:cs="Times New Roman"/>
                <w:sz w:val="20"/>
                <w:szCs w:val="20"/>
              </w:rPr>
            </w:pPr>
            <w:r w:rsidRPr="006C63A1">
              <w:rPr>
                <w:rFonts w:cs="Times New Roman"/>
                <w:sz w:val="20"/>
                <w:szCs w:val="20"/>
              </w:rPr>
              <w:t>16 050 974</w:t>
            </w:r>
          </w:p>
        </w:tc>
        <w:tc>
          <w:tcPr>
            <w:tcW w:w="691" w:type="pct"/>
            <w:shd w:val="clear" w:color="auto" w:fill="auto"/>
            <w:vAlign w:val="center"/>
            <w:hideMark/>
          </w:tcPr>
          <w:p w14:paraId="5AD6C6D1" w14:textId="77777777" w:rsidR="00D91CCD" w:rsidRPr="006C63A1" w:rsidRDefault="00D91CCD" w:rsidP="00D91CCD">
            <w:pPr>
              <w:ind w:left="-57" w:right="-57" w:firstLine="0"/>
              <w:jc w:val="center"/>
              <w:rPr>
                <w:rFonts w:cs="Times New Roman"/>
                <w:sz w:val="20"/>
                <w:szCs w:val="20"/>
              </w:rPr>
            </w:pPr>
            <w:r w:rsidRPr="006C63A1">
              <w:rPr>
                <w:rFonts w:cs="Times New Roman"/>
                <w:sz w:val="20"/>
                <w:szCs w:val="20"/>
              </w:rPr>
              <w:t>15 892 725</w:t>
            </w:r>
          </w:p>
        </w:tc>
        <w:tc>
          <w:tcPr>
            <w:tcW w:w="563" w:type="pct"/>
            <w:shd w:val="clear" w:color="auto" w:fill="auto"/>
            <w:vAlign w:val="center"/>
            <w:hideMark/>
          </w:tcPr>
          <w:p w14:paraId="7C963316" w14:textId="77777777" w:rsidR="00D91CCD" w:rsidRPr="006C63A1" w:rsidRDefault="00D91CCD" w:rsidP="00D91CCD">
            <w:pPr>
              <w:ind w:left="-57" w:right="-57" w:firstLine="0"/>
              <w:jc w:val="center"/>
              <w:rPr>
                <w:rFonts w:cs="Times New Roman"/>
                <w:sz w:val="20"/>
                <w:szCs w:val="20"/>
              </w:rPr>
            </w:pPr>
            <w:r w:rsidRPr="006C63A1">
              <w:rPr>
                <w:rFonts w:cs="Times New Roman"/>
                <w:sz w:val="20"/>
                <w:szCs w:val="20"/>
              </w:rPr>
              <w:t>-3 572 279</w:t>
            </w:r>
          </w:p>
        </w:tc>
        <w:tc>
          <w:tcPr>
            <w:tcW w:w="613" w:type="pct"/>
            <w:shd w:val="clear" w:color="auto" w:fill="auto"/>
            <w:vAlign w:val="center"/>
            <w:hideMark/>
          </w:tcPr>
          <w:p w14:paraId="2932DA2A" w14:textId="77777777" w:rsidR="00D91CCD" w:rsidRPr="006C63A1" w:rsidRDefault="00D91CCD" w:rsidP="00D91CCD">
            <w:pPr>
              <w:ind w:left="-57" w:right="-57" w:firstLine="0"/>
              <w:jc w:val="center"/>
              <w:rPr>
                <w:rFonts w:cs="Times New Roman"/>
                <w:color w:val="000000"/>
                <w:sz w:val="20"/>
                <w:szCs w:val="20"/>
              </w:rPr>
            </w:pPr>
            <w:r w:rsidRPr="006C63A1">
              <w:rPr>
                <w:rFonts w:cs="Times New Roman"/>
                <w:color w:val="000000"/>
                <w:sz w:val="20"/>
                <w:szCs w:val="20"/>
              </w:rPr>
              <w:t>-158 249</w:t>
            </w:r>
          </w:p>
        </w:tc>
      </w:tr>
      <w:tr w:rsidR="00DF2C99" w:rsidRPr="006C63A1" w14:paraId="1AD46C4E" w14:textId="77777777" w:rsidTr="00DF2C99">
        <w:trPr>
          <w:trHeight w:val="170"/>
        </w:trPr>
        <w:tc>
          <w:tcPr>
            <w:tcW w:w="1753" w:type="pct"/>
            <w:shd w:val="clear" w:color="000000" w:fill="FFFFFF"/>
            <w:vAlign w:val="center"/>
            <w:hideMark/>
          </w:tcPr>
          <w:p w14:paraId="76198E6E" w14:textId="0535AB66" w:rsidR="00D91CCD" w:rsidRPr="006C63A1" w:rsidRDefault="00D91CCD" w:rsidP="00D91CCD">
            <w:pPr>
              <w:ind w:left="-57" w:right="-57" w:firstLine="0"/>
              <w:rPr>
                <w:rFonts w:cs="Times New Roman"/>
                <w:color w:val="000000"/>
                <w:sz w:val="20"/>
                <w:szCs w:val="20"/>
              </w:rPr>
            </w:pPr>
            <w:r w:rsidRPr="006C63A1">
              <w:rPr>
                <w:rFonts w:cs="Times New Roman"/>
                <w:color w:val="000000"/>
                <w:sz w:val="20"/>
                <w:szCs w:val="20"/>
              </w:rPr>
              <w:t>Каменский район и г. Каменка</w:t>
            </w:r>
          </w:p>
        </w:tc>
        <w:tc>
          <w:tcPr>
            <w:tcW w:w="690" w:type="pct"/>
            <w:shd w:val="clear" w:color="000000" w:fill="FFFFFF"/>
            <w:vAlign w:val="center"/>
            <w:hideMark/>
          </w:tcPr>
          <w:p w14:paraId="4D7A15D6" w14:textId="77777777" w:rsidR="00D91CCD" w:rsidRPr="006C63A1" w:rsidRDefault="00D91CCD" w:rsidP="00D91CCD">
            <w:pPr>
              <w:ind w:left="-57" w:right="-57" w:firstLine="0"/>
              <w:jc w:val="center"/>
              <w:rPr>
                <w:rFonts w:cs="Times New Roman"/>
                <w:color w:val="000000"/>
                <w:sz w:val="20"/>
                <w:szCs w:val="20"/>
              </w:rPr>
            </w:pPr>
            <w:r w:rsidRPr="006C63A1">
              <w:rPr>
                <w:rFonts w:cs="Times New Roman"/>
                <w:color w:val="000000"/>
                <w:sz w:val="20"/>
                <w:szCs w:val="20"/>
              </w:rPr>
              <w:t>18 066 824</w:t>
            </w:r>
          </w:p>
        </w:tc>
        <w:tc>
          <w:tcPr>
            <w:tcW w:w="690" w:type="pct"/>
            <w:shd w:val="clear" w:color="000000" w:fill="FFFFFF"/>
            <w:vAlign w:val="center"/>
            <w:hideMark/>
          </w:tcPr>
          <w:p w14:paraId="5FA48097" w14:textId="77777777" w:rsidR="00D91CCD" w:rsidRPr="006C63A1" w:rsidRDefault="00D91CCD" w:rsidP="00D91CCD">
            <w:pPr>
              <w:ind w:left="-57" w:right="-57" w:firstLine="0"/>
              <w:jc w:val="center"/>
              <w:rPr>
                <w:rFonts w:cs="Times New Roman"/>
                <w:color w:val="000000"/>
                <w:sz w:val="20"/>
                <w:szCs w:val="20"/>
              </w:rPr>
            </w:pPr>
            <w:r w:rsidRPr="006C63A1">
              <w:rPr>
                <w:rFonts w:cs="Times New Roman"/>
                <w:color w:val="000000"/>
                <w:sz w:val="20"/>
                <w:szCs w:val="20"/>
              </w:rPr>
              <w:t>14 123 723</w:t>
            </w:r>
          </w:p>
        </w:tc>
        <w:tc>
          <w:tcPr>
            <w:tcW w:w="691" w:type="pct"/>
            <w:shd w:val="clear" w:color="000000" w:fill="FFFFFF"/>
            <w:vAlign w:val="center"/>
            <w:hideMark/>
          </w:tcPr>
          <w:p w14:paraId="44E6167E" w14:textId="77777777" w:rsidR="00D91CCD" w:rsidRPr="006C63A1" w:rsidRDefault="00D91CCD" w:rsidP="00D91CCD">
            <w:pPr>
              <w:ind w:left="-57" w:right="-57" w:firstLine="0"/>
              <w:jc w:val="center"/>
              <w:rPr>
                <w:rFonts w:cs="Times New Roman"/>
                <w:color w:val="000000"/>
                <w:sz w:val="20"/>
                <w:szCs w:val="20"/>
              </w:rPr>
            </w:pPr>
            <w:r w:rsidRPr="006C63A1">
              <w:rPr>
                <w:rFonts w:cs="Times New Roman"/>
                <w:color w:val="000000"/>
                <w:sz w:val="20"/>
                <w:szCs w:val="20"/>
              </w:rPr>
              <w:t>13 193 577</w:t>
            </w:r>
          </w:p>
        </w:tc>
        <w:tc>
          <w:tcPr>
            <w:tcW w:w="563" w:type="pct"/>
            <w:shd w:val="clear" w:color="auto" w:fill="auto"/>
            <w:vAlign w:val="center"/>
            <w:hideMark/>
          </w:tcPr>
          <w:p w14:paraId="49F9C05B" w14:textId="77777777" w:rsidR="00D91CCD" w:rsidRPr="006C63A1" w:rsidRDefault="00D91CCD" w:rsidP="00D91CCD">
            <w:pPr>
              <w:ind w:left="-57" w:right="-57" w:firstLine="0"/>
              <w:jc w:val="center"/>
              <w:rPr>
                <w:rFonts w:cs="Times New Roman"/>
                <w:sz w:val="20"/>
                <w:szCs w:val="20"/>
              </w:rPr>
            </w:pPr>
            <w:r w:rsidRPr="006C63A1">
              <w:rPr>
                <w:rFonts w:cs="Times New Roman"/>
                <w:sz w:val="20"/>
                <w:szCs w:val="20"/>
              </w:rPr>
              <w:t>-4 873 247</w:t>
            </w:r>
          </w:p>
        </w:tc>
        <w:tc>
          <w:tcPr>
            <w:tcW w:w="613" w:type="pct"/>
            <w:shd w:val="clear" w:color="auto" w:fill="auto"/>
            <w:vAlign w:val="center"/>
            <w:hideMark/>
          </w:tcPr>
          <w:p w14:paraId="0D554212" w14:textId="77777777" w:rsidR="00D91CCD" w:rsidRPr="006C63A1" w:rsidRDefault="00D91CCD" w:rsidP="00D91CCD">
            <w:pPr>
              <w:ind w:left="-57" w:right="-57" w:firstLine="0"/>
              <w:jc w:val="center"/>
              <w:rPr>
                <w:rFonts w:cs="Times New Roman"/>
                <w:color w:val="000000"/>
                <w:sz w:val="20"/>
                <w:szCs w:val="20"/>
              </w:rPr>
            </w:pPr>
            <w:r w:rsidRPr="006C63A1">
              <w:rPr>
                <w:rFonts w:cs="Times New Roman"/>
                <w:color w:val="000000"/>
                <w:sz w:val="20"/>
                <w:szCs w:val="20"/>
              </w:rPr>
              <w:t>-930 146</w:t>
            </w:r>
          </w:p>
        </w:tc>
      </w:tr>
      <w:tr w:rsidR="00DF2C99" w:rsidRPr="006C63A1" w14:paraId="7785BDC8" w14:textId="77777777" w:rsidTr="00DF2C99">
        <w:trPr>
          <w:trHeight w:val="170"/>
        </w:trPr>
        <w:tc>
          <w:tcPr>
            <w:tcW w:w="1753" w:type="pct"/>
            <w:shd w:val="clear" w:color="auto" w:fill="auto"/>
            <w:vAlign w:val="center"/>
            <w:hideMark/>
          </w:tcPr>
          <w:p w14:paraId="0D8EBA16" w14:textId="681F217E" w:rsidR="00D91CCD" w:rsidRPr="006C63A1" w:rsidRDefault="00D91CCD" w:rsidP="00D91CCD">
            <w:pPr>
              <w:ind w:left="-57" w:right="-57" w:firstLine="0"/>
              <w:rPr>
                <w:rFonts w:cs="Times New Roman"/>
                <w:b/>
                <w:bCs/>
                <w:sz w:val="20"/>
                <w:szCs w:val="20"/>
              </w:rPr>
            </w:pPr>
            <w:r w:rsidRPr="006C63A1">
              <w:rPr>
                <w:rFonts w:cs="Times New Roman"/>
                <w:b/>
                <w:bCs/>
                <w:sz w:val="20"/>
                <w:szCs w:val="20"/>
              </w:rPr>
              <w:t>Всего</w:t>
            </w:r>
          </w:p>
        </w:tc>
        <w:tc>
          <w:tcPr>
            <w:tcW w:w="690" w:type="pct"/>
            <w:shd w:val="clear" w:color="auto" w:fill="auto"/>
            <w:noWrap/>
            <w:vAlign w:val="center"/>
            <w:hideMark/>
          </w:tcPr>
          <w:p w14:paraId="37859CEF" w14:textId="77777777" w:rsidR="00D91CCD" w:rsidRPr="006C63A1" w:rsidRDefault="00D91CCD" w:rsidP="00D91CCD">
            <w:pPr>
              <w:ind w:left="-57" w:right="-57" w:firstLine="0"/>
              <w:jc w:val="right"/>
              <w:rPr>
                <w:rFonts w:cs="Times New Roman"/>
                <w:b/>
                <w:bCs/>
                <w:sz w:val="20"/>
                <w:szCs w:val="20"/>
              </w:rPr>
            </w:pPr>
            <w:r w:rsidRPr="006C63A1">
              <w:rPr>
                <w:rFonts w:cs="Times New Roman"/>
                <w:b/>
                <w:bCs/>
                <w:sz w:val="20"/>
                <w:szCs w:val="20"/>
              </w:rPr>
              <w:t>188 603 026</w:t>
            </w:r>
          </w:p>
        </w:tc>
        <w:tc>
          <w:tcPr>
            <w:tcW w:w="690" w:type="pct"/>
            <w:shd w:val="clear" w:color="auto" w:fill="auto"/>
            <w:noWrap/>
            <w:vAlign w:val="center"/>
            <w:hideMark/>
          </w:tcPr>
          <w:p w14:paraId="1BE2467B" w14:textId="77777777" w:rsidR="00D91CCD" w:rsidRPr="006C63A1" w:rsidRDefault="00D91CCD" w:rsidP="00D91CCD">
            <w:pPr>
              <w:ind w:left="-57" w:right="-57" w:firstLine="0"/>
              <w:jc w:val="right"/>
              <w:rPr>
                <w:rFonts w:cs="Times New Roman"/>
                <w:b/>
                <w:bCs/>
                <w:sz w:val="20"/>
                <w:szCs w:val="20"/>
              </w:rPr>
            </w:pPr>
            <w:r w:rsidRPr="006C63A1">
              <w:rPr>
                <w:rFonts w:cs="Times New Roman"/>
                <w:b/>
                <w:bCs/>
                <w:sz w:val="20"/>
                <w:szCs w:val="20"/>
              </w:rPr>
              <w:t>150 806 592</w:t>
            </w:r>
          </w:p>
        </w:tc>
        <w:tc>
          <w:tcPr>
            <w:tcW w:w="691" w:type="pct"/>
            <w:shd w:val="clear" w:color="auto" w:fill="auto"/>
            <w:noWrap/>
            <w:vAlign w:val="center"/>
            <w:hideMark/>
          </w:tcPr>
          <w:p w14:paraId="52B6A55D" w14:textId="77777777" w:rsidR="00D91CCD" w:rsidRPr="006C63A1" w:rsidRDefault="00D91CCD" w:rsidP="00D91CCD">
            <w:pPr>
              <w:ind w:left="-57" w:right="-57" w:firstLine="0"/>
              <w:jc w:val="right"/>
              <w:rPr>
                <w:rFonts w:cs="Times New Roman"/>
                <w:b/>
                <w:bCs/>
                <w:sz w:val="20"/>
                <w:szCs w:val="20"/>
              </w:rPr>
            </w:pPr>
            <w:r w:rsidRPr="006C63A1">
              <w:rPr>
                <w:rFonts w:cs="Times New Roman"/>
                <w:b/>
                <w:bCs/>
                <w:sz w:val="20"/>
                <w:szCs w:val="20"/>
              </w:rPr>
              <w:t>140 979 893</w:t>
            </w:r>
          </w:p>
        </w:tc>
        <w:tc>
          <w:tcPr>
            <w:tcW w:w="563" w:type="pct"/>
            <w:shd w:val="clear" w:color="auto" w:fill="auto"/>
            <w:noWrap/>
            <w:vAlign w:val="center"/>
            <w:hideMark/>
          </w:tcPr>
          <w:p w14:paraId="43F2C1F8" w14:textId="77777777" w:rsidR="00D91CCD" w:rsidRPr="006C63A1" w:rsidRDefault="00D91CCD" w:rsidP="00D91CCD">
            <w:pPr>
              <w:ind w:left="-57" w:right="-57" w:firstLine="0"/>
              <w:jc w:val="right"/>
              <w:rPr>
                <w:rFonts w:cs="Times New Roman"/>
                <w:b/>
                <w:bCs/>
                <w:sz w:val="20"/>
                <w:szCs w:val="20"/>
              </w:rPr>
            </w:pPr>
            <w:r w:rsidRPr="006C63A1">
              <w:rPr>
                <w:rFonts w:cs="Times New Roman"/>
                <w:b/>
                <w:bCs/>
                <w:sz w:val="20"/>
                <w:szCs w:val="20"/>
              </w:rPr>
              <w:t>-47 623 133</w:t>
            </w:r>
          </w:p>
        </w:tc>
        <w:tc>
          <w:tcPr>
            <w:tcW w:w="613" w:type="pct"/>
            <w:shd w:val="clear" w:color="auto" w:fill="auto"/>
            <w:noWrap/>
            <w:vAlign w:val="center"/>
            <w:hideMark/>
          </w:tcPr>
          <w:p w14:paraId="5308111F" w14:textId="77777777" w:rsidR="00D91CCD" w:rsidRPr="006C63A1" w:rsidRDefault="00D91CCD" w:rsidP="00DF2C99">
            <w:pPr>
              <w:ind w:left="-57" w:right="-57" w:firstLine="0"/>
              <w:jc w:val="center"/>
              <w:rPr>
                <w:rFonts w:cs="Times New Roman"/>
                <w:color w:val="000000"/>
                <w:sz w:val="20"/>
                <w:szCs w:val="20"/>
              </w:rPr>
            </w:pPr>
            <w:r w:rsidRPr="006C63A1">
              <w:rPr>
                <w:rFonts w:cs="Times New Roman"/>
                <w:color w:val="000000"/>
                <w:sz w:val="20"/>
                <w:szCs w:val="20"/>
              </w:rPr>
              <w:t>-9 826 699</w:t>
            </w:r>
          </w:p>
        </w:tc>
      </w:tr>
    </w:tbl>
    <w:p w14:paraId="70277DA2" w14:textId="77777777" w:rsidR="008F0E2B" w:rsidRPr="006C63A1" w:rsidRDefault="008F0E2B" w:rsidP="00DF2C99">
      <w:pPr>
        <w:spacing w:before="120"/>
        <w:ind w:firstLine="567"/>
        <w:rPr>
          <w:rFonts w:cs="Times New Roman"/>
          <w:color w:val="000000"/>
        </w:rPr>
      </w:pPr>
      <w:r w:rsidRPr="006C63A1">
        <w:rPr>
          <w:rFonts w:cs="Times New Roman"/>
          <w:color w:val="000000"/>
        </w:rPr>
        <w:t>Кроме того, в рамках расходов Дорожного фонда Приднестровской Молдавской Республики в отчетном периоде местному бюджету города Бендеры запланированы целевые субсидии в сумме 27 646 849 руб. Указанные выше субсидии профинансированы из республиканского бюджета в полном объеме.</w:t>
      </w:r>
    </w:p>
    <w:p w14:paraId="360B97B4" w14:textId="5F4C1A76" w:rsidR="008F0E2B" w:rsidRPr="006C63A1" w:rsidRDefault="008F0E2B" w:rsidP="008F0E2B">
      <w:pPr>
        <w:ind w:firstLine="567"/>
        <w:rPr>
          <w:rFonts w:cs="Times New Roman"/>
          <w:color w:val="000000"/>
        </w:rPr>
      </w:pPr>
      <w:r w:rsidRPr="006C63A1">
        <w:rPr>
          <w:rFonts w:cs="Times New Roman"/>
          <w:color w:val="000000"/>
        </w:rPr>
        <w:t>В рамках расходов Дорожного фонда Приднестровской Молдавской Республики на приобретение оборудования для обследования и диагностики мостовых сооружений, на обследование мостовых сооружений и выполнение проектных работ по ремонту и реконструкции мостовых сооружений Министерству экономического развития Приднестровской Молдавской Республики запланированы ср</w:t>
      </w:r>
      <w:r w:rsidR="00954000" w:rsidRPr="006C63A1">
        <w:rPr>
          <w:rFonts w:cs="Times New Roman"/>
          <w:color w:val="000000"/>
        </w:rPr>
        <w:t xml:space="preserve">едства в сумме 1 431 526 руб., </w:t>
      </w:r>
      <w:r w:rsidRPr="006C63A1">
        <w:rPr>
          <w:rFonts w:cs="Times New Roman"/>
          <w:color w:val="000000"/>
        </w:rPr>
        <w:t>что на 557 039 руб. меньше, чем в 2020 году. По итогам за 2021 год финансирование данного направления расходов осуществлено в сумме 360 472 руб., что на 39 931 руб. меньше, чем в 2020 году.</w:t>
      </w:r>
    </w:p>
    <w:p w14:paraId="75C7A4F0" w14:textId="77777777" w:rsidR="008F0E2B" w:rsidRPr="006C63A1" w:rsidRDefault="008F0E2B" w:rsidP="008F0E2B">
      <w:pPr>
        <w:ind w:firstLine="567"/>
        <w:rPr>
          <w:rFonts w:cs="Times New Roman"/>
          <w:color w:val="000000"/>
        </w:rPr>
      </w:pPr>
      <w:r w:rsidRPr="006C63A1">
        <w:rPr>
          <w:rFonts w:cs="Times New Roman"/>
          <w:color w:val="000000"/>
        </w:rPr>
        <w:t xml:space="preserve">Также в 2021 году часть средств Дорожного фонда Приднестровской Молдавской Республики в сумме 18 064 125 руб. направлена на цели реализации с 1 мая 2021 года решений по повышению заработной платы работников бюджетной сферы и пенсий. </w:t>
      </w:r>
    </w:p>
    <w:p w14:paraId="070F6F25" w14:textId="4F7956AE" w:rsidR="008F0E2B" w:rsidRPr="006C63A1" w:rsidRDefault="008F0E2B" w:rsidP="008F0E2B">
      <w:pPr>
        <w:tabs>
          <w:tab w:val="left" w:pos="2589"/>
        </w:tabs>
        <w:ind w:firstLine="709"/>
        <w:rPr>
          <w:rFonts w:cs="Times New Roman"/>
          <w:color w:val="000000"/>
        </w:rPr>
      </w:pPr>
      <w:r w:rsidRPr="006C63A1">
        <w:rPr>
          <w:rFonts w:cs="Times New Roman"/>
          <w:color w:val="000000"/>
        </w:rPr>
        <w:t>Динамика изменений субсидий на развитие дорожной отрасли городов (районов) направленных из средств республиканского бюджет Приднестровской Молдавской Республики за 2019-2021 годы представлена на диаграмме 7.</w:t>
      </w:r>
    </w:p>
    <w:p w14:paraId="76279DE7" w14:textId="52655901" w:rsidR="008F0E2B" w:rsidRPr="006C63A1" w:rsidRDefault="008F0E2B" w:rsidP="008F0E2B">
      <w:pPr>
        <w:ind w:firstLine="567"/>
        <w:jc w:val="right"/>
        <w:rPr>
          <w:rFonts w:cs="Times New Roman"/>
          <w:color w:val="000000"/>
        </w:rPr>
      </w:pPr>
      <w:r w:rsidRPr="006C63A1">
        <w:rPr>
          <w:rFonts w:cs="Times New Roman"/>
          <w:color w:val="000000"/>
        </w:rPr>
        <w:t>Диаграмма 7</w:t>
      </w:r>
    </w:p>
    <w:p w14:paraId="499C1BCB" w14:textId="3DF5ED64" w:rsidR="00C967E6" w:rsidRPr="006C63A1" w:rsidRDefault="00C967E6" w:rsidP="00C967E6">
      <w:pPr>
        <w:ind w:firstLine="709"/>
        <w:jc w:val="right"/>
        <w:rPr>
          <w:rFonts w:cs="Times New Roman"/>
          <w:noProof/>
          <w:color w:val="000000"/>
        </w:rPr>
      </w:pPr>
      <w:r w:rsidRPr="006C63A1">
        <w:rPr>
          <w:rFonts w:cs="Times New Roman"/>
          <w:color w:val="000000"/>
        </w:rPr>
        <w:t>(млн руб.)</w:t>
      </w:r>
    </w:p>
    <w:p w14:paraId="68E1A159" w14:textId="1851A515" w:rsidR="008F0E2B" w:rsidRPr="006C63A1" w:rsidRDefault="008F0E2B" w:rsidP="00330182">
      <w:pPr>
        <w:ind w:left="-142" w:firstLine="0"/>
        <w:rPr>
          <w:rFonts w:cs="Times New Roman"/>
          <w:noProof/>
          <w:color w:val="000000"/>
        </w:rPr>
      </w:pPr>
      <w:r w:rsidRPr="006C63A1">
        <w:rPr>
          <w:rFonts w:cs="Times New Roman"/>
          <w:noProof/>
        </w:rPr>
        <w:drawing>
          <wp:inline distT="0" distB="0" distL="0" distR="0" wp14:anchorId="4E4AC69B" wp14:editId="0205201E">
            <wp:extent cx="6296025" cy="3038475"/>
            <wp:effectExtent l="0" t="0" r="9525" b="9525"/>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75B8D5F" w14:textId="77777777" w:rsidR="008F0E2B" w:rsidRPr="006C63A1" w:rsidRDefault="008F0E2B" w:rsidP="00D91CCD">
      <w:pPr>
        <w:spacing w:before="120"/>
        <w:ind w:firstLine="709"/>
        <w:rPr>
          <w:rFonts w:cs="Times New Roman"/>
          <w:color w:val="000000"/>
        </w:rPr>
      </w:pPr>
      <w:bookmarkStart w:id="20" w:name="_Hlk96347032"/>
      <w:r w:rsidRPr="006C63A1">
        <w:rPr>
          <w:rFonts w:cs="Times New Roman"/>
          <w:color w:val="000000"/>
        </w:rPr>
        <w:lastRenderedPageBreak/>
        <w:t xml:space="preserve">Очередным вектором в направлении формирования бюджета развития явилось формирование в 2021 году Фонда поддержки сельского хозяйства Приднестровской Молдавской Республики, в доход которого поступило средств на сумму 31 268 520 руб. (112,7%) от плана. </w:t>
      </w:r>
    </w:p>
    <w:p w14:paraId="3E4B6B60" w14:textId="77777777" w:rsidR="008F0E2B" w:rsidRPr="006C63A1" w:rsidRDefault="008F0E2B" w:rsidP="008F0E2B">
      <w:pPr>
        <w:ind w:firstLine="709"/>
        <w:rPr>
          <w:rFonts w:cs="Times New Roman"/>
          <w:color w:val="000000"/>
        </w:rPr>
      </w:pPr>
      <w:bookmarkStart w:id="21" w:name="_Hlk96424435"/>
      <w:bookmarkEnd w:id="20"/>
      <w:r w:rsidRPr="006C63A1">
        <w:rPr>
          <w:rFonts w:cs="Times New Roman"/>
          <w:color w:val="000000"/>
        </w:rPr>
        <w:t xml:space="preserve">В соответствии с Приложением № 2.9 к Закону Приднестровской Молдавской Республики «О республиканском бюджете на 2021 год» в рамках Фонда поддержки сельского хозяйства Приднестровской Молдавской Республики на основании обращений главного распорядителя бюджетных средств, исполненных в полном объеме, </w:t>
      </w:r>
      <w:bookmarkStart w:id="22" w:name="_Hlk96424497"/>
      <w:r w:rsidRPr="006C63A1">
        <w:rPr>
          <w:rFonts w:cs="Times New Roman"/>
          <w:color w:val="000000"/>
        </w:rPr>
        <w:t>за 2021 год фактически профинансированы расходы в сумме 18 963 069 руб. или 84,28% от планового показателя 22 500 000 руб.</w:t>
      </w:r>
    </w:p>
    <w:p w14:paraId="6E6310FF" w14:textId="49AFAED1" w:rsidR="008F0E2B" w:rsidRPr="006C63A1" w:rsidRDefault="008F0E2B" w:rsidP="008F0E2B">
      <w:pPr>
        <w:ind w:firstLine="709"/>
        <w:rPr>
          <w:rFonts w:cs="Times New Roman"/>
          <w:color w:val="000000"/>
        </w:rPr>
      </w:pPr>
      <w:r w:rsidRPr="006C63A1">
        <w:rPr>
          <w:rFonts w:cs="Times New Roman"/>
          <w:color w:val="000000"/>
        </w:rPr>
        <w:t xml:space="preserve">Из них </w:t>
      </w:r>
      <w:bookmarkStart w:id="23" w:name="_Hlk96346522"/>
      <w:r w:rsidRPr="006C63A1">
        <w:rPr>
          <w:rFonts w:cs="Times New Roman"/>
          <w:color w:val="000000"/>
        </w:rPr>
        <w:t xml:space="preserve">на дотирование отечественным сельскохозяйственным организациям, в том числе КФХ, объемов сдачи молока собственного производства на промышленную переработку </w:t>
      </w:r>
      <w:bookmarkEnd w:id="23"/>
      <w:r w:rsidRPr="006C63A1">
        <w:rPr>
          <w:rFonts w:cs="Times New Roman"/>
          <w:color w:val="000000"/>
        </w:rPr>
        <w:t>направлено 12 785 599 руб., что на 1 214 40</w:t>
      </w:r>
      <w:r w:rsidR="00954000" w:rsidRPr="006C63A1">
        <w:rPr>
          <w:rFonts w:cs="Times New Roman"/>
          <w:color w:val="000000"/>
        </w:rPr>
        <w:t>1 руб. меньше плана (14 000 000 </w:t>
      </w:r>
      <w:r w:rsidRPr="006C63A1">
        <w:rPr>
          <w:rFonts w:cs="Times New Roman"/>
          <w:color w:val="000000"/>
        </w:rPr>
        <w:t xml:space="preserve">руб.). </w:t>
      </w:r>
      <w:r w:rsidRPr="006C63A1">
        <w:rPr>
          <w:rFonts w:cs="Times New Roman"/>
          <w:bCs/>
          <w:color w:val="000000"/>
        </w:rPr>
        <w:t>По сравнению с предыдущими годами</w:t>
      </w:r>
      <w:r w:rsidRPr="006C63A1">
        <w:rPr>
          <w:rFonts w:cs="Times New Roman"/>
          <w:color w:val="000000"/>
        </w:rPr>
        <w:t xml:space="preserve"> на данные цели в 2021 году было перечислено больше на 2 814 591 руб., чем в 2020 году и на 5 045 607 руб. чем в 2019 году. (до 2021 года указанные выше расходы осуществлялись в рамках Фонда развития предпринимательства Приднестровской Молдавской Республики).</w:t>
      </w:r>
    </w:p>
    <w:bookmarkEnd w:id="21"/>
    <w:bookmarkEnd w:id="22"/>
    <w:p w14:paraId="698FFFA5" w14:textId="4DDDA6FF" w:rsidR="008F0E2B" w:rsidRPr="006C63A1" w:rsidRDefault="008F0E2B" w:rsidP="008F0E2B">
      <w:pPr>
        <w:ind w:firstLine="709"/>
        <w:rPr>
          <w:rFonts w:cs="Times New Roman"/>
          <w:color w:val="000000"/>
        </w:rPr>
      </w:pPr>
      <w:r w:rsidRPr="006C63A1">
        <w:rPr>
          <w:rFonts w:cs="Times New Roman"/>
          <w:color w:val="000000"/>
        </w:rPr>
        <w:t>Динамика расходов республиканского бюджета на дотирование отечественным сельскохозяйственным организациям, в том числе КФХ, объемов сдачи молока собственного производства на промышленную переработку представлена на диаграмме 8.</w:t>
      </w:r>
    </w:p>
    <w:p w14:paraId="544F4444" w14:textId="4A3EAEF1" w:rsidR="008F0E2B" w:rsidRPr="006C63A1" w:rsidRDefault="008F0E2B" w:rsidP="008F0E2B">
      <w:pPr>
        <w:ind w:firstLine="709"/>
        <w:jc w:val="right"/>
        <w:rPr>
          <w:rFonts w:cs="Times New Roman"/>
          <w:color w:val="000000"/>
        </w:rPr>
      </w:pPr>
      <w:r w:rsidRPr="006C63A1">
        <w:rPr>
          <w:rFonts w:cs="Times New Roman"/>
          <w:color w:val="000000"/>
        </w:rPr>
        <w:t>Диаграмма 8</w:t>
      </w:r>
    </w:p>
    <w:p w14:paraId="7FFAD10C" w14:textId="7EE063CD" w:rsidR="008F0E2B" w:rsidRPr="006C63A1" w:rsidRDefault="008F0E2B" w:rsidP="00330182">
      <w:pPr>
        <w:ind w:firstLine="0"/>
        <w:jc w:val="right"/>
        <w:rPr>
          <w:rFonts w:cs="Times New Roman"/>
          <w:color w:val="000000"/>
        </w:rPr>
      </w:pPr>
      <w:r w:rsidRPr="006C63A1">
        <w:rPr>
          <w:rFonts w:cs="Times New Roman"/>
          <w:noProof/>
          <w:color w:val="000000"/>
        </w:rPr>
        <w:drawing>
          <wp:inline distT="0" distB="0" distL="0" distR="0" wp14:anchorId="25B1FE67" wp14:editId="26D66B46">
            <wp:extent cx="6165215" cy="2752725"/>
            <wp:effectExtent l="0" t="0" r="6985" b="9525"/>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432AC39" w14:textId="6226938A" w:rsidR="008F0E2B" w:rsidRPr="006C63A1" w:rsidRDefault="008F0E2B" w:rsidP="00D91CCD">
      <w:pPr>
        <w:spacing w:before="120"/>
        <w:ind w:firstLine="709"/>
        <w:rPr>
          <w:rFonts w:cs="Times New Roman"/>
          <w:color w:val="000000"/>
        </w:rPr>
      </w:pPr>
      <w:r w:rsidRPr="006C63A1">
        <w:rPr>
          <w:rFonts w:cs="Times New Roman"/>
          <w:color w:val="000000"/>
        </w:rPr>
        <w:t>В 2021 году в рамках направления увеличения бюджета развития следует также отметить сформированный Фонд развития мелиоративного комплекса Приднестровской Молдавской Республики, в доход которого за 2021 год поступило средств на сумму 44 041</w:t>
      </w:r>
      <w:r w:rsidR="00C967E6" w:rsidRPr="006C63A1">
        <w:rPr>
          <w:rFonts w:cs="Times New Roman"/>
          <w:color w:val="000000"/>
        </w:rPr>
        <w:t> </w:t>
      </w:r>
      <w:r w:rsidRPr="006C63A1">
        <w:rPr>
          <w:rFonts w:cs="Times New Roman"/>
          <w:color w:val="000000"/>
        </w:rPr>
        <w:t>368</w:t>
      </w:r>
      <w:r w:rsidR="00C967E6" w:rsidRPr="006C63A1">
        <w:rPr>
          <w:rFonts w:cs="Times New Roman"/>
          <w:color w:val="000000"/>
        </w:rPr>
        <w:t> </w:t>
      </w:r>
      <w:r w:rsidRPr="006C63A1">
        <w:rPr>
          <w:rFonts w:cs="Times New Roman"/>
          <w:color w:val="000000"/>
        </w:rPr>
        <w:t>руб. (110,3%) при плане 39 922 250</w:t>
      </w:r>
      <w:r w:rsidRPr="006C63A1">
        <w:rPr>
          <w:rFonts w:cs="Times New Roman"/>
          <w:b/>
          <w:bCs/>
          <w:color w:val="000000"/>
        </w:rPr>
        <w:t xml:space="preserve"> </w:t>
      </w:r>
      <w:r w:rsidRPr="006C63A1">
        <w:rPr>
          <w:rFonts w:cs="Times New Roman"/>
          <w:color w:val="000000"/>
        </w:rPr>
        <w:t xml:space="preserve">руб. Источниками формирования данного фонда являются отчисления от единого таможенного платежа, согласно установленным нормативам, а также веденный с 2021 года целевой сбор на развитие мелиоративного комплекса, взимаемый с </w:t>
      </w:r>
      <w:r w:rsidRPr="006C63A1">
        <w:rPr>
          <w:rFonts w:cs="Times New Roman"/>
        </w:rPr>
        <w:t>юридических лиц и физических лиц, осуществляющих индивидуальную предпринимательскую деятельность без образования юридического лица, обладающих правами пользования, владения земельными участками из состава земель сельскохозяйственного назначения и (или) правом аренды таких земельных участков,</w:t>
      </w:r>
      <w:r w:rsidRPr="006C63A1">
        <w:rPr>
          <w:rFonts w:cs="Times New Roman"/>
          <w:color w:val="000000"/>
        </w:rPr>
        <w:t xml:space="preserve"> </w:t>
      </w:r>
    </w:p>
    <w:bookmarkEnd w:id="17"/>
    <w:p w14:paraId="3705F215" w14:textId="77777777" w:rsidR="008F0E2B" w:rsidRPr="006C63A1" w:rsidRDefault="008F0E2B" w:rsidP="008F0E2B">
      <w:pPr>
        <w:ind w:firstLine="709"/>
        <w:rPr>
          <w:rFonts w:cs="Times New Roman"/>
          <w:color w:val="000000"/>
        </w:rPr>
      </w:pPr>
      <w:r w:rsidRPr="006C63A1">
        <w:rPr>
          <w:rFonts w:cs="Times New Roman"/>
          <w:color w:val="000000"/>
        </w:rPr>
        <w:t xml:space="preserve">В 2021 году фактически профинансированы расходы по данному направлению в сумме 30 961 583 руб. (89,79%) при плане 34 481 088 руб. </w:t>
      </w:r>
    </w:p>
    <w:p w14:paraId="7A24CE44" w14:textId="77777777" w:rsidR="008F0E2B" w:rsidRPr="006C63A1" w:rsidRDefault="008F0E2B" w:rsidP="008F0E2B">
      <w:pPr>
        <w:ind w:firstLine="709"/>
        <w:rPr>
          <w:rFonts w:cs="Times New Roman"/>
          <w:color w:val="000000"/>
        </w:rPr>
      </w:pPr>
      <w:r w:rsidRPr="006C63A1">
        <w:rPr>
          <w:rFonts w:cs="Times New Roman"/>
          <w:color w:val="000000"/>
        </w:rPr>
        <w:t xml:space="preserve">В рамках Фонда развития предпринимательства Приднестровской Молдавской Республики на основании обращений главного распорядителя бюджетных средств, исполненных в полном объеме, в 2021 году фактически профинансированы расходы в сумме 2 485 002 руб. или 19,8% от планового показателя 12 529 642 руб., что на 181 100 меньше, чем в 2019 году (2 666 102 руб.) и на 1 657 000 руб. больше, чем 2020 году (828 002 руб.) (для </w:t>
      </w:r>
      <w:r w:rsidRPr="006C63A1">
        <w:rPr>
          <w:rFonts w:cs="Times New Roman"/>
          <w:color w:val="000000"/>
        </w:rPr>
        <w:lastRenderedPageBreak/>
        <w:t>сопоставимости без учета расходов на дотирование отечественным сельскохозяйственным организациям, в том числе КФХ, объемов сдачи молока собственного производства на промышленную переработку, а также на субсидирование части затрат на покупку импортных племенных нетелей крупного рогатого скота молочного направления, которые с 2021 года предусмотрены в рамках Фонда поддержки сельского хозяйства ПМР).</w:t>
      </w:r>
    </w:p>
    <w:p w14:paraId="710A0135" w14:textId="77777777" w:rsidR="008F0E2B" w:rsidRPr="006C63A1" w:rsidRDefault="008F0E2B" w:rsidP="008F0E2B">
      <w:pPr>
        <w:ind w:firstLine="709"/>
        <w:rPr>
          <w:rFonts w:cs="Times New Roman"/>
          <w:color w:val="000000"/>
        </w:rPr>
      </w:pPr>
      <w:r w:rsidRPr="006C63A1">
        <w:rPr>
          <w:rFonts w:cs="Times New Roman"/>
          <w:color w:val="000000"/>
        </w:rPr>
        <w:t xml:space="preserve">За 2021 год в Фонд по обеспечению государственных гарантий по расчетам с гражданами, имеющими право на земельную долю (пай), и иными работниками сельскохозяйственных предприятий поступило средств на сумму </w:t>
      </w:r>
      <w:bookmarkStart w:id="24" w:name="_Hlk96348910"/>
      <w:r w:rsidRPr="006C63A1">
        <w:rPr>
          <w:rFonts w:cs="Times New Roman"/>
          <w:color w:val="000000"/>
        </w:rPr>
        <w:t xml:space="preserve">48 431 554 </w:t>
      </w:r>
      <w:bookmarkEnd w:id="24"/>
      <w:r w:rsidRPr="006C63A1">
        <w:rPr>
          <w:rFonts w:cs="Times New Roman"/>
          <w:color w:val="000000"/>
        </w:rPr>
        <w:t>руб. или 100,9% от запланированного показателя в сумме 47 962 150 руб.</w:t>
      </w:r>
    </w:p>
    <w:p w14:paraId="27DD4DDC" w14:textId="450B90A9" w:rsidR="008F0E2B" w:rsidRPr="006C63A1" w:rsidRDefault="008F0E2B" w:rsidP="008F0E2B">
      <w:pPr>
        <w:ind w:firstLine="709"/>
        <w:rPr>
          <w:rFonts w:cs="Times New Roman"/>
          <w:color w:val="000000"/>
        </w:rPr>
      </w:pPr>
      <w:r w:rsidRPr="006C63A1">
        <w:rPr>
          <w:rFonts w:cs="Times New Roman"/>
          <w:color w:val="000000"/>
        </w:rPr>
        <w:t>Доходы Фонда по обеспечению государственных гарантий по расчетам с гражданами, имеющими право на земельную долю (пай), и иными работниками сельскохозяйственных предприятий в 2021 году увеличились по сравнению с 2020 годом на 26 396 051 руб. (в 2,2</w:t>
      </w:r>
      <w:r w:rsidR="00D91CCD" w:rsidRPr="006C63A1">
        <w:rPr>
          <w:rFonts w:cs="Times New Roman"/>
          <w:color w:val="000000"/>
        </w:rPr>
        <w:t> </w:t>
      </w:r>
      <w:r w:rsidRPr="006C63A1">
        <w:rPr>
          <w:rFonts w:cs="Times New Roman"/>
          <w:color w:val="000000"/>
        </w:rPr>
        <w:t>раза) и  на 4 255 959 руб. (9,6%) по сравнению с 2019 годом.</w:t>
      </w:r>
    </w:p>
    <w:p w14:paraId="7000B148" w14:textId="77777777" w:rsidR="008F0E2B" w:rsidRPr="006C63A1" w:rsidRDefault="008F0E2B" w:rsidP="008F0E2B">
      <w:pPr>
        <w:ind w:firstLine="709"/>
        <w:rPr>
          <w:rFonts w:cs="Times New Roman"/>
          <w:color w:val="000000"/>
        </w:rPr>
      </w:pPr>
      <w:r w:rsidRPr="006C63A1">
        <w:rPr>
          <w:rFonts w:cs="Times New Roman"/>
          <w:color w:val="000000"/>
        </w:rPr>
        <w:t>За 2021 год на основании обращений Министерства сельского хозяйства и природных ресурсов Приднестровской Молдавской Республики, как главного распорядителя средств Фонда по обеспечению государственных гарантий по расчетам с гражданами, имеющими право на земельную долю (пай), и иными работниками сельскохозяйственных предприятий, исполненных в полном объеме, были профинансированы средства в сумме 34 362 967 руб., 96,3% от планового показателя в сумме 35 669 042 руб.</w:t>
      </w:r>
    </w:p>
    <w:p w14:paraId="659E187B" w14:textId="370259A3" w:rsidR="008F0E2B" w:rsidRPr="006C63A1" w:rsidRDefault="008F0E2B" w:rsidP="008F0E2B">
      <w:pPr>
        <w:ind w:firstLine="709"/>
        <w:rPr>
          <w:rFonts w:cs="Times New Roman"/>
          <w:color w:val="000000"/>
        </w:rPr>
      </w:pPr>
      <w:r w:rsidRPr="006C63A1">
        <w:rPr>
          <w:rFonts w:cs="Times New Roman"/>
          <w:color w:val="000000"/>
        </w:rPr>
        <w:t xml:space="preserve">Расходы Фонда в 2021 году по сравнению с 2020 </w:t>
      </w:r>
      <w:r w:rsidR="00954000" w:rsidRPr="006C63A1">
        <w:rPr>
          <w:rFonts w:cs="Times New Roman"/>
          <w:color w:val="000000"/>
        </w:rPr>
        <w:t>годом увеличились на 22 057 845 </w:t>
      </w:r>
      <w:r w:rsidRPr="006C63A1">
        <w:rPr>
          <w:rFonts w:cs="Times New Roman"/>
          <w:color w:val="000000"/>
        </w:rPr>
        <w:t>руб. (в 2,8 раз) и на 293 317 руб. (на 0,85%) по сравнению с 2019 годом.</w:t>
      </w:r>
    </w:p>
    <w:p w14:paraId="7D1E144D" w14:textId="77777777" w:rsidR="008F0E2B" w:rsidRPr="006C63A1" w:rsidRDefault="008F0E2B" w:rsidP="008F0E2B">
      <w:pPr>
        <w:ind w:firstLine="709"/>
        <w:rPr>
          <w:rFonts w:cs="Times New Roman"/>
          <w:color w:val="000000"/>
        </w:rPr>
      </w:pPr>
      <w:r w:rsidRPr="006C63A1">
        <w:rPr>
          <w:rFonts w:cs="Times New Roman"/>
          <w:color w:val="000000"/>
        </w:rPr>
        <w:t>Необходимо отметить, что в первоначальной редакции Закона Приднестровской Молдавской Республики «О республиканском бюджете на 2021 год» было предусмотрено в Фонде по обеспечению государственных гарантий по расчетам с гражданами, имеющими право на земельную долю (пай), и иными работниками сельскохозяйственных предприятий зарезервировать средства в сумме 26 962 150 руб. на повышение заработной платы работников бюджетной сферы и пенсий с 1 апреля 2021 года.</w:t>
      </w:r>
    </w:p>
    <w:p w14:paraId="05FDC437" w14:textId="1F843C23" w:rsidR="008F0E2B" w:rsidRPr="006C63A1" w:rsidRDefault="008F0E2B" w:rsidP="008F0E2B">
      <w:pPr>
        <w:ind w:firstLine="567"/>
        <w:rPr>
          <w:rFonts w:cs="Times New Roman"/>
          <w:color w:val="000000"/>
        </w:rPr>
      </w:pPr>
      <w:r w:rsidRPr="006C63A1">
        <w:rPr>
          <w:rFonts w:cs="Times New Roman"/>
          <w:color w:val="000000"/>
        </w:rPr>
        <w:t>В соответствии с внесенными изменениями в Закон Приднестровской Молдавской Республики «О республиканском бюджете на 2021 год» часть средств Фонда по обеспечению государственных гарантий по расчетам с гражданами, имеющими право на земельную долю (пай), и иными работниками сельскохозяйственных предприятий в сумме 14 688 261 руб. (с учетом остатка по состоянию на 01.01.2021 года) направлена на цели реализации с 1 мая 2021</w:t>
      </w:r>
      <w:r w:rsidR="00D91CCD" w:rsidRPr="006C63A1">
        <w:rPr>
          <w:rFonts w:cs="Times New Roman"/>
          <w:color w:val="000000"/>
        </w:rPr>
        <w:t> </w:t>
      </w:r>
      <w:r w:rsidRPr="006C63A1">
        <w:rPr>
          <w:rFonts w:cs="Times New Roman"/>
          <w:color w:val="000000"/>
        </w:rPr>
        <w:t xml:space="preserve">года решений по повышению заработной платы работников бюджетной сферы и пенсий. </w:t>
      </w:r>
    </w:p>
    <w:p w14:paraId="735D175E" w14:textId="77777777" w:rsidR="008F0E2B" w:rsidRPr="006C63A1" w:rsidRDefault="008F0E2B" w:rsidP="008F0E2B">
      <w:pPr>
        <w:ind w:firstLine="709"/>
        <w:rPr>
          <w:rFonts w:cs="Times New Roman"/>
          <w:color w:val="000000"/>
        </w:rPr>
      </w:pPr>
      <w:r w:rsidRPr="006C63A1">
        <w:rPr>
          <w:rFonts w:cs="Times New Roman"/>
          <w:color w:val="000000"/>
        </w:rPr>
        <w:t>Ввиду необходимости обеспечения целевыми источниками расходов на реализацию мероприятий по борьбе с ковид, в 2020 году размер выплат материального вознаграждения обладателям прав пользования земельными паями, гражданам, являвшимся (являющимся) работниками коллективных, государственных или муниципальных сельскохозяйственных предприятий составил всего 280 руб. за 1 пай, в 2021 году произошло существенное увеличение размера данной выплаты на 570 руб. за счет доходов, поступающих в Фонд в виде паевого сбора, то есть в 3 раза по сравнению с 2020 годом.</w:t>
      </w:r>
    </w:p>
    <w:p w14:paraId="5556637D" w14:textId="77777777" w:rsidR="008F0E2B" w:rsidRPr="006C63A1" w:rsidRDefault="008F0E2B" w:rsidP="008F0E2B">
      <w:pPr>
        <w:ind w:firstLine="709"/>
        <w:rPr>
          <w:rFonts w:cs="Times New Roman"/>
          <w:color w:val="000000"/>
        </w:rPr>
      </w:pPr>
      <w:r w:rsidRPr="006C63A1">
        <w:rPr>
          <w:rFonts w:cs="Times New Roman"/>
          <w:color w:val="000000"/>
        </w:rPr>
        <w:t>Законом Приднестровской Молдавской Республики «О республиканском бюджете на 2021 год» с целью осуществления государственной поддержки молодым семьям, в виде предоставления государственных субсидий по приобретению жилья в 2021 году утверждено действие Фонда поддержки молодежи Приднестровской Молдавской Республики, объем доходов и расходов которого утвержден в сумме 12 438 229 руб.</w:t>
      </w:r>
    </w:p>
    <w:p w14:paraId="6E339371" w14:textId="77777777" w:rsidR="008F0E2B" w:rsidRPr="006C63A1" w:rsidRDefault="008F0E2B" w:rsidP="008F0E2B">
      <w:pPr>
        <w:ind w:firstLine="709"/>
        <w:rPr>
          <w:rFonts w:cs="Times New Roman"/>
          <w:color w:val="000000"/>
        </w:rPr>
      </w:pPr>
      <w:r w:rsidRPr="006C63A1">
        <w:rPr>
          <w:rFonts w:cs="Times New Roman"/>
          <w:color w:val="000000"/>
        </w:rPr>
        <w:t xml:space="preserve">За 2021 год в Фонд поддержки молодежи Приднестровской Молдавской Республики поступило средств на сумму 16 670 265 руб. (112,7%) при плане 14 793 552 руб. </w:t>
      </w:r>
    </w:p>
    <w:p w14:paraId="4BAC3882" w14:textId="626D156D" w:rsidR="008F0E2B" w:rsidRPr="006C63A1" w:rsidRDefault="008F0E2B" w:rsidP="008F0E2B">
      <w:pPr>
        <w:ind w:firstLine="709"/>
        <w:rPr>
          <w:rFonts w:cs="Times New Roman"/>
          <w:color w:val="000000"/>
        </w:rPr>
      </w:pPr>
      <w:r w:rsidRPr="006C63A1">
        <w:rPr>
          <w:rFonts w:cs="Times New Roman"/>
          <w:color w:val="000000"/>
        </w:rPr>
        <w:t>Все обращения на выделение финансирования, направленные органами государственной власти, участвующими в реализации данных мероприятий в 2021 году, исполнены Министерством финансов в полном объеме. Таким образом, финансирование за 2021 год составило 9 494 388 руб., или 76% от утвержденного плана.</w:t>
      </w:r>
    </w:p>
    <w:p w14:paraId="2900A0C7" w14:textId="77777777" w:rsidR="008F0E2B" w:rsidRPr="006C63A1" w:rsidRDefault="008F0E2B" w:rsidP="008F0E2B">
      <w:pPr>
        <w:ind w:firstLine="709"/>
        <w:rPr>
          <w:rFonts w:cs="Times New Roman"/>
          <w:color w:val="000000"/>
        </w:rPr>
      </w:pPr>
      <w:r w:rsidRPr="006C63A1">
        <w:rPr>
          <w:rFonts w:cs="Times New Roman"/>
          <w:color w:val="000000"/>
        </w:rPr>
        <w:t xml:space="preserve">В рамках исполнения Фонда поддержки молодежи в 2021 году было выдано 215 сертификатов, при этом было возвращено заявителем 35 сертификатов, таким образом, к </w:t>
      </w:r>
      <w:r w:rsidRPr="006C63A1">
        <w:rPr>
          <w:rFonts w:cs="Times New Roman"/>
          <w:color w:val="000000"/>
        </w:rPr>
        <w:lastRenderedPageBreak/>
        <w:t>реализации последовало 180 сертификатов. За отчетный период было заключено 146 кредитных договоров на приобретение жилья.</w:t>
      </w:r>
    </w:p>
    <w:p w14:paraId="1824CC0F" w14:textId="77777777" w:rsidR="008F0E2B" w:rsidRPr="006C63A1" w:rsidRDefault="008F0E2B" w:rsidP="008F0E2B">
      <w:pPr>
        <w:ind w:firstLine="709"/>
        <w:rPr>
          <w:rFonts w:cs="Times New Roman"/>
          <w:color w:val="000000"/>
        </w:rPr>
      </w:pPr>
      <w:r w:rsidRPr="006C63A1">
        <w:rPr>
          <w:rFonts w:cs="Times New Roman"/>
          <w:color w:val="000000"/>
        </w:rPr>
        <w:t xml:space="preserve">На покрытие дефицита 2021 год были привлечены заемные средства в размере 2 105 000 000 руб., что на 315 000 000 руб. больше показателя аналогичного периода прошлого года. Увеличение заимствования обусловлено необходимостью обеспечения увеличенных расходов по отдельным направлениям, включая фонд оплаты труда организаций, финансируемых из бюджета, по причинам, указанным ранее. Следует отметить отсутствие в отчетном периоде необходимости привлечения эмиссионного источника на покрытие дефицита бюджета. </w:t>
      </w:r>
    </w:p>
    <w:p w14:paraId="56B52627" w14:textId="0E36A28E" w:rsidR="008F0E2B" w:rsidRPr="006C63A1" w:rsidRDefault="008F0E2B" w:rsidP="008F0E2B">
      <w:pPr>
        <w:ind w:firstLine="709"/>
        <w:rPr>
          <w:rFonts w:cs="Times New Roman"/>
          <w:color w:val="000000"/>
        </w:rPr>
      </w:pPr>
      <w:r w:rsidRPr="006C63A1">
        <w:rPr>
          <w:rFonts w:cs="Times New Roman"/>
          <w:color w:val="000000"/>
        </w:rPr>
        <w:t>В соответствии с подпунктом б) пункта 2 статьи 2 Закона Закон Приднестровской Молдавской Республики от 30 декабря 2020 года № 246-З-VII «О республиканском бюджете на 2021 год» (САЗ 21-1.1) в редакции Закона от 17 мая 2021 года № 94-ЗИД-</w:t>
      </w:r>
      <w:r w:rsidRPr="006C63A1">
        <w:rPr>
          <w:rFonts w:cs="Times New Roman"/>
          <w:color w:val="000000"/>
          <w:lang w:val="en-US"/>
        </w:rPr>
        <w:t>VII</w:t>
      </w:r>
      <w:r w:rsidRPr="006C63A1">
        <w:rPr>
          <w:rFonts w:cs="Times New Roman"/>
          <w:color w:val="000000"/>
        </w:rPr>
        <w:t xml:space="preserve"> остатки средств на счетах республиканского бюджета по состоянию на 1 января 2021 года в общей сумме 52 956 520 руб. направлены на покрытие предельного дефицита республиканского бюджета, из которых 28 538 082 руб. – не имеющие целевое назначение, 186 569 руб. – средства Республиканского экологического фонда, 10 217 351 руб. – средства целевых бюджетных фондов, направленных согласно Закону Приднестровской Молдавской Республики «О республиканском бюджете на 2020 год» на мероприятия, связанные с реализацией комплекса мер по борьбе с распространением и по лечению на территории Приднестровской Молдавской Республики коронавирусной инфекции, вызванной новым типом вируса COVID-19, мер государственной поддержки в связи с введением чрезвычайного положения в 2020 году, и ликвидацию последствий стихийных бедствий, и 33 093 руб. – средства, направленные в соответствии со статьей 5 (секретно) Закона Приднестровской Молдавской Республики «О республиканском бюджете на 2020 год».</w:t>
      </w:r>
    </w:p>
    <w:bookmarkEnd w:id="1"/>
    <w:p w14:paraId="33970FB4" w14:textId="79C9D282" w:rsidR="00F562CD" w:rsidRPr="006C63A1" w:rsidRDefault="008F067A" w:rsidP="00A44E22">
      <w:pPr>
        <w:pStyle w:val="1"/>
        <w:spacing w:before="120" w:after="120"/>
        <w:rPr>
          <w:rFonts w:ascii="Times New Roman" w:hAnsi="Times New Roman"/>
        </w:rPr>
      </w:pPr>
      <w:r w:rsidRPr="006C63A1">
        <w:rPr>
          <w:rFonts w:ascii="Times New Roman" w:hAnsi="Times New Roman"/>
          <w:iCs/>
          <w:color w:val="000000" w:themeColor="text1"/>
          <w:lang w:val="en-US"/>
        </w:rPr>
        <w:t>I</w:t>
      </w:r>
      <w:r w:rsidRPr="006C63A1">
        <w:rPr>
          <w:rFonts w:ascii="Times New Roman" w:hAnsi="Times New Roman"/>
          <w:iCs/>
          <w:color w:val="000000" w:themeColor="text1"/>
        </w:rPr>
        <w:t>.</w:t>
      </w:r>
      <w:r w:rsidR="00F562CD" w:rsidRPr="006C63A1">
        <w:rPr>
          <w:rFonts w:ascii="Times New Roman" w:hAnsi="Times New Roman"/>
          <w:lang w:val="en-US"/>
        </w:rPr>
        <w:t>II</w:t>
      </w:r>
      <w:r w:rsidR="00F562CD" w:rsidRPr="006C63A1">
        <w:rPr>
          <w:rFonts w:ascii="Times New Roman" w:hAnsi="Times New Roman"/>
        </w:rPr>
        <w:t xml:space="preserve"> Деятельность Министерства финансов в налоговой сфере </w:t>
      </w:r>
    </w:p>
    <w:p w14:paraId="34301CD9" w14:textId="77777777" w:rsidR="00F562CD" w:rsidRPr="006C63A1" w:rsidRDefault="00F562CD" w:rsidP="00A44E22">
      <w:pPr>
        <w:pStyle w:val="a3"/>
        <w:spacing w:before="0" w:beforeAutospacing="0" w:after="0" w:afterAutospacing="0"/>
        <w:ind w:firstLine="709"/>
        <w:jc w:val="both"/>
        <w:rPr>
          <w:color w:val="000000" w:themeColor="text1"/>
        </w:rPr>
      </w:pPr>
      <w:r w:rsidRPr="006C63A1">
        <w:rPr>
          <w:color w:val="000000" w:themeColor="text1"/>
        </w:rPr>
        <w:t xml:space="preserve">Реализация бюджетного процесса неотделима от осуществления качественного и эффективного финансового контроля (надзора) в целях обеспечения рационального использования имеющихся ресурсов при достижении поставленных целей. Основным видом контроля является налоговый контроль. </w:t>
      </w:r>
    </w:p>
    <w:p w14:paraId="34CF777E" w14:textId="3A61DFFF" w:rsidR="00F562CD" w:rsidRPr="006C63A1" w:rsidRDefault="00F562CD" w:rsidP="00A44E22">
      <w:pPr>
        <w:ind w:firstLine="709"/>
        <w:rPr>
          <w:rFonts w:cs="Times New Roman"/>
          <w:color w:val="000000" w:themeColor="text1"/>
          <w:szCs w:val="24"/>
        </w:rPr>
      </w:pPr>
      <w:r w:rsidRPr="006C63A1">
        <w:rPr>
          <w:rFonts w:cs="Times New Roman"/>
          <w:color w:val="000000" w:themeColor="text1"/>
          <w:szCs w:val="24"/>
        </w:rPr>
        <w:t>Основные показатели деятельности налоговых органов Приднестровской Молдавской Республики за период 2019-2021 годы характеризуется показателями</w:t>
      </w:r>
      <w:r w:rsidR="00C967E6" w:rsidRPr="006C63A1">
        <w:rPr>
          <w:rFonts w:cs="Times New Roman"/>
          <w:color w:val="000000" w:themeColor="text1"/>
          <w:szCs w:val="24"/>
        </w:rPr>
        <w:t>, представленными в таблице 6</w:t>
      </w:r>
      <w:r w:rsidRPr="006C63A1">
        <w:rPr>
          <w:rFonts w:cs="Times New Roman"/>
          <w:color w:val="000000" w:themeColor="text1"/>
          <w:szCs w:val="24"/>
        </w:rPr>
        <w:t>.</w:t>
      </w:r>
    </w:p>
    <w:p w14:paraId="47B9F763" w14:textId="2AF518B4" w:rsidR="0066458F" w:rsidRPr="006C63A1" w:rsidRDefault="0066458F" w:rsidP="00A44E22">
      <w:pPr>
        <w:ind w:firstLine="567"/>
        <w:jc w:val="right"/>
        <w:rPr>
          <w:rFonts w:cs="Times New Roman"/>
          <w:bCs/>
          <w:color w:val="000000" w:themeColor="text1"/>
          <w:szCs w:val="24"/>
        </w:rPr>
      </w:pPr>
      <w:r w:rsidRPr="006C63A1">
        <w:rPr>
          <w:rFonts w:cs="Times New Roman"/>
          <w:bCs/>
          <w:color w:val="000000" w:themeColor="text1"/>
          <w:szCs w:val="24"/>
        </w:rPr>
        <w:t xml:space="preserve">Таблица </w:t>
      </w:r>
      <w:r w:rsidR="00C967E6" w:rsidRPr="006C63A1">
        <w:rPr>
          <w:rFonts w:cs="Times New Roman"/>
          <w:bCs/>
          <w:color w:val="000000" w:themeColor="text1"/>
          <w:szCs w:val="24"/>
        </w:rPr>
        <w:t>6</w:t>
      </w:r>
    </w:p>
    <w:p w14:paraId="44546196" w14:textId="77777777" w:rsidR="0066458F" w:rsidRPr="006C63A1" w:rsidRDefault="0066458F" w:rsidP="00954000">
      <w:pPr>
        <w:spacing w:before="120" w:after="120"/>
        <w:ind w:firstLine="0"/>
        <w:jc w:val="center"/>
        <w:rPr>
          <w:rFonts w:cs="Times New Roman"/>
          <w:b/>
          <w:color w:val="000000" w:themeColor="text1"/>
          <w:szCs w:val="24"/>
        </w:rPr>
      </w:pPr>
      <w:r w:rsidRPr="006C63A1">
        <w:rPr>
          <w:rFonts w:cs="Times New Roman"/>
          <w:b/>
          <w:color w:val="000000" w:themeColor="text1"/>
          <w:szCs w:val="24"/>
        </w:rPr>
        <w:t>Информация о количестве налогоплательщиков, состоящих на учете в налоговых органах Приднестровской Молдавской Республики</w:t>
      </w:r>
    </w:p>
    <w:p w14:paraId="7430A269" w14:textId="77777777" w:rsidR="0066458F" w:rsidRPr="006C63A1" w:rsidRDefault="0066458F" w:rsidP="00A44E22">
      <w:pPr>
        <w:spacing w:after="120"/>
        <w:ind w:firstLine="567"/>
        <w:jc w:val="center"/>
        <w:rPr>
          <w:rFonts w:cs="Times New Roman"/>
          <w:b/>
          <w:color w:val="000000" w:themeColor="text1"/>
          <w:szCs w:val="24"/>
        </w:rPr>
      </w:pPr>
      <w:r w:rsidRPr="006C63A1">
        <w:rPr>
          <w:rFonts w:cs="Times New Roman"/>
          <w:b/>
          <w:color w:val="000000" w:themeColor="text1"/>
          <w:szCs w:val="24"/>
        </w:rPr>
        <w:t xml:space="preserve"> за период 2019-2021 гг.</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2"/>
        <w:gridCol w:w="1103"/>
        <w:gridCol w:w="1269"/>
        <w:gridCol w:w="1128"/>
        <w:gridCol w:w="1354"/>
        <w:gridCol w:w="1402"/>
      </w:tblGrid>
      <w:tr w:rsidR="00F1336D" w:rsidRPr="006C63A1" w14:paraId="1107DCBD" w14:textId="77777777" w:rsidTr="00F1336D">
        <w:trPr>
          <w:trHeight w:val="567"/>
          <w:tblHeader/>
          <w:jc w:val="center"/>
        </w:trPr>
        <w:tc>
          <w:tcPr>
            <w:tcW w:w="1751" w:type="pct"/>
            <w:shd w:val="clear" w:color="auto" w:fill="D9D9D9" w:themeFill="background1" w:themeFillShade="D9"/>
            <w:noWrap/>
            <w:vAlign w:val="center"/>
          </w:tcPr>
          <w:p w14:paraId="08D39E11" w14:textId="77777777" w:rsidR="0066458F" w:rsidRPr="006C63A1" w:rsidRDefault="0066458F" w:rsidP="00A44E22">
            <w:pPr>
              <w:ind w:firstLine="0"/>
              <w:jc w:val="center"/>
              <w:rPr>
                <w:rFonts w:cs="Times New Roman"/>
                <w:b/>
                <w:bCs/>
                <w:color w:val="000000" w:themeColor="text1"/>
                <w:sz w:val="20"/>
                <w:szCs w:val="20"/>
              </w:rPr>
            </w:pPr>
            <w:r w:rsidRPr="006C63A1">
              <w:rPr>
                <w:rFonts w:cs="Times New Roman"/>
                <w:b/>
                <w:bCs/>
                <w:color w:val="000000" w:themeColor="text1"/>
                <w:sz w:val="20"/>
                <w:szCs w:val="20"/>
              </w:rPr>
              <w:t>Показатели</w:t>
            </w:r>
          </w:p>
        </w:tc>
        <w:tc>
          <w:tcPr>
            <w:tcW w:w="573" w:type="pct"/>
            <w:shd w:val="clear" w:color="auto" w:fill="D9D9D9" w:themeFill="background1" w:themeFillShade="D9"/>
            <w:vAlign w:val="center"/>
          </w:tcPr>
          <w:p w14:paraId="3963B8D5" w14:textId="77777777" w:rsidR="0066458F" w:rsidRPr="006C63A1" w:rsidRDefault="0066458F" w:rsidP="00A44E22">
            <w:pPr>
              <w:ind w:firstLine="0"/>
              <w:jc w:val="center"/>
              <w:rPr>
                <w:rFonts w:cs="Times New Roman"/>
                <w:b/>
                <w:bCs/>
                <w:color w:val="000000" w:themeColor="text1"/>
                <w:sz w:val="20"/>
                <w:szCs w:val="20"/>
              </w:rPr>
            </w:pPr>
            <w:r w:rsidRPr="006C63A1">
              <w:rPr>
                <w:rFonts w:cs="Times New Roman"/>
                <w:b/>
                <w:bCs/>
                <w:color w:val="000000" w:themeColor="text1"/>
                <w:sz w:val="20"/>
                <w:szCs w:val="20"/>
              </w:rPr>
              <w:t>2019 год</w:t>
            </w:r>
          </w:p>
        </w:tc>
        <w:tc>
          <w:tcPr>
            <w:tcW w:w="659" w:type="pct"/>
            <w:shd w:val="clear" w:color="auto" w:fill="D9D9D9" w:themeFill="background1" w:themeFillShade="D9"/>
            <w:vAlign w:val="center"/>
          </w:tcPr>
          <w:p w14:paraId="41B6A83C" w14:textId="77777777" w:rsidR="0066458F" w:rsidRPr="006C63A1" w:rsidRDefault="0066458F" w:rsidP="00A44E22">
            <w:pPr>
              <w:ind w:firstLine="0"/>
              <w:jc w:val="center"/>
              <w:rPr>
                <w:rFonts w:cs="Times New Roman"/>
                <w:b/>
                <w:bCs/>
                <w:color w:val="000000" w:themeColor="text1"/>
                <w:sz w:val="20"/>
                <w:szCs w:val="20"/>
              </w:rPr>
            </w:pPr>
            <w:r w:rsidRPr="006C63A1">
              <w:rPr>
                <w:rFonts w:cs="Times New Roman"/>
                <w:b/>
                <w:bCs/>
                <w:color w:val="000000" w:themeColor="text1"/>
                <w:sz w:val="20"/>
                <w:szCs w:val="20"/>
              </w:rPr>
              <w:t>2020 год</w:t>
            </w:r>
          </w:p>
        </w:tc>
        <w:tc>
          <w:tcPr>
            <w:tcW w:w="586" w:type="pct"/>
            <w:shd w:val="clear" w:color="auto" w:fill="D9D9D9" w:themeFill="background1" w:themeFillShade="D9"/>
            <w:vAlign w:val="center"/>
          </w:tcPr>
          <w:p w14:paraId="1760CC02" w14:textId="77777777" w:rsidR="0066458F" w:rsidRPr="006C63A1" w:rsidRDefault="0066458F" w:rsidP="00A44E22">
            <w:pPr>
              <w:ind w:firstLine="0"/>
              <w:jc w:val="center"/>
              <w:rPr>
                <w:rFonts w:cs="Times New Roman"/>
                <w:b/>
                <w:bCs/>
                <w:color w:val="000000" w:themeColor="text1"/>
                <w:sz w:val="20"/>
                <w:szCs w:val="20"/>
              </w:rPr>
            </w:pPr>
            <w:r w:rsidRPr="006C63A1">
              <w:rPr>
                <w:rFonts w:cs="Times New Roman"/>
                <w:b/>
                <w:bCs/>
                <w:color w:val="000000" w:themeColor="text1"/>
                <w:sz w:val="20"/>
                <w:szCs w:val="20"/>
              </w:rPr>
              <w:t>2021 год</w:t>
            </w:r>
          </w:p>
        </w:tc>
        <w:tc>
          <w:tcPr>
            <w:tcW w:w="703" w:type="pct"/>
            <w:shd w:val="clear" w:color="auto" w:fill="D9D9D9" w:themeFill="background1" w:themeFillShade="D9"/>
            <w:vAlign w:val="center"/>
          </w:tcPr>
          <w:p w14:paraId="777F23C4" w14:textId="77777777" w:rsidR="0066458F" w:rsidRPr="006C63A1" w:rsidRDefault="0066458F" w:rsidP="00A44E22">
            <w:pPr>
              <w:ind w:firstLine="0"/>
              <w:jc w:val="center"/>
              <w:rPr>
                <w:rFonts w:cs="Times New Roman"/>
                <w:b/>
                <w:bCs/>
                <w:color w:val="000000" w:themeColor="text1"/>
                <w:sz w:val="20"/>
                <w:szCs w:val="20"/>
              </w:rPr>
            </w:pPr>
            <w:r w:rsidRPr="006C63A1">
              <w:rPr>
                <w:rFonts w:cs="Times New Roman"/>
                <w:b/>
                <w:bCs/>
                <w:color w:val="000000" w:themeColor="text1"/>
                <w:sz w:val="20"/>
                <w:szCs w:val="20"/>
              </w:rPr>
              <w:t>Отклонение 2021 года к 2019 году</w:t>
            </w:r>
          </w:p>
        </w:tc>
        <w:tc>
          <w:tcPr>
            <w:tcW w:w="729" w:type="pct"/>
            <w:shd w:val="clear" w:color="auto" w:fill="D9D9D9" w:themeFill="background1" w:themeFillShade="D9"/>
            <w:vAlign w:val="center"/>
          </w:tcPr>
          <w:p w14:paraId="638C1B80" w14:textId="77777777" w:rsidR="0066458F" w:rsidRPr="006C63A1" w:rsidRDefault="0066458F" w:rsidP="00A44E22">
            <w:pPr>
              <w:ind w:firstLine="0"/>
              <w:jc w:val="center"/>
              <w:rPr>
                <w:rFonts w:cs="Times New Roman"/>
                <w:b/>
                <w:bCs/>
                <w:color w:val="000000" w:themeColor="text1"/>
                <w:sz w:val="20"/>
                <w:szCs w:val="20"/>
              </w:rPr>
            </w:pPr>
            <w:r w:rsidRPr="006C63A1">
              <w:rPr>
                <w:rFonts w:cs="Times New Roman"/>
                <w:b/>
                <w:bCs/>
                <w:color w:val="000000" w:themeColor="text1"/>
                <w:sz w:val="20"/>
                <w:szCs w:val="20"/>
              </w:rPr>
              <w:t>Отклонение 2021 года к 2020 году</w:t>
            </w:r>
          </w:p>
        </w:tc>
      </w:tr>
      <w:tr w:rsidR="00F1336D" w:rsidRPr="006C63A1" w14:paraId="68922A5F" w14:textId="77777777" w:rsidTr="00F1336D">
        <w:trPr>
          <w:trHeight w:val="170"/>
          <w:jc w:val="center"/>
        </w:trPr>
        <w:tc>
          <w:tcPr>
            <w:tcW w:w="1751" w:type="pct"/>
            <w:shd w:val="clear" w:color="auto" w:fill="auto"/>
            <w:vAlign w:val="center"/>
          </w:tcPr>
          <w:p w14:paraId="75ABECF7" w14:textId="77777777" w:rsidR="0066458F" w:rsidRPr="006C63A1" w:rsidRDefault="0066458F" w:rsidP="00A44E22">
            <w:pPr>
              <w:ind w:firstLine="0"/>
              <w:rPr>
                <w:rFonts w:cs="Times New Roman"/>
                <w:sz w:val="20"/>
                <w:szCs w:val="20"/>
              </w:rPr>
            </w:pPr>
            <w:r w:rsidRPr="006C63A1">
              <w:rPr>
                <w:rFonts w:cs="Times New Roman"/>
                <w:sz w:val="20"/>
                <w:szCs w:val="20"/>
              </w:rPr>
              <w:t>Количество налогоплательщиков на учете в налоговых органов, в т.ч.:</w:t>
            </w:r>
          </w:p>
        </w:tc>
        <w:tc>
          <w:tcPr>
            <w:tcW w:w="573" w:type="pct"/>
            <w:tcBorders>
              <w:top w:val="single" w:sz="4" w:space="0" w:color="auto"/>
              <w:left w:val="single" w:sz="4" w:space="0" w:color="auto"/>
              <w:bottom w:val="single" w:sz="4" w:space="0" w:color="auto"/>
              <w:right w:val="single" w:sz="4" w:space="0" w:color="auto"/>
            </w:tcBorders>
            <w:shd w:val="clear" w:color="auto" w:fill="auto"/>
            <w:vAlign w:val="center"/>
          </w:tcPr>
          <w:p w14:paraId="5FAEA34F" w14:textId="77777777" w:rsidR="0066458F" w:rsidRPr="006C63A1" w:rsidRDefault="0066458F" w:rsidP="00A44E22">
            <w:pPr>
              <w:ind w:firstLine="0"/>
              <w:jc w:val="center"/>
              <w:rPr>
                <w:rFonts w:cs="Times New Roman"/>
                <w:sz w:val="20"/>
                <w:szCs w:val="20"/>
              </w:rPr>
            </w:pPr>
            <w:r w:rsidRPr="006C63A1">
              <w:rPr>
                <w:rFonts w:cs="Times New Roman"/>
                <w:sz w:val="20"/>
                <w:szCs w:val="20"/>
              </w:rPr>
              <w:t>375 401</w:t>
            </w:r>
          </w:p>
        </w:tc>
        <w:tc>
          <w:tcPr>
            <w:tcW w:w="659" w:type="pct"/>
            <w:tcBorders>
              <w:top w:val="single" w:sz="4" w:space="0" w:color="auto"/>
              <w:left w:val="nil"/>
              <w:bottom w:val="single" w:sz="4" w:space="0" w:color="auto"/>
              <w:right w:val="single" w:sz="4" w:space="0" w:color="auto"/>
            </w:tcBorders>
            <w:shd w:val="clear" w:color="auto" w:fill="auto"/>
            <w:vAlign w:val="center"/>
          </w:tcPr>
          <w:p w14:paraId="49BBF6F9" w14:textId="77777777" w:rsidR="0066458F" w:rsidRPr="006C63A1" w:rsidRDefault="0066458F" w:rsidP="00A44E22">
            <w:pPr>
              <w:ind w:firstLine="0"/>
              <w:jc w:val="center"/>
              <w:rPr>
                <w:rFonts w:cs="Times New Roman"/>
                <w:sz w:val="20"/>
                <w:szCs w:val="20"/>
              </w:rPr>
            </w:pPr>
            <w:r w:rsidRPr="006C63A1">
              <w:rPr>
                <w:rFonts w:cs="Times New Roman"/>
                <w:sz w:val="20"/>
                <w:szCs w:val="20"/>
              </w:rPr>
              <w:t>381 681</w:t>
            </w:r>
          </w:p>
        </w:tc>
        <w:tc>
          <w:tcPr>
            <w:tcW w:w="586" w:type="pct"/>
            <w:tcBorders>
              <w:top w:val="single" w:sz="4" w:space="0" w:color="auto"/>
              <w:left w:val="nil"/>
              <w:bottom w:val="single" w:sz="4" w:space="0" w:color="auto"/>
              <w:right w:val="single" w:sz="4" w:space="0" w:color="auto"/>
            </w:tcBorders>
            <w:shd w:val="clear" w:color="auto" w:fill="auto"/>
            <w:vAlign w:val="center"/>
          </w:tcPr>
          <w:p w14:paraId="4AFE902A" w14:textId="77777777" w:rsidR="0066458F" w:rsidRPr="006C63A1" w:rsidRDefault="0066458F" w:rsidP="00A44E22">
            <w:pPr>
              <w:ind w:firstLine="0"/>
              <w:jc w:val="center"/>
              <w:rPr>
                <w:rFonts w:cs="Times New Roman"/>
                <w:sz w:val="20"/>
                <w:szCs w:val="20"/>
              </w:rPr>
            </w:pPr>
            <w:r w:rsidRPr="006C63A1">
              <w:rPr>
                <w:rFonts w:cs="Times New Roman"/>
                <w:sz w:val="20"/>
                <w:szCs w:val="20"/>
              </w:rPr>
              <w:t>393 471</w:t>
            </w:r>
          </w:p>
        </w:tc>
        <w:tc>
          <w:tcPr>
            <w:tcW w:w="703" w:type="pct"/>
            <w:tcBorders>
              <w:top w:val="single" w:sz="4" w:space="0" w:color="auto"/>
              <w:left w:val="nil"/>
              <w:bottom w:val="single" w:sz="4" w:space="0" w:color="auto"/>
              <w:right w:val="single" w:sz="4" w:space="0" w:color="auto"/>
            </w:tcBorders>
            <w:shd w:val="clear" w:color="000000" w:fill="FFFFFF"/>
            <w:vAlign w:val="center"/>
          </w:tcPr>
          <w:p w14:paraId="22ED6FB4" w14:textId="77777777" w:rsidR="0066458F" w:rsidRPr="006C63A1" w:rsidRDefault="0066458F" w:rsidP="00A44E22">
            <w:pPr>
              <w:ind w:firstLine="0"/>
              <w:jc w:val="center"/>
              <w:rPr>
                <w:rFonts w:cs="Times New Roman"/>
                <w:sz w:val="20"/>
                <w:szCs w:val="20"/>
              </w:rPr>
            </w:pPr>
            <w:r w:rsidRPr="006C63A1">
              <w:rPr>
                <w:rFonts w:cs="Times New Roman"/>
                <w:sz w:val="20"/>
                <w:szCs w:val="20"/>
              </w:rPr>
              <w:t>+4,8%</w:t>
            </w:r>
          </w:p>
        </w:tc>
        <w:tc>
          <w:tcPr>
            <w:tcW w:w="729" w:type="pct"/>
            <w:tcBorders>
              <w:top w:val="single" w:sz="4" w:space="0" w:color="auto"/>
              <w:left w:val="nil"/>
              <w:bottom w:val="single" w:sz="4" w:space="0" w:color="auto"/>
              <w:right w:val="single" w:sz="4" w:space="0" w:color="auto"/>
            </w:tcBorders>
            <w:shd w:val="clear" w:color="000000" w:fill="FFFFFF"/>
            <w:vAlign w:val="center"/>
          </w:tcPr>
          <w:p w14:paraId="09E31B12" w14:textId="77777777" w:rsidR="0066458F" w:rsidRPr="006C63A1" w:rsidRDefault="0066458F" w:rsidP="00A44E22">
            <w:pPr>
              <w:ind w:firstLine="0"/>
              <w:jc w:val="center"/>
              <w:rPr>
                <w:rFonts w:cs="Times New Roman"/>
                <w:sz w:val="20"/>
                <w:szCs w:val="20"/>
              </w:rPr>
            </w:pPr>
            <w:r w:rsidRPr="006C63A1">
              <w:rPr>
                <w:rFonts w:cs="Times New Roman"/>
                <w:sz w:val="20"/>
                <w:szCs w:val="20"/>
              </w:rPr>
              <w:t>+3,1%</w:t>
            </w:r>
          </w:p>
        </w:tc>
      </w:tr>
      <w:tr w:rsidR="00F1336D" w:rsidRPr="006C63A1" w14:paraId="0F98D7BB" w14:textId="77777777" w:rsidTr="00F1336D">
        <w:trPr>
          <w:trHeight w:val="170"/>
          <w:jc w:val="center"/>
        </w:trPr>
        <w:tc>
          <w:tcPr>
            <w:tcW w:w="1751" w:type="pct"/>
            <w:shd w:val="clear" w:color="auto" w:fill="auto"/>
            <w:vAlign w:val="center"/>
          </w:tcPr>
          <w:p w14:paraId="4A707E7D" w14:textId="77777777" w:rsidR="0066458F" w:rsidRPr="006C63A1" w:rsidRDefault="0066458F" w:rsidP="00A44E22">
            <w:pPr>
              <w:ind w:firstLine="0"/>
              <w:rPr>
                <w:rFonts w:cs="Times New Roman"/>
                <w:sz w:val="20"/>
                <w:szCs w:val="20"/>
              </w:rPr>
            </w:pPr>
            <w:r w:rsidRPr="006C63A1">
              <w:rPr>
                <w:rFonts w:cs="Times New Roman"/>
                <w:sz w:val="20"/>
                <w:szCs w:val="20"/>
              </w:rPr>
              <w:t>а) количество организаций, в т.ч.:</w:t>
            </w:r>
          </w:p>
        </w:tc>
        <w:tc>
          <w:tcPr>
            <w:tcW w:w="573" w:type="pct"/>
            <w:tcBorders>
              <w:top w:val="nil"/>
              <w:left w:val="single" w:sz="4" w:space="0" w:color="auto"/>
              <w:bottom w:val="single" w:sz="4" w:space="0" w:color="auto"/>
              <w:right w:val="single" w:sz="4" w:space="0" w:color="auto"/>
            </w:tcBorders>
            <w:shd w:val="clear" w:color="auto" w:fill="auto"/>
            <w:vAlign w:val="center"/>
          </w:tcPr>
          <w:p w14:paraId="58B1648A" w14:textId="77777777" w:rsidR="0066458F" w:rsidRPr="006C63A1" w:rsidRDefault="0066458F" w:rsidP="00A44E22">
            <w:pPr>
              <w:ind w:firstLine="0"/>
              <w:jc w:val="center"/>
              <w:rPr>
                <w:rFonts w:cs="Times New Roman"/>
                <w:sz w:val="20"/>
                <w:szCs w:val="20"/>
              </w:rPr>
            </w:pPr>
            <w:r w:rsidRPr="006C63A1">
              <w:rPr>
                <w:rFonts w:cs="Times New Roman"/>
                <w:sz w:val="20"/>
                <w:szCs w:val="20"/>
              </w:rPr>
              <w:t>11 656</w:t>
            </w:r>
          </w:p>
        </w:tc>
        <w:tc>
          <w:tcPr>
            <w:tcW w:w="659" w:type="pct"/>
            <w:tcBorders>
              <w:top w:val="nil"/>
              <w:left w:val="nil"/>
              <w:bottom w:val="single" w:sz="4" w:space="0" w:color="auto"/>
              <w:right w:val="single" w:sz="4" w:space="0" w:color="auto"/>
            </w:tcBorders>
            <w:shd w:val="clear" w:color="auto" w:fill="auto"/>
            <w:vAlign w:val="center"/>
          </w:tcPr>
          <w:p w14:paraId="286AE7E3" w14:textId="77777777" w:rsidR="0066458F" w:rsidRPr="006C63A1" w:rsidRDefault="0066458F" w:rsidP="00A44E22">
            <w:pPr>
              <w:ind w:firstLine="0"/>
              <w:jc w:val="center"/>
              <w:rPr>
                <w:rFonts w:cs="Times New Roman"/>
                <w:sz w:val="20"/>
                <w:szCs w:val="20"/>
              </w:rPr>
            </w:pPr>
            <w:r w:rsidRPr="006C63A1">
              <w:rPr>
                <w:rFonts w:cs="Times New Roman"/>
                <w:sz w:val="20"/>
                <w:szCs w:val="20"/>
              </w:rPr>
              <w:t>11 164</w:t>
            </w:r>
          </w:p>
        </w:tc>
        <w:tc>
          <w:tcPr>
            <w:tcW w:w="586" w:type="pct"/>
            <w:tcBorders>
              <w:top w:val="nil"/>
              <w:left w:val="nil"/>
              <w:bottom w:val="single" w:sz="4" w:space="0" w:color="auto"/>
              <w:right w:val="single" w:sz="4" w:space="0" w:color="auto"/>
            </w:tcBorders>
            <w:shd w:val="clear" w:color="auto" w:fill="auto"/>
            <w:vAlign w:val="center"/>
          </w:tcPr>
          <w:p w14:paraId="284EBC91" w14:textId="77777777" w:rsidR="0066458F" w:rsidRPr="006C63A1" w:rsidRDefault="0066458F" w:rsidP="00A44E22">
            <w:pPr>
              <w:ind w:firstLine="0"/>
              <w:jc w:val="center"/>
              <w:rPr>
                <w:rFonts w:cs="Times New Roman"/>
                <w:sz w:val="20"/>
                <w:szCs w:val="20"/>
              </w:rPr>
            </w:pPr>
            <w:r w:rsidRPr="006C63A1">
              <w:rPr>
                <w:rFonts w:cs="Times New Roman"/>
                <w:sz w:val="20"/>
                <w:szCs w:val="20"/>
              </w:rPr>
              <w:t>10 634</w:t>
            </w:r>
          </w:p>
        </w:tc>
        <w:tc>
          <w:tcPr>
            <w:tcW w:w="703" w:type="pct"/>
            <w:tcBorders>
              <w:top w:val="nil"/>
              <w:left w:val="nil"/>
              <w:bottom w:val="single" w:sz="4" w:space="0" w:color="auto"/>
              <w:right w:val="single" w:sz="4" w:space="0" w:color="auto"/>
            </w:tcBorders>
            <w:shd w:val="clear" w:color="000000" w:fill="FFFFFF"/>
            <w:vAlign w:val="center"/>
          </w:tcPr>
          <w:p w14:paraId="6FA4DCFE" w14:textId="77777777" w:rsidR="0066458F" w:rsidRPr="006C63A1" w:rsidRDefault="0066458F" w:rsidP="00A44E22">
            <w:pPr>
              <w:ind w:firstLine="0"/>
              <w:jc w:val="center"/>
              <w:rPr>
                <w:rFonts w:cs="Times New Roman"/>
                <w:sz w:val="20"/>
                <w:szCs w:val="20"/>
              </w:rPr>
            </w:pPr>
            <w:r w:rsidRPr="006C63A1">
              <w:rPr>
                <w:rFonts w:cs="Times New Roman"/>
                <w:sz w:val="20"/>
                <w:szCs w:val="20"/>
              </w:rPr>
              <w:t>-8,8%</w:t>
            </w:r>
          </w:p>
        </w:tc>
        <w:tc>
          <w:tcPr>
            <w:tcW w:w="729" w:type="pct"/>
            <w:tcBorders>
              <w:top w:val="nil"/>
              <w:left w:val="nil"/>
              <w:bottom w:val="single" w:sz="4" w:space="0" w:color="auto"/>
              <w:right w:val="single" w:sz="4" w:space="0" w:color="auto"/>
            </w:tcBorders>
            <w:shd w:val="clear" w:color="000000" w:fill="FFFFFF"/>
            <w:vAlign w:val="center"/>
          </w:tcPr>
          <w:p w14:paraId="22BEDFB5" w14:textId="77777777" w:rsidR="0066458F" w:rsidRPr="006C63A1" w:rsidRDefault="0066458F" w:rsidP="00A44E22">
            <w:pPr>
              <w:ind w:firstLine="0"/>
              <w:jc w:val="center"/>
              <w:rPr>
                <w:rFonts w:cs="Times New Roman"/>
                <w:sz w:val="20"/>
                <w:szCs w:val="20"/>
              </w:rPr>
            </w:pPr>
            <w:r w:rsidRPr="006C63A1">
              <w:rPr>
                <w:rFonts w:cs="Times New Roman"/>
                <w:sz w:val="20"/>
                <w:szCs w:val="20"/>
              </w:rPr>
              <w:t>-4,7%</w:t>
            </w:r>
          </w:p>
        </w:tc>
      </w:tr>
      <w:tr w:rsidR="00F1336D" w:rsidRPr="006C63A1" w14:paraId="3FF04F14" w14:textId="77777777" w:rsidTr="00F1336D">
        <w:trPr>
          <w:trHeight w:val="170"/>
          <w:jc w:val="center"/>
        </w:trPr>
        <w:tc>
          <w:tcPr>
            <w:tcW w:w="1751" w:type="pct"/>
            <w:shd w:val="clear" w:color="auto" w:fill="auto"/>
            <w:vAlign w:val="center"/>
          </w:tcPr>
          <w:p w14:paraId="7598E484" w14:textId="77777777" w:rsidR="0066458F" w:rsidRPr="006C63A1" w:rsidRDefault="0066458F" w:rsidP="00A44E22">
            <w:pPr>
              <w:ind w:firstLine="0"/>
              <w:jc w:val="left"/>
              <w:rPr>
                <w:rFonts w:cs="Times New Roman"/>
                <w:sz w:val="20"/>
                <w:szCs w:val="20"/>
              </w:rPr>
            </w:pPr>
            <w:r w:rsidRPr="006C63A1">
              <w:rPr>
                <w:rFonts w:cs="Times New Roman"/>
                <w:sz w:val="20"/>
                <w:szCs w:val="20"/>
              </w:rPr>
              <w:t>- осуществляющие деятельность</w:t>
            </w:r>
          </w:p>
        </w:tc>
        <w:tc>
          <w:tcPr>
            <w:tcW w:w="573" w:type="pct"/>
            <w:tcBorders>
              <w:top w:val="nil"/>
              <w:left w:val="single" w:sz="4" w:space="0" w:color="auto"/>
              <w:bottom w:val="single" w:sz="4" w:space="0" w:color="auto"/>
              <w:right w:val="single" w:sz="4" w:space="0" w:color="auto"/>
            </w:tcBorders>
            <w:shd w:val="clear" w:color="auto" w:fill="auto"/>
            <w:vAlign w:val="center"/>
          </w:tcPr>
          <w:p w14:paraId="05839604" w14:textId="77777777" w:rsidR="0066458F" w:rsidRPr="006C63A1" w:rsidRDefault="0066458F" w:rsidP="00A44E22">
            <w:pPr>
              <w:ind w:firstLine="0"/>
              <w:jc w:val="center"/>
              <w:rPr>
                <w:rFonts w:cs="Times New Roman"/>
                <w:sz w:val="20"/>
                <w:szCs w:val="20"/>
              </w:rPr>
            </w:pPr>
            <w:r w:rsidRPr="006C63A1">
              <w:rPr>
                <w:rFonts w:cs="Times New Roman"/>
                <w:sz w:val="20"/>
                <w:szCs w:val="20"/>
              </w:rPr>
              <w:t>5 476</w:t>
            </w:r>
          </w:p>
        </w:tc>
        <w:tc>
          <w:tcPr>
            <w:tcW w:w="659" w:type="pct"/>
            <w:tcBorders>
              <w:top w:val="nil"/>
              <w:left w:val="nil"/>
              <w:bottom w:val="single" w:sz="4" w:space="0" w:color="auto"/>
              <w:right w:val="single" w:sz="4" w:space="0" w:color="auto"/>
            </w:tcBorders>
            <w:shd w:val="clear" w:color="auto" w:fill="auto"/>
            <w:vAlign w:val="center"/>
          </w:tcPr>
          <w:p w14:paraId="241EC6E3" w14:textId="77777777" w:rsidR="0066458F" w:rsidRPr="006C63A1" w:rsidRDefault="0066458F" w:rsidP="00A44E22">
            <w:pPr>
              <w:ind w:firstLine="0"/>
              <w:jc w:val="center"/>
              <w:rPr>
                <w:rFonts w:cs="Times New Roman"/>
                <w:sz w:val="20"/>
                <w:szCs w:val="20"/>
              </w:rPr>
            </w:pPr>
            <w:r w:rsidRPr="006C63A1">
              <w:rPr>
                <w:rFonts w:cs="Times New Roman"/>
                <w:sz w:val="20"/>
                <w:szCs w:val="20"/>
              </w:rPr>
              <w:t>5 333</w:t>
            </w:r>
          </w:p>
        </w:tc>
        <w:tc>
          <w:tcPr>
            <w:tcW w:w="586" w:type="pct"/>
            <w:tcBorders>
              <w:top w:val="nil"/>
              <w:left w:val="nil"/>
              <w:bottom w:val="single" w:sz="4" w:space="0" w:color="auto"/>
              <w:right w:val="single" w:sz="4" w:space="0" w:color="auto"/>
            </w:tcBorders>
            <w:shd w:val="clear" w:color="auto" w:fill="auto"/>
            <w:vAlign w:val="center"/>
          </w:tcPr>
          <w:p w14:paraId="4BC0A51E" w14:textId="77777777" w:rsidR="0066458F" w:rsidRPr="006C63A1" w:rsidRDefault="0066458F" w:rsidP="00A44E22">
            <w:pPr>
              <w:ind w:firstLine="0"/>
              <w:jc w:val="center"/>
              <w:rPr>
                <w:rFonts w:cs="Times New Roman"/>
                <w:sz w:val="20"/>
                <w:szCs w:val="20"/>
              </w:rPr>
            </w:pPr>
            <w:r w:rsidRPr="006C63A1">
              <w:rPr>
                <w:rFonts w:cs="Times New Roman"/>
                <w:sz w:val="20"/>
                <w:szCs w:val="20"/>
              </w:rPr>
              <w:t>5 240</w:t>
            </w:r>
          </w:p>
        </w:tc>
        <w:tc>
          <w:tcPr>
            <w:tcW w:w="703" w:type="pct"/>
            <w:tcBorders>
              <w:top w:val="nil"/>
              <w:left w:val="nil"/>
              <w:bottom w:val="single" w:sz="4" w:space="0" w:color="auto"/>
              <w:right w:val="single" w:sz="4" w:space="0" w:color="auto"/>
            </w:tcBorders>
            <w:shd w:val="clear" w:color="000000" w:fill="FFFFFF"/>
            <w:vAlign w:val="center"/>
          </w:tcPr>
          <w:p w14:paraId="388B41A5" w14:textId="77777777" w:rsidR="0066458F" w:rsidRPr="006C63A1" w:rsidRDefault="0066458F" w:rsidP="00A44E22">
            <w:pPr>
              <w:ind w:firstLine="0"/>
              <w:jc w:val="center"/>
              <w:rPr>
                <w:rFonts w:cs="Times New Roman"/>
                <w:sz w:val="20"/>
                <w:szCs w:val="20"/>
              </w:rPr>
            </w:pPr>
            <w:r w:rsidRPr="006C63A1">
              <w:rPr>
                <w:rFonts w:cs="Times New Roman"/>
                <w:sz w:val="20"/>
                <w:szCs w:val="20"/>
              </w:rPr>
              <w:t>-4,3%</w:t>
            </w:r>
          </w:p>
        </w:tc>
        <w:tc>
          <w:tcPr>
            <w:tcW w:w="729" w:type="pct"/>
            <w:tcBorders>
              <w:top w:val="nil"/>
              <w:left w:val="nil"/>
              <w:bottom w:val="single" w:sz="4" w:space="0" w:color="auto"/>
              <w:right w:val="single" w:sz="4" w:space="0" w:color="auto"/>
            </w:tcBorders>
            <w:shd w:val="clear" w:color="000000" w:fill="FFFFFF"/>
            <w:vAlign w:val="center"/>
          </w:tcPr>
          <w:p w14:paraId="5162374C" w14:textId="77777777" w:rsidR="0066458F" w:rsidRPr="006C63A1" w:rsidRDefault="0066458F" w:rsidP="00A44E22">
            <w:pPr>
              <w:ind w:firstLine="0"/>
              <w:jc w:val="center"/>
              <w:rPr>
                <w:rFonts w:cs="Times New Roman"/>
                <w:sz w:val="20"/>
                <w:szCs w:val="20"/>
              </w:rPr>
            </w:pPr>
            <w:r w:rsidRPr="006C63A1">
              <w:rPr>
                <w:rFonts w:cs="Times New Roman"/>
                <w:sz w:val="20"/>
                <w:szCs w:val="20"/>
              </w:rPr>
              <w:t>-1,7%</w:t>
            </w:r>
          </w:p>
        </w:tc>
      </w:tr>
      <w:tr w:rsidR="00F1336D" w:rsidRPr="006C63A1" w14:paraId="63AA39A3" w14:textId="77777777" w:rsidTr="00F1336D">
        <w:trPr>
          <w:trHeight w:val="170"/>
          <w:jc w:val="center"/>
        </w:trPr>
        <w:tc>
          <w:tcPr>
            <w:tcW w:w="1751" w:type="pct"/>
            <w:shd w:val="clear" w:color="auto" w:fill="auto"/>
            <w:vAlign w:val="center"/>
          </w:tcPr>
          <w:p w14:paraId="01167E66" w14:textId="77777777" w:rsidR="0066458F" w:rsidRPr="006C63A1" w:rsidRDefault="0066458F" w:rsidP="00A44E22">
            <w:pPr>
              <w:ind w:firstLine="0"/>
              <w:rPr>
                <w:rFonts w:cs="Times New Roman"/>
                <w:sz w:val="20"/>
                <w:szCs w:val="20"/>
              </w:rPr>
            </w:pPr>
            <w:r w:rsidRPr="006C63A1">
              <w:rPr>
                <w:rFonts w:cs="Times New Roman"/>
                <w:sz w:val="20"/>
                <w:szCs w:val="20"/>
              </w:rPr>
              <w:t>б) количество физических лиц, в т.ч.:</w:t>
            </w:r>
          </w:p>
        </w:tc>
        <w:tc>
          <w:tcPr>
            <w:tcW w:w="573" w:type="pct"/>
            <w:tcBorders>
              <w:top w:val="nil"/>
              <w:left w:val="single" w:sz="4" w:space="0" w:color="auto"/>
              <w:bottom w:val="single" w:sz="4" w:space="0" w:color="auto"/>
              <w:right w:val="single" w:sz="4" w:space="0" w:color="auto"/>
            </w:tcBorders>
            <w:shd w:val="clear" w:color="auto" w:fill="auto"/>
            <w:vAlign w:val="center"/>
          </w:tcPr>
          <w:p w14:paraId="56FBB125" w14:textId="77777777" w:rsidR="0066458F" w:rsidRPr="006C63A1" w:rsidRDefault="0066458F" w:rsidP="00A44E22">
            <w:pPr>
              <w:ind w:firstLine="0"/>
              <w:jc w:val="center"/>
              <w:rPr>
                <w:rFonts w:cs="Times New Roman"/>
                <w:sz w:val="20"/>
                <w:szCs w:val="20"/>
              </w:rPr>
            </w:pPr>
            <w:r w:rsidRPr="006C63A1">
              <w:rPr>
                <w:rFonts w:cs="Times New Roman"/>
                <w:sz w:val="20"/>
                <w:szCs w:val="20"/>
              </w:rPr>
              <w:t>363 745</w:t>
            </w:r>
          </w:p>
        </w:tc>
        <w:tc>
          <w:tcPr>
            <w:tcW w:w="659" w:type="pct"/>
            <w:tcBorders>
              <w:top w:val="nil"/>
              <w:left w:val="nil"/>
              <w:bottom w:val="single" w:sz="4" w:space="0" w:color="auto"/>
              <w:right w:val="single" w:sz="4" w:space="0" w:color="auto"/>
            </w:tcBorders>
            <w:shd w:val="clear" w:color="auto" w:fill="auto"/>
            <w:vAlign w:val="center"/>
          </w:tcPr>
          <w:p w14:paraId="10C7CB16" w14:textId="77777777" w:rsidR="0066458F" w:rsidRPr="006C63A1" w:rsidRDefault="0066458F" w:rsidP="00A44E22">
            <w:pPr>
              <w:ind w:firstLine="0"/>
              <w:jc w:val="center"/>
              <w:rPr>
                <w:rFonts w:cs="Times New Roman"/>
                <w:sz w:val="20"/>
                <w:szCs w:val="20"/>
              </w:rPr>
            </w:pPr>
            <w:r w:rsidRPr="006C63A1">
              <w:rPr>
                <w:rFonts w:cs="Times New Roman"/>
                <w:sz w:val="20"/>
                <w:szCs w:val="20"/>
              </w:rPr>
              <w:t>370 517</w:t>
            </w:r>
          </w:p>
        </w:tc>
        <w:tc>
          <w:tcPr>
            <w:tcW w:w="586" w:type="pct"/>
            <w:tcBorders>
              <w:top w:val="nil"/>
              <w:left w:val="nil"/>
              <w:bottom w:val="single" w:sz="4" w:space="0" w:color="auto"/>
              <w:right w:val="single" w:sz="4" w:space="0" w:color="auto"/>
            </w:tcBorders>
            <w:shd w:val="clear" w:color="auto" w:fill="auto"/>
            <w:vAlign w:val="center"/>
          </w:tcPr>
          <w:p w14:paraId="5BC6C67C" w14:textId="77777777" w:rsidR="0066458F" w:rsidRPr="006C63A1" w:rsidRDefault="0066458F" w:rsidP="00A44E22">
            <w:pPr>
              <w:ind w:firstLine="0"/>
              <w:jc w:val="center"/>
              <w:rPr>
                <w:rFonts w:cs="Times New Roman"/>
                <w:sz w:val="20"/>
                <w:szCs w:val="20"/>
              </w:rPr>
            </w:pPr>
            <w:r w:rsidRPr="006C63A1">
              <w:rPr>
                <w:rFonts w:cs="Times New Roman"/>
                <w:sz w:val="20"/>
                <w:szCs w:val="20"/>
              </w:rPr>
              <w:t>382 837</w:t>
            </w:r>
          </w:p>
        </w:tc>
        <w:tc>
          <w:tcPr>
            <w:tcW w:w="703" w:type="pct"/>
            <w:tcBorders>
              <w:top w:val="nil"/>
              <w:left w:val="nil"/>
              <w:bottom w:val="single" w:sz="4" w:space="0" w:color="auto"/>
              <w:right w:val="single" w:sz="4" w:space="0" w:color="auto"/>
            </w:tcBorders>
            <w:shd w:val="clear" w:color="000000" w:fill="FFFFFF"/>
            <w:vAlign w:val="center"/>
          </w:tcPr>
          <w:p w14:paraId="73B9656D" w14:textId="77777777" w:rsidR="0066458F" w:rsidRPr="006C63A1" w:rsidRDefault="0066458F" w:rsidP="00A44E22">
            <w:pPr>
              <w:ind w:firstLine="0"/>
              <w:jc w:val="center"/>
              <w:rPr>
                <w:rFonts w:cs="Times New Roman"/>
                <w:sz w:val="20"/>
                <w:szCs w:val="20"/>
              </w:rPr>
            </w:pPr>
            <w:r w:rsidRPr="006C63A1">
              <w:rPr>
                <w:rFonts w:cs="Times New Roman"/>
                <w:sz w:val="20"/>
                <w:szCs w:val="20"/>
              </w:rPr>
              <w:t>+5,2%</w:t>
            </w:r>
          </w:p>
        </w:tc>
        <w:tc>
          <w:tcPr>
            <w:tcW w:w="729" w:type="pct"/>
            <w:tcBorders>
              <w:top w:val="nil"/>
              <w:left w:val="nil"/>
              <w:bottom w:val="single" w:sz="4" w:space="0" w:color="auto"/>
              <w:right w:val="single" w:sz="4" w:space="0" w:color="auto"/>
            </w:tcBorders>
            <w:shd w:val="clear" w:color="000000" w:fill="FFFFFF"/>
            <w:vAlign w:val="center"/>
          </w:tcPr>
          <w:p w14:paraId="2A74F365" w14:textId="77777777" w:rsidR="0066458F" w:rsidRPr="006C63A1" w:rsidRDefault="0066458F" w:rsidP="00A44E22">
            <w:pPr>
              <w:ind w:firstLine="0"/>
              <w:jc w:val="center"/>
              <w:rPr>
                <w:rFonts w:cs="Times New Roman"/>
                <w:sz w:val="20"/>
                <w:szCs w:val="20"/>
              </w:rPr>
            </w:pPr>
            <w:r w:rsidRPr="006C63A1">
              <w:rPr>
                <w:rFonts w:cs="Times New Roman"/>
                <w:sz w:val="20"/>
                <w:szCs w:val="20"/>
              </w:rPr>
              <w:t>+3,3%</w:t>
            </w:r>
          </w:p>
        </w:tc>
      </w:tr>
      <w:tr w:rsidR="00F1336D" w:rsidRPr="006C63A1" w14:paraId="69A985B6" w14:textId="77777777" w:rsidTr="00F1336D">
        <w:trPr>
          <w:trHeight w:val="170"/>
          <w:jc w:val="center"/>
        </w:trPr>
        <w:tc>
          <w:tcPr>
            <w:tcW w:w="1751" w:type="pct"/>
            <w:shd w:val="clear" w:color="auto" w:fill="auto"/>
            <w:vAlign w:val="center"/>
          </w:tcPr>
          <w:p w14:paraId="14721B27" w14:textId="77777777" w:rsidR="0066458F" w:rsidRPr="006C63A1" w:rsidRDefault="0066458F" w:rsidP="00A44E22">
            <w:pPr>
              <w:ind w:firstLine="0"/>
              <w:rPr>
                <w:rFonts w:cs="Times New Roman"/>
                <w:sz w:val="20"/>
                <w:szCs w:val="20"/>
              </w:rPr>
            </w:pPr>
            <w:r w:rsidRPr="006C63A1">
              <w:rPr>
                <w:rFonts w:cs="Times New Roman"/>
                <w:sz w:val="20"/>
                <w:szCs w:val="20"/>
              </w:rPr>
              <w:t>-индивидуальные предприниматели, в т.ч.</w:t>
            </w:r>
          </w:p>
        </w:tc>
        <w:tc>
          <w:tcPr>
            <w:tcW w:w="573" w:type="pct"/>
            <w:tcBorders>
              <w:top w:val="nil"/>
              <w:left w:val="single" w:sz="4" w:space="0" w:color="auto"/>
              <w:bottom w:val="single" w:sz="4" w:space="0" w:color="auto"/>
              <w:right w:val="single" w:sz="4" w:space="0" w:color="auto"/>
            </w:tcBorders>
            <w:shd w:val="clear" w:color="auto" w:fill="auto"/>
            <w:vAlign w:val="center"/>
          </w:tcPr>
          <w:p w14:paraId="78886116" w14:textId="77777777" w:rsidR="0066458F" w:rsidRPr="006C63A1" w:rsidRDefault="0066458F" w:rsidP="00A44E22">
            <w:pPr>
              <w:ind w:firstLine="0"/>
              <w:jc w:val="center"/>
              <w:rPr>
                <w:rFonts w:cs="Times New Roman"/>
                <w:sz w:val="20"/>
                <w:szCs w:val="20"/>
              </w:rPr>
            </w:pPr>
            <w:r w:rsidRPr="006C63A1">
              <w:rPr>
                <w:rFonts w:cs="Times New Roman"/>
                <w:sz w:val="20"/>
                <w:szCs w:val="20"/>
              </w:rPr>
              <w:t>59 230</w:t>
            </w:r>
          </w:p>
        </w:tc>
        <w:tc>
          <w:tcPr>
            <w:tcW w:w="659" w:type="pct"/>
            <w:tcBorders>
              <w:top w:val="nil"/>
              <w:left w:val="nil"/>
              <w:bottom w:val="single" w:sz="4" w:space="0" w:color="auto"/>
              <w:right w:val="single" w:sz="4" w:space="0" w:color="auto"/>
            </w:tcBorders>
            <w:shd w:val="clear" w:color="auto" w:fill="auto"/>
            <w:vAlign w:val="center"/>
          </w:tcPr>
          <w:p w14:paraId="2301727E" w14:textId="77777777" w:rsidR="0066458F" w:rsidRPr="006C63A1" w:rsidRDefault="0066458F" w:rsidP="00A44E22">
            <w:pPr>
              <w:ind w:firstLine="0"/>
              <w:jc w:val="center"/>
              <w:rPr>
                <w:rFonts w:cs="Times New Roman"/>
                <w:sz w:val="20"/>
                <w:szCs w:val="20"/>
              </w:rPr>
            </w:pPr>
            <w:r w:rsidRPr="006C63A1">
              <w:rPr>
                <w:rFonts w:cs="Times New Roman"/>
                <w:sz w:val="20"/>
                <w:szCs w:val="20"/>
              </w:rPr>
              <w:t>63 061</w:t>
            </w:r>
          </w:p>
        </w:tc>
        <w:tc>
          <w:tcPr>
            <w:tcW w:w="586" w:type="pct"/>
            <w:tcBorders>
              <w:top w:val="nil"/>
              <w:left w:val="nil"/>
              <w:bottom w:val="single" w:sz="4" w:space="0" w:color="auto"/>
              <w:right w:val="single" w:sz="4" w:space="0" w:color="auto"/>
            </w:tcBorders>
            <w:shd w:val="clear" w:color="auto" w:fill="auto"/>
            <w:vAlign w:val="center"/>
          </w:tcPr>
          <w:p w14:paraId="09921C06" w14:textId="77777777" w:rsidR="0066458F" w:rsidRPr="006C63A1" w:rsidRDefault="0066458F" w:rsidP="00A44E22">
            <w:pPr>
              <w:ind w:firstLine="0"/>
              <w:jc w:val="center"/>
              <w:rPr>
                <w:rFonts w:cs="Times New Roman"/>
                <w:sz w:val="20"/>
                <w:szCs w:val="20"/>
              </w:rPr>
            </w:pPr>
            <w:r w:rsidRPr="006C63A1">
              <w:rPr>
                <w:rFonts w:cs="Times New Roman"/>
                <w:sz w:val="20"/>
                <w:szCs w:val="20"/>
              </w:rPr>
              <w:t>66 937</w:t>
            </w:r>
          </w:p>
        </w:tc>
        <w:tc>
          <w:tcPr>
            <w:tcW w:w="703" w:type="pct"/>
            <w:tcBorders>
              <w:top w:val="nil"/>
              <w:left w:val="nil"/>
              <w:bottom w:val="single" w:sz="4" w:space="0" w:color="auto"/>
              <w:right w:val="single" w:sz="4" w:space="0" w:color="auto"/>
            </w:tcBorders>
            <w:shd w:val="clear" w:color="000000" w:fill="FFFFFF"/>
            <w:vAlign w:val="center"/>
          </w:tcPr>
          <w:p w14:paraId="4549DA43" w14:textId="77777777" w:rsidR="0066458F" w:rsidRPr="006C63A1" w:rsidRDefault="0066458F" w:rsidP="00A44E22">
            <w:pPr>
              <w:ind w:firstLine="0"/>
              <w:jc w:val="center"/>
              <w:rPr>
                <w:rFonts w:cs="Times New Roman"/>
                <w:sz w:val="20"/>
                <w:szCs w:val="20"/>
              </w:rPr>
            </w:pPr>
            <w:r w:rsidRPr="006C63A1">
              <w:rPr>
                <w:rFonts w:cs="Times New Roman"/>
                <w:sz w:val="20"/>
                <w:szCs w:val="20"/>
              </w:rPr>
              <w:t>+13,0%</w:t>
            </w:r>
          </w:p>
        </w:tc>
        <w:tc>
          <w:tcPr>
            <w:tcW w:w="729" w:type="pct"/>
            <w:tcBorders>
              <w:top w:val="nil"/>
              <w:left w:val="nil"/>
              <w:bottom w:val="single" w:sz="4" w:space="0" w:color="auto"/>
              <w:right w:val="single" w:sz="4" w:space="0" w:color="auto"/>
            </w:tcBorders>
            <w:shd w:val="clear" w:color="000000" w:fill="FFFFFF"/>
            <w:vAlign w:val="center"/>
          </w:tcPr>
          <w:p w14:paraId="3D470C24" w14:textId="77777777" w:rsidR="0066458F" w:rsidRPr="006C63A1" w:rsidRDefault="0066458F" w:rsidP="00A44E22">
            <w:pPr>
              <w:ind w:firstLine="0"/>
              <w:jc w:val="center"/>
              <w:rPr>
                <w:rFonts w:cs="Times New Roman"/>
                <w:sz w:val="20"/>
                <w:szCs w:val="20"/>
              </w:rPr>
            </w:pPr>
            <w:r w:rsidRPr="006C63A1">
              <w:rPr>
                <w:rFonts w:cs="Times New Roman"/>
                <w:sz w:val="20"/>
                <w:szCs w:val="20"/>
              </w:rPr>
              <w:t>+6,1%</w:t>
            </w:r>
          </w:p>
        </w:tc>
      </w:tr>
      <w:tr w:rsidR="00F1336D" w:rsidRPr="006C63A1" w14:paraId="79D43E71" w14:textId="77777777" w:rsidTr="00F1336D">
        <w:trPr>
          <w:trHeight w:val="170"/>
          <w:jc w:val="center"/>
        </w:trPr>
        <w:tc>
          <w:tcPr>
            <w:tcW w:w="1751" w:type="pct"/>
            <w:shd w:val="clear" w:color="auto" w:fill="auto"/>
            <w:vAlign w:val="center"/>
          </w:tcPr>
          <w:p w14:paraId="277B7FA5" w14:textId="77777777" w:rsidR="0066458F" w:rsidRPr="006C63A1" w:rsidRDefault="0066458F" w:rsidP="00A44E22">
            <w:pPr>
              <w:ind w:firstLine="0"/>
              <w:jc w:val="left"/>
              <w:rPr>
                <w:rFonts w:cs="Times New Roman"/>
                <w:sz w:val="20"/>
                <w:szCs w:val="20"/>
              </w:rPr>
            </w:pPr>
            <w:r w:rsidRPr="006C63A1">
              <w:rPr>
                <w:rFonts w:cs="Times New Roman"/>
                <w:sz w:val="20"/>
                <w:szCs w:val="20"/>
              </w:rPr>
              <w:t xml:space="preserve">- осуществляющие деятельность </w:t>
            </w:r>
          </w:p>
        </w:tc>
        <w:tc>
          <w:tcPr>
            <w:tcW w:w="573" w:type="pct"/>
            <w:tcBorders>
              <w:top w:val="nil"/>
              <w:left w:val="single" w:sz="4" w:space="0" w:color="auto"/>
              <w:bottom w:val="single" w:sz="4" w:space="0" w:color="auto"/>
              <w:right w:val="single" w:sz="4" w:space="0" w:color="auto"/>
            </w:tcBorders>
            <w:shd w:val="clear" w:color="auto" w:fill="auto"/>
            <w:vAlign w:val="center"/>
          </w:tcPr>
          <w:p w14:paraId="47DC9F54" w14:textId="77777777" w:rsidR="0066458F" w:rsidRPr="006C63A1" w:rsidRDefault="0066458F" w:rsidP="00A44E22">
            <w:pPr>
              <w:ind w:firstLine="0"/>
              <w:jc w:val="center"/>
              <w:rPr>
                <w:rFonts w:cs="Times New Roman"/>
                <w:sz w:val="20"/>
                <w:szCs w:val="20"/>
              </w:rPr>
            </w:pPr>
            <w:r w:rsidRPr="006C63A1">
              <w:rPr>
                <w:rFonts w:cs="Times New Roman"/>
                <w:sz w:val="20"/>
                <w:szCs w:val="20"/>
              </w:rPr>
              <w:t>26 582</w:t>
            </w:r>
          </w:p>
        </w:tc>
        <w:tc>
          <w:tcPr>
            <w:tcW w:w="659" w:type="pct"/>
            <w:tcBorders>
              <w:top w:val="nil"/>
              <w:left w:val="nil"/>
              <w:bottom w:val="single" w:sz="4" w:space="0" w:color="auto"/>
              <w:right w:val="single" w:sz="4" w:space="0" w:color="auto"/>
            </w:tcBorders>
            <w:shd w:val="clear" w:color="auto" w:fill="auto"/>
            <w:vAlign w:val="center"/>
          </w:tcPr>
          <w:p w14:paraId="75D930CE" w14:textId="77777777" w:rsidR="0066458F" w:rsidRPr="006C63A1" w:rsidRDefault="0066458F" w:rsidP="00A44E22">
            <w:pPr>
              <w:ind w:firstLine="0"/>
              <w:jc w:val="center"/>
              <w:rPr>
                <w:rFonts w:cs="Times New Roman"/>
                <w:sz w:val="20"/>
                <w:szCs w:val="20"/>
              </w:rPr>
            </w:pPr>
            <w:r w:rsidRPr="006C63A1">
              <w:rPr>
                <w:rFonts w:cs="Times New Roman"/>
                <w:sz w:val="20"/>
                <w:szCs w:val="20"/>
              </w:rPr>
              <w:t>27 469</w:t>
            </w:r>
          </w:p>
        </w:tc>
        <w:tc>
          <w:tcPr>
            <w:tcW w:w="586" w:type="pct"/>
            <w:tcBorders>
              <w:top w:val="nil"/>
              <w:left w:val="nil"/>
              <w:bottom w:val="single" w:sz="4" w:space="0" w:color="auto"/>
              <w:right w:val="single" w:sz="4" w:space="0" w:color="auto"/>
            </w:tcBorders>
            <w:shd w:val="clear" w:color="auto" w:fill="auto"/>
            <w:vAlign w:val="center"/>
          </w:tcPr>
          <w:p w14:paraId="28324021" w14:textId="77777777" w:rsidR="0066458F" w:rsidRPr="006C63A1" w:rsidRDefault="0066458F" w:rsidP="00A44E22">
            <w:pPr>
              <w:ind w:firstLine="0"/>
              <w:jc w:val="center"/>
              <w:rPr>
                <w:rFonts w:cs="Times New Roman"/>
                <w:sz w:val="20"/>
                <w:szCs w:val="20"/>
              </w:rPr>
            </w:pPr>
            <w:r w:rsidRPr="006C63A1">
              <w:rPr>
                <w:rFonts w:cs="Times New Roman"/>
                <w:sz w:val="20"/>
                <w:szCs w:val="20"/>
              </w:rPr>
              <w:t>22 315</w:t>
            </w:r>
          </w:p>
        </w:tc>
        <w:tc>
          <w:tcPr>
            <w:tcW w:w="703" w:type="pct"/>
            <w:tcBorders>
              <w:top w:val="nil"/>
              <w:left w:val="nil"/>
              <w:bottom w:val="single" w:sz="4" w:space="0" w:color="auto"/>
              <w:right w:val="single" w:sz="4" w:space="0" w:color="auto"/>
            </w:tcBorders>
            <w:shd w:val="clear" w:color="000000" w:fill="FFFFFF"/>
            <w:vAlign w:val="center"/>
          </w:tcPr>
          <w:p w14:paraId="2AD2FE0B" w14:textId="77777777" w:rsidR="0066458F" w:rsidRPr="006C63A1" w:rsidRDefault="0066458F" w:rsidP="00A44E22">
            <w:pPr>
              <w:ind w:firstLine="0"/>
              <w:jc w:val="center"/>
              <w:rPr>
                <w:rFonts w:cs="Times New Roman"/>
                <w:sz w:val="20"/>
                <w:szCs w:val="20"/>
              </w:rPr>
            </w:pPr>
            <w:r w:rsidRPr="006C63A1">
              <w:rPr>
                <w:rFonts w:cs="Times New Roman"/>
                <w:sz w:val="20"/>
                <w:szCs w:val="20"/>
              </w:rPr>
              <w:t>-16,1%</w:t>
            </w:r>
          </w:p>
        </w:tc>
        <w:tc>
          <w:tcPr>
            <w:tcW w:w="729" w:type="pct"/>
            <w:tcBorders>
              <w:top w:val="nil"/>
              <w:left w:val="nil"/>
              <w:bottom w:val="single" w:sz="4" w:space="0" w:color="auto"/>
              <w:right w:val="single" w:sz="4" w:space="0" w:color="auto"/>
            </w:tcBorders>
            <w:shd w:val="clear" w:color="000000" w:fill="FFFFFF"/>
            <w:vAlign w:val="center"/>
          </w:tcPr>
          <w:p w14:paraId="7B68AD7B" w14:textId="77777777" w:rsidR="0066458F" w:rsidRPr="006C63A1" w:rsidRDefault="0066458F" w:rsidP="00A44E22">
            <w:pPr>
              <w:ind w:firstLine="0"/>
              <w:jc w:val="center"/>
              <w:rPr>
                <w:rFonts w:cs="Times New Roman"/>
                <w:sz w:val="20"/>
                <w:szCs w:val="20"/>
              </w:rPr>
            </w:pPr>
            <w:r w:rsidRPr="006C63A1">
              <w:rPr>
                <w:rFonts w:cs="Times New Roman"/>
                <w:sz w:val="20"/>
                <w:szCs w:val="20"/>
              </w:rPr>
              <w:t>-18,8%</w:t>
            </w:r>
          </w:p>
        </w:tc>
      </w:tr>
      <w:tr w:rsidR="00F1336D" w:rsidRPr="006C63A1" w14:paraId="60E25032" w14:textId="77777777" w:rsidTr="00F1336D">
        <w:trPr>
          <w:trHeight w:val="304"/>
          <w:jc w:val="center"/>
        </w:trPr>
        <w:tc>
          <w:tcPr>
            <w:tcW w:w="1751" w:type="pct"/>
            <w:shd w:val="clear" w:color="auto" w:fill="auto"/>
            <w:vAlign w:val="center"/>
          </w:tcPr>
          <w:p w14:paraId="5E6C7181" w14:textId="77777777" w:rsidR="0066458F" w:rsidRPr="006C63A1" w:rsidRDefault="0066458F" w:rsidP="00A44E22">
            <w:pPr>
              <w:ind w:firstLine="0"/>
              <w:rPr>
                <w:rFonts w:cs="Times New Roman"/>
                <w:sz w:val="20"/>
                <w:szCs w:val="20"/>
              </w:rPr>
            </w:pPr>
            <w:r w:rsidRPr="006C63A1">
              <w:rPr>
                <w:rFonts w:cs="Times New Roman"/>
                <w:sz w:val="20"/>
                <w:szCs w:val="20"/>
              </w:rPr>
              <w:t>- иные физические лица</w:t>
            </w:r>
          </w:p>
        </w:tc>
        <w:tc>
          <w:tcPr>
            <w:tcW w:w="573" w:type="pct"/>
            <w:tcBorders>
              <w:top w:val="nil"/>
              <w:left w:val="single" w:sz="4" w:space="0" w:color="auto"/>
              <w:bottom w:val="single" w:sz="4" w:space="0" w:color="auto"/>
              <w:right w:val="single" w:sz="4" w:space="0" w:color="auto"/>
            </w:tcBorders>
            <w:shd w:val="clear" w:color="auto" w:fill="auto"/>
            <w:vAlign w:val="center"/>
          </w:tcPr>
          <w:p w14:paraId="014B56D5" w14:textId="77777777" w:rsidR="0066458F" w:rsidRPr="006C63A1" w:rsidRDefault="0066458F" w:rsidP="00A44E22">
            <w:pPr>
              <w:ind w:firstLine="0"/>
              <w:jc w:val="center"/>
              <w:rPr>
                <w:rFonts w:cs="Times New Roman"/>
                <w:sz w:val="20"/>
                <w:szCs w:val="20"/>
              </w:rPr>
            </w:pPr>
            <w:r w:rsidRPr="006C63A1">
              <w:rPr>
                <w:rFonts w:cs="Times New Roman"/>
                <w:sz w:val="20"/>
                <w:szCs w:val="20"/>
              </w:rPr>
              <w:t>304 515</w:t>
            </w:r>
          </w:p>
        </w:tc>
        <w:tc>
          <w:tcPr>
            <w:tcW w:w="659" w:type="pct"/>
            <w:tcBorders>
              <w:top w:val="nil"/>
              <w:left w:val="nil"/>
              <w:bottom w:val="single" w:sz="4" w:space="0" w:color="auto"/>
              <w:right w:val="single" w:sz="4" w:space="0" w:color="auto"/>
            </w:tcBorders>
            <w:shd w:val="clear" w:color="auto" w:fill="auto"/>
            <w:vAlign w:val="center"/>
          </w:tcPr>
          <w:p w14:paraId="424ECB3F" w14:textId="77777777" w:rsidR="0066458F" w:rsidRPr="006C63A1" w:rsidRDefault="0066458F" w:rsidP="00A44E22">
            <w:pPr>
              <w:ind w:firstLine="0"/>
              <w:jc w:val="center"/>
              <w:rPr>
                <w:rFonts w:cs="Times New Roman"/>
                <w:sz w:val="20"/>
                <w:szCs w:val="20"/>
              </w:rPr>
            </w:pPr>
            <w:r w:rsidRPr="006C63A1">
              <w:rPr>
                <w:rFonts w:cs="Times New Roman"/>
                <w:sz w:val="20"/>
                <w:szCs w:val="20"/>
              </w:rPr>
              <w:t>307 456</w:t>
            </w:r>
          </w:p>
        </w:tc>
        <w:tc>
          <w:tcPr>
            <w:tcW w:w="586" w:type="pct"/>
            <w:tcBorders>
              <w:top w:val="nil"/>
              <w:left w:val="nil"/>
              <w:bottom w:val="single" w:sz="4" w:space="0" w:color="auto"/>
              <w:right w:val="single" w:sz="4" w:space="0" w:color="auto"/>
            </w:tcBorders>
            <w:shd w:val="clear" w:color="auto" w:fill="auto"/>
            <w:vAlign w:val="center"/>
          </w:tcPr>
          <w:p w14:paraId="63D80D9F" w14:textId="77777777" w:rsidR="0066458F" w:rsidRPr="006C63A1" w:rsidRDefault="0066458F" w:rsidP="00A44E22">
            <w:pPr>
              <w:ind w:firstLine="0"/>
              <w:jc w:val="center"/>
              <w:rPr>
                <w:rFonts w:cs="Times New Roman"/>
                <w:sz w:val="20"/>
                <w:szCs w:val="20"/>
              </w:rPr>
            </w:pPr>
            <w:r w:rsidRPr="006C63A1">
              <w:rPr>
                <w:rFonts w:cs="Times New Roman"/>
                <w:sz w:val="20"/>
                <w:szCs w:val="20"/>
              </w:rPr>
              <w:t>315 900</w:t>
            </w:r>
          </w:p>
        </w:tc>
        <w:tc>
          <w:tcPr>
            <w:tcW w:w="703" w:type="pct"/>
            <w:tcBorders>
              <w:top w:val="nil"/>
              <w:left w:val="nil"/>
              <w:bottom w:val="single" w:sz="4" w:space="0" w:color="auto"/>
              <w:right w:val="single" w:sz="4" w:space="0" w:color="auto"/>
            </w:tcBorders>
            <w:shd w:val="clear" w:color="000000" w:fill="FFFFFF"/>
            <w:vAlign w:val="center"/>
          </w:tcPr>
          <w:p w14:paraId="728F7AFA" w14:textId="77777777" w:rsidR="0066458F" w:rsidRPr="006C63A1" w:rsidRDefault="0066458F" w:rsidP="00A44E22">
            <w:pPr>
              <w:ind w:firstLine="0"/>
              <w:jc w:val="center"/>
              <w:rPr>
                <w:rFonts w:cs="Times New Roman"/>
                <w:sz w:val="20"/>
                <w:szCs w:val="20"/>
              </w:rPr>
            </w:pPr>
            <w:r w:rsidRPr="006C63A1">
              <w:rPr>
                <w:rFonts w:cs="Times New Roman"/>
                <w:sz w:val="20"/>
                <w:szCs w:val="20"/>
              </w:rPr>
              <w:t>+3,7%</w:t>
            </w:r>
          </w:p>
        </w:tc>
        <w:tc>
          <w:tcPr>
            <w:tcW w:w="729" w:type="pct"/>
            <w:tcBorders>
              <w:top w:val="nil"/>
              <w:left w:val="nil"/>
              <w:bottom w:val="single" w:sz="4" w:space="0" w:color="auto"/>
              <w:right w:val="single" w:sz="4" w:space="0" w:color="auto"/>
            </w:tcBorders>
            <w:shd w:val="clear" w:color="000000" w:fill="FFFFFF"/>
            <w:vAlign w:val="center"/>
          </w:tcPr>
          <w:p w14:paraId="056DD072" w14:textId="77777777" w:rsidR="0066458F" w:rsidRPr="006C63A1" w:rsidRDefault="0066458F" w:rsidP="00A44E22">
            <w:pPr>
              <w:ind w:firstLine="0"/>
              <w:jc w:val="center"/>
              <w:rPr>
                <w:rFonts w:cs="Times New Roman"/>
                <w:sz w:val="20"/>
                <w:szCs w:val="20"/>
              </w:rPr>
            </w:pPr>
            <w:r w:rsidRPr="006C63A1">
              <w:rPr>
                <w:rFonts w:cs="Times New Roman"/>
                <w:sz w:val="20"/>
                <w:szCs w:val="20"/>
              </w:rPr>
              <w:t>+2,7%</w:t>
            </w:r>
          </w:p>
        </w:tc>
      </w:tr>
    </w:tbl>
    <w:p w14:paraId="5160B092" w14:textId="77777777" w:rsidR="0066458F" w:rsidRPr="006C63A1" w:rsidRDefault="0066458F" w:rsidP="00A44E22">
      <w:pPr>
        <w:spacing w:before="120"/>
        <w:ind w:firstLine="567"/>
        <w:rPr>
          <w:rFonts w:cs="Times New Roman"/>
          <w:szCs w:val="24"/>
        </w:rPr>
      </w:pPr>
      <w:r w:rsidRPr="006C63A1">
        <w:rPr>
          <w:rFonts w:cs="Times New Roman"/>
          <w:szCs w:val="24"/>
        </w:rPr>
        <w:t xml:space="preserve">Представленные данные демонстрируют тенденцию увеличения в 2021 году количества налогоплательщиков, состоящих на учете в налоговых органах Приднестровской Молдавской Республики, на 3,1% по отношению к показателю 2020 года и на 4,8% по отношению к показателю 2019 года. </w:t>
      </w:r>
    </w:p>
    <w:p w14:paraId="0562C089" w14:textId="77777777" w:rsidR="0066458F" w:rsidRPr="006C63A1" w:rsidRDefault="0066458F" w:rsidP="00A44E22">
      <w:pPr>
        <w:ind w:firstLine="567"/>
        <w:rPr>
          <w:rFonts w:cs="Times New Roman"/>
          <w:szCs w:val="24"/>
        </w:rPr>
      </w:pPr>
      <w:r w:rsidRPr="006C63A1">
        <w:rPr>
          <w:rFonts w:cs="Times New Roman"/>
          <w:szCs w:val="24"/>
        </w:rPr>
        <w:lastRenderedPageBreak/>
        <w:t>Наибольшее влияние на значение данного показателя оказал рост количества зарегистрированных индивидуальных предпринимателей, на 6,1% в 2021 году по отношению к показателю 2020 года и на 13,0% по отношению к показателю 2019 года.</w:t>
      </w:r>
    </w:p>
    <w:p w14:paraId="38810609" w14:textId="76F2BCC7" w:rsidR="0066458F" w:rsidRPr="006C63A1" w:rsidRDefault="0066458F" w:rsidP="00A44E22">
      <w:pPr>
        <w:ind w:firstLine="567"/>
        <w:rPr>
          <w:rFonts w:cs="Times New Roman"/>
          <w:szCs w:val="24"/>
        </w:rPr>
      </w:pPr>
      <w:r w:rsidRPr="006C63A1">
        <w:rPr>
          <w:rFonts w:cs="Times New Roman"/>
          <w:szCs w:val="24"/>
        </w:rPr>
        <w:t>При этом снижение количества организаций, состоящих на учете, на 4,7% по отношению к показателю 2020 года и на 8,8% по отношению к показателю 2019 года произошло в значительной степени за счет исключения ряда юридических лиц из государственного реестра юридических лиц (в связи с ликвидацией по решению Арбитражного суда Приднестровской Молдавской Республики</w:t>
      </w:r>
      <w:r w:rsidR="00F67BA5" w:rsidRPr="006C63A1">
        <w:rPr>
          <w:rFonts w:cs="Times New Roman"/>
          <w:szCs w:val="24"/>
        </w:rPr>
        <w:t xml:space="preserve"> (далее – Арбитражный суд)</w:t>
      </w:r>
      <w:r w:rsidRPr="006C63A1">
        <w:rPr>
          <w:rFonts w:cs="Times New Roman"/>
          <w:szCs w:val="24"/>
        </w:rPr>
        <w:t>, признанием ликвидируемого должника несостоятельным (банкротом) без возбуждения конкурсного производства на основании Решения Арбитражного суда, ликвидацией недействующего юридического лица, реорганизацией юридических лиц в форме преобразования и др.).</w:t>
      </w:r>
    </w:p>
    <w:p w14:paraId="25D773F8" w14:textId="22959A03" w:rsidR="0066458F" w:rsidRPr="006C63A1" w:rsidRDefault="0066458F" w:rsidP="00A44E22">
      <w:pPr>
        <w:ind w:firstLine="708"/>
        <w:jc w:val="right"/>
        <w:rPr>
          <w:rFonts w:cs="Times New Roman"/>
          <w:bCs/>
          <w:color w:val="000000" w:themeColor="text1"/>
          <w:szCs w:val="24"/>
        </w:rPr>
      </w:pPr>
      <w:r w:rsidRPr="006C63A1">
        <w:rPr>
          <w:rFonts w:cs="Times New Roman"/>
          <w:bCs/>
          <w:color w:val="000000" w:themeColor="text1"/>
          <w:szCs w:val="24"/>
        </w:rPr>
        <w:t xml:space="preserve">Таблица </w:t>
      </w:r>
      <w:r w:rsidR="00C967E6" w:rsidRPr="006C63A1">
        <w:rPr>
          <w:rFonts w:cs="Times New Roman"/>
          <w:bCs/>
          <w:color w:val="000000" w:themeColor="text1"/>
          <w:szCs w:val="24"/>
        </w:rPr>
        <w:t>7</w:t>
      </w:r>
    </w:p>
    <w:p w14:paraId="5588C862" w14:textId="77777777" w:rsidR="0066458F" w:rsidRPr="006C63A1" w:rsidRDefault="0066458F" w:rsidP="00954000">
      <w:pPr>
        <w:spacing w:before="120" w:after="120"/>
        <w:ind w:firstLine="0"/>
        <w:jc w:val="center"/>
        <w:rPr>
          <w:rFonts w:cs="Times New Roman"/>
          <w:b/>
          <w:bCs/>
          <w:color w:val="000000" w:themeColor="text1"/>
          <w:szCs w:val="24"/>
        </w:rPr>
      </w:pPr>
      <w:r w:rsidRPr="006C63A1">
        <w:rPr>
          <w:rFonts w:cs="Times New Roman"/>
          <w:b/>
          <w:bCs/>
          <w:color w:val="000000" w:themeColor="text1"/>
          <w:szCs w:val="24"/>
        </w:rPr>
        <w:t>Информация о проведенных налоговыми органами Приднестровской Молдавской Республики мероприятиях по контролю, а также о мерах, принятых по их результатам, за период 2019-2021 годы</w:t>
      </w:r>
    </w:p>
    <w:p w14:paraId="7B7C48E4" w14:textId="77777777" w:rsidR="0066458F" w:rsidRPr="006C63A1" w:rsidRDefault="0066458F" w:rsidP="00A44E22">
      <w:pPr>
        <w:ind w:firstLine="709"/>
        <w:jc w:val="right"/>
        <w:rPr>
          <w:rFonts w:cs="Times New Roman"/>
          <w:color w:val="000000" w:themeColor="text1"/>
          <w:szCs w:val="24"/>
        </w:rPr>
      </w:pPr>
      <w:r w:rsidRPr="006C63A1">
        <w:rPr>
          <w:rFonts w:cs="Times New Roman"/>
          <w:color w:val="000000" w:themeColor="text1"/>
          <w:szCs w:val="24"/>
        </w:rPr>
        <w:t>(млн. 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3821"/>
        <w:gridCol w:w="1021"/>
        <w:gridCol w:w="996"/>
        <w:gridCol w:w="1021"/>
        <w:gridCol w:w="1356"/>
        <w:gridCol w:w="1413"/>
      </w:tblGrid>
      <w:tr w:rsidR="00F1336D" w:rsidRPr="006C63A1" w14:paraId="2E72CA84" w14:textId="77777777" w:rsidTr="00F1336D">
        <w:trPr>
          <w:trHeight w:val="346"/>
          <w:tblHeader/>
        </w:trPr>
        <w:tc>
          <w:tcPr>
            <w:tcW w:w="1984" w:type="pct"/>
            <w:shd w:val="clear" w:color="auto" w:fill="D9D9D9" w:themeFill="background1" w:themeFillShade="D9"/>
            <w:noWrap/>
            <w:vAlign w:val="center"/>
          </w:tcPr>
          <w:p w14:paraId="6A05453E" w14:textId="77777777" w:rsidR="0066458F" w:rsidRPr="006C63A1" w:rsidRDefault="0066458F" w:rsidP="00A44E22">
            <w:pPr>
              <w:ind w:firstLine="0"/>
              <w:jc w:val="center"/>
              <w:rPr>
                <w:rFonts w:cs="Times New Roman"/>
                <w:b/>
                <w:bCs/>
                <w:color w:val="000000" w:themeColor="text1"/>
                <w:sz w:val="20"/>
                <w:szCs w:val="20"/>
              </w:rPr>
            </w:pPr>
            <w:r w:rsidRPr="006C63A1">
              <w:rPr>
                <w:rFonts w:cs="Times New Roman"/>
                <w:b/>
                <w:bCs/>
                <w:color w:val="000000" w:themeColor="text1"/>
                <w:sz w:val="20"/>
                <w:szCs w:val="20"/>
              </w:rPr>
              <w:t>Показатели</w:t>
            </w:r>
          </w:p>
        </w:tc>
        <w:tc>
          <w:tcPr>
            <w:tcW w:w="530" w:type="pct"/>
            <w:shd w:val="clear" w:color="auto" w:fill="D9D9D9" w:themeFill="background1" w:themeFillShade="D9"/>
            <w:vAlign w:val="center"/>
          </w:tcPr>
          <w:p w14:paraId="673E4372" w14:textId="77777777" w:rsidR="0066458F" w:rsidRPr="006C63A1" w:rsidRDefault="0066458F" w:rsidP="00A44E22">
            <w:pPr>
              <w:ind w:firstLine="0"/>
              <w:jc w:val="center"/>
              <w:rPr>
                <w:rFonts w:cs="Times New Roman"/>
                <w:b/>
                <w:bCs/>
                <w:color w:val="000000" w:themeColor="text1"/>
                <w:sz w:val="20"/>
                <w:szCs w:val="20"/>
              </w:rPr>
            </w:pPr>
            <w:r w:rsidRPr="006C63A1">
              <w:rPr>
                <w:rFonts w:cs="Times New Roman"/>
                <w:b/>
                <w:bCs/>
                <w:color w:val="000000" w:themeColor="text1"/>
                <w:sz w:val="20"/>
                <w:szCs w:val="20"/>
              </w:rPr>
              <w:t>2019 год</w:t>
            </w:r>
          </w:p>
        </w:tc>
        <w:tc>
          <w:tcPr>
            <w:tcW w:w="517" w:type="pct"/>
            <w:shd w:val="clear" w:color="auto" w:fill="D9D9D9" w:themeFill="background1" w:themeFillShade="D9"/>
            <w:vAlign w:val="center"/>
          </w:tcPr>
          <w:p w14:paraId="5AAE6A24" w14:textId="77777777" w:rsidR="0066458F" w:rsidRPr="006C63A1" w:rsidRDefault="0066458F" w:rsidP="00A44E22">
            <w:pPr>
              <w:ind w:firstLine="0"/>
              <w:jc w:val="center"/>
              <w:rPr>
                <w:rFonts w:cs="Times New Roman"/>
                <w:b/>
                <w:bCs/>
                <w:color w:val="000000" w:themeColor="text1"/>
                <w:sz w:val="20"/>
                <w:szCs w:val="20"/>
              </w:rPr>
            </w:pPr>
            <w:r w:rsidRPr="006C63A1">
              <w:rPr>
                <w:rFonts w:cs="Times New Roman"/>
                <w:b/>
                <w:bCs/>
                <w:color w:val="000000" w:themeColor="text1"/>
                <w:sz w:val="20"/>
                <w:szCs w:val="20"/>
              </w:rPr>
              <w:t>2020 год</w:t>
            </w:r>
          </w:p>
        </w:tc>
        <w:tc>
          <w:tcPr>
            <w:tcW w:w="530" w:type="pct"/>
            <w:shd w:val="clear" w:color="auto" w:fill="D9D9D9" w:themeFill="background1" w:themeFillShade="D9"/>
            <w:vAlign w:val="center"/>
          </w:tcPr>
          <w:p w14:paraId="702ADF56" w14:textId="77777777" w:rsidR="0066458F" w:rsidRPr="006C63A1" w:rsidRDefault="0066458F" w:rsidP="00A44E22">
            <w:pPr>
              <w:ind w:firstLine="0"/>
              <w:jc w:val="center"/>
              <w:rPr>
                <w:rFonts w:cs="Times New Roman"/>
                <w:b/>
                <w:bCs/>
                <w:color w:val="000000" w:themeColor="text1"/>
                <w:sz w:val="20"/>
                <w:szCs w:val="20"/>
              </w:rPr>
            </w:pPr>
            <w:r w:rsidRPr="006C63A1">
              <w:rPr>
                <w:rFonts w:cs="Times New Roman"/>
                <w:b/>
                <w:bCs/>
                <w:color w:val="000000" w:themeColor="text1"/>
                <w:sz w:val="20"/>
                <w:szCs w:val="20"/>
              </w:rPr>
              <w:t>2021 год</w:t>
            </w:r>
          </w:p>
        </w:tc>
        <w:tc>
          <w:tcPr>
            <w:tcW w:w="704" w:type="pct"/>
            <w:shd w:val="clear" w:color="auto" w:fill="D9D9D9" w:themeFill="background1" w:themeFillShade="D9"/>
            <w:noWrap/>
            <w:vAlign w:val="center"/>
          </w:tcPr>
          <w:p w14:paraId="37C6D48A" w14:textId="77777777" w:rsidR="0066458F" w:rsidRPr="006C63A1" w:rsidRDefault="0066458F" w:rsidP="00A44E22">
            <w:pPr>
              <w:ind w:firstLine="0"/>
              <w:jc w:val="center"/>
              <w:rPr>
                <w:rFonts w:cs="Times New Roman"/>
                <w:b/>
                <w:bCs/>
                <w:color w:val="000000" w:themeColor="text1"/>
                <w:sz w:val="20"/>
                <w:szCs w:val="20"/>
              </w:rPr>
            </w:pPr>
            <w:r w:rsidRPr="006C63A1">
              <w:rPr>
                <w:rFonts w:cs="Times New Roman"/>
                <w:b/>
                <w:bCs/>
                <w:color w:val="000000" w:themeColor="text1"/>
                <w:sz w:val="20"/>
                <w:szCs w:val="20"/>
              </w:rPr>
              <w:t>Отклонение 2021 года к 2019 году</w:t>
            </w:r>
          </w:p>
        </w:tc>
        <w:tc>
          <w:tcPr>
            <w:tcW w:w="734" w:type="pct"/>
            <w:shd w:val="clear" w:color="auto" w:fill="D9D9D9" w:themeFill="background1" w:themeFillShade="D9"/>
            <w:vAlign w:val="center"/>
          </w:tcPr>
          <w:p w14:paraId="61D473FE" w14:textId="77777777" w:rsidR="0066458F" w:rsidRPr="006C63A1" w:rsidRDefault="0066458F" w:rsidP="00A44E22">
            <w:pPr>
              <w:ind w:firstLine="0"/>
              <w:jc w:val="center"/>
              <w:rPr>
                <w:rFonts w:cs="Times New Roman"/>
                <w:b/>
                <w:bCs/>
                <w:color w:val="000000" w:themeColor="text1"/>
                <w:sz w:val="20"/>
                <w:szCs w:val="20"/>
              </w:rPr>
            </w:pPr>
            <w:r w:rsidRPr="006C63A1">
              <w:rPr>
                <w:rFonts w:cs="Times New Roman"/>
                <w:b/>
                <w:bCs/>
                <w:color w:val="000000" w:themeColor="text1"/>
                <w:sz w:val="20"/>
                <w:szCs w:val="20"/>
              </w:rPr>
              <w:t>Отклонение 2021 года к 2020 году</w:t>
            </w:r>
          </w:p>
        </w:tc>
      </w:tr>
      <w:tr w:rsidR="00F1336D" w:rsidRPr="006C63A1" w14:paraId="2742A4B8" w14:textId="77777777" w:rsidTr="00F1336D">
        <w:trPr>
          <w:trHeight w:val="269"/>
        </w:trPr>
        <w:tc>
          <w:tcPr>
            <w:tcW w:w="1984" w:type="pct"/>
            <w:shd w:val="clear" w:color="auto" w:fill="FFFFFF"/>
            <w:vAlign w:val="bottom"/>
          </w:tcPr>
          <w:p w14:paraId="04CFEB5F" w14:textId="77777777" w:rsidR="0066458F" w:rsidRPr="006C63A1" w:rsidRDefault="0066458F" w:rsidP="00A44E22">
            <w:pPr>
              <w:ind w:firstLine="0"/>
              <w:rPr>
                <w:rFonts w:cs="Times New Roman"/>
                <w:color w:val="000000" w:themeColor="text1"/>
                <w:sz w:val="20"/>
                <w:szCs w:val="20"/>
              </w:rPr>
            </w:pPr>
            <w:r w:rsidRPr="006C63A1">
              <w:rPr>
                <w:rFonts w:cs="Times New Roman"/>
                <w:color w:val="000000" w:themeColor="text1"/>
                <w:sz w:val="20"/>
                <w:szCs w:val="20"/>
              </w:rPr>
              <w:t>Количество проведенных проверок (шт.)</w:t>
            </w:r>
          </w:p>
        </w:tc>
        <w:tc>
          <w:tcPr>
            <w:tcW w:w="530" w:type="pct"/>
            <w:shd w:val="clear" w:color="auto" w:fill="FFFFFF"/>
            <w:vAlign w:val="center"/>
          </w:tcPr>
          <w:p w14:paraId="37853E94" w14:textId="77777777" w:rsidR="0066458F" w:rsidRPr="006C63A1" w:rsidRDefault="0066458F" w:rsidP="00A44E22">
            <w:pPr>
              <w:ind w:firstLine="0"/>
              <w:jc w:val="center"/>
              <w:rPr>
                <w:rFonts w:cs="Times New Roman"/>
                <w:color w:val="000000" w:themeColor="text1"/>
                <w:sz w:val="20"/>
                <w:szCs w:val="20"/>
              </w:rPr>
            </w:pPr>
            <w:r w:rsidRPr="006C63A1">
              <w:rPr>
                <w:rFonts w:cs="Times New Roman"/>
                <w:color w:val="000000" w:themeColor="text1"/>
                <w:sz w:val="20"/>
                <w:szCs w:val="20"/>
              </w:rPr>
              <w:t>3 289</w:t>
            </w:r>
          </w:p>
        </w:tc>
        <w:tc>
          <w:tcPr>
            <w:tcW w:w="517" w:type="pct"/>
            <w:shd w:val="clear" w:color="auto" w:fill="FFFFFF"/>
            <w:vAlign w:val="center"/>
          </w:tcPr>
          <w:p w14:paraId="0DBE8DE8" w14:textId="77777777" w:rsidR="0066458F" w:rsidRPr="006C63A1" w:rsidRDefault="0066458F" w:rsidP="00A44E22">
            <w:pPr>
              <w:ind w:firstLine="0"/>
              <w:jc w:val="center"/>
              <w:rPr>
                <w:rFonts w:cs="Times New Roman"/>
                <w:color w:val="000000" w:themeColor="text1"/>
                <w:sz w:val="20"/>
                <w:szCs w:val="20"/>
              </w:rPr>
            </w:pPr>
            <w:r w:rsidRPr="006C63A1">
              <w:rPr>
                <w:rFonts w:cs="Times New Roman"/>
                <w:color w:val="000000" w:themeColor="text1"/>
                <w:sz w:val="20"/>
                <w:szCs w:val="20"/>
              </w:rPr>
              <w:t>2 072</w:t>
            </w:r>
          </w:p>
        </w:tc>
        <w:tc>
          <w:tcPr>
            <w:tcW w:w="530" w:type="pct"/>
            <w:shd w:val="clear" w:color="auto" w:fill="FFFFFF"/>
            <w:vAlign w:val="center"/>
          </w:tcPr>
          <w:p w14:paraId="6256C476" w14:textId="77777777" w:rsidR="0066458F" w:rsidRPr="006C63A1" w:rsidRDefault="0066458F" w:rsidP="00A44E22">
            <w:pPr>
              <w:ind w:firstLine="0"/>
              <w:jc w:val="center"/>
              <w:rPr>
                <w:rFonts w:cs="Times New Roman"/>
                <w:color w:val="000000" w:themeColor="text1"/>
                <w:sz w:val="20"/>
                <w:szCs w:val="20"/>
              </w:rPr>
            </w:pPr>
            <w:r w:rsidRPr="006C63A1">
              <w:rPr>
                <w:rFonts w:cs="Times New Roman"/>
                <w:color w:val="000000" w:themeColor="text1"/>
                <w:sz w:val="20"/>
                <w:szCs w:val="20"/>
              </w:rPr>
              <w:t>1 479</w:t>
            </w:r>
          </w:p>
        </w:tc>
        <w:tc>
          <w:tcPr>
            <w:tcW w:w="704" w:type="pct"/>
            <w:shd w:val="clear" w:color="auto" w:fill="FFFFFF"/>
            <w:noWrap/>
            <w:vAlign w:val="center"/>
          </w:tcPr>
          <w:p w14:paraId="35BBD223" w14:textId="77777777" w:rsidR="0066458F" w:rsidRPr="006C63A1" w:rsidRDefault="0066458F" w:rsidP="00A44E22">
            <w:pPr>
              <w:ind w:firstLine="0"/>
              <w:jc w:val="center"/>
              <w:rPr>
                <w:rFonts w:cs="Times New Roman"/>
                <w:color w:val="000000" w:themeColor="text1"/>
                <w:sz w:val="20"/>
                <w:szCs w:val="20"/>
              </w:rPr>
            </w:pPr>
            <w:r w:rsidRPr="006C63A1">
              <w:rPr>
                <w:rFonts w:cs="Times New Roman"/>
                <w:color w:val="000000" w:themeColor="text1"/>
                <w:sz w:val="20"/>
                <w:szCs w:val="20"/>
              </w:rPr>
              <w:t>-55,0%</w:t>
            </w:r>
          </w:p>
        </w:tc>
        <w:tc>
          <w:tcPr>
            <w:tcW w:w="734" w:type="pct"/>
            <w:shd w:val="clear" w:color="auto" w:fill="FFFFFF"/>
            <w:vAlign w:val="center"/>
          </w:tcPr>
          <w:p w14:paraId="01795871" w14:textId="77777777" w:rsidR="0066458F" w:rsidRPr="006C63A1" w:rsidRDefault="0066458F" w:rsidP="00A44E22">
            <w:pPr>
              <w:ind w:firstLine="0"/>
              <w:jc w:val="center"/>
              <w:rPr>
                <w:rFonts w:cs="Times New Roman"/>
                <w:color w:val="000000" w:themeColor="text1"/>
                <w:sz w:val="20"/>
                <w:szCs w:val="20"/>
              </w:rPr>
            </w:pPr>
            <w:r w:rsidRPr="006C63A1">
              <w:rPr>
                <w:rFonts w:cs="Times New Roman"/>
                <w:color w:val="000000" w:themeColor="text1"/>
                <w:sz w:val="20"/>
                <w:szCs w:val="20"/>
              </w:rPr>
              <w:t>-28,6%</w:t>
            </w:r>
          </w:p>
        </w:tc>
      </w:tr>
      <w:tr w:rsidR="00F1336D" w:rsidRPr="006C63A1" w14:paraId="4F8BEAD8" w14:textId="77777777" w:rsidTr="00F1336D">
        <w:trPr>
          <w:trHeight w:val="632"/>
        </w:trPr>
        <w:tc>
          <w:tcPr>
            <w:tcW w:w="1984" w:type="pct"/>
            <w:shd w:val="clear" w:color="auto" w:fill="FFFFFF"/>
            <w:vAlign w:val="bottom"/>
          </w:tcPr>
          <w:p w14:paraId="42B5ED21" w14:textId="77777777" w:rsidR="0066458F" w:rsidRPr="006C63A1" w:rsidRDefault="0066458F" w:rsidP="00A44E22">
            <w:pPr>
              <w:ind w:firstLine="0"/>
              <w:rPr>
                <w:rFonts w:cs="Times New Roman"/>
                <w:color w:val="000000" w:themeColor="text1"/>
                <w:sz w:val="20"/>
                <w:szCs w:val="20"/>
              </w:rPr>
            </w:pPr>
            <w:r w:rsidRPr="006C63A1">
              <w:rPr>
                <w:rFonts w:cs="Times New Roman"/>
                <w:color w:val="000000" w:themeColor="text1"/>
                <w:sz w:val="20"/>
                <w:szCs w:val="20"/>
              </w:rPr>
              <w:t xml:space="preserve">Общая сумма доначисленных налогов и иных обязательных платежей, примененных финансовых санкций </w:t>
            </w:r>
          </w:p>
        </w:tc>
        <w:tc>
          <w:tcPr>
            <w:tcW w:w="530" w:type="pct"/>
            <w:shd w:val="clear" w:color="auto" w:fill="FFFFFF"/>
            <w:vAlign w:val="center"/>
          </w:tcPr>
          <w:p w14:paraId="5856D880" w14:textId="77777777" w:rsidR="0066458F" w:rsidRPr="006C63A1" w:rsidRDefault="0066458F" w:rsidP="00A44E22">
            <w:pPr>
              <w:ind w:firstLine="0"/>
              <w:jc w:val="center"/>
              <w:rPr>
                <w:rFonts w:cs="Times New Roman"/>
                <w:color w:val="000000" w:themeColor="text1"/>
                <w:sz w:val="20"/>
                <w:szCs w:val="20"/>
              </w:rPr>
            </w:pPr>
            <w:r w:rsidRPr="006C63A1">
              <w:rPr>
                <w:rFonts w:cs="Times New Roman"/>
                <w:color w:val="000000" w:themeColor="text1"/>
                <w:sz w:val="20"/>
                <w:szCs w:val="20"/>
              </w:rPr>
              <w:t>190,5</w:t>
            </w:r>
          </w:p>
        </w:tc>
        <w:tc>
          <w:tcPr>
            <w:tcW w:w="517" w:type="pct"/>
            <w:shd w:val="clear" w:color="auto" w:fill="FFFFFF"/>
            <w:vAlign w:val="center"/>
          </w:tcPr>
          <w:p w14:paraId="16BC9000" w14:textId="77777777" w:rsidR="0066458F" w:rsidRPr="006C63A1" w:rsidRDefault="0066458F" w:rsidP="00A44E22">
            <w:pPr>
              <w:ind w:firstLine="0"/>
              <w:jc w:val="center"/>
              <w:rPr>
                <w:rFonts w:cs="Times New Roman"/>
                <w:color w:val="000000" w:themeColor="text1"/>
                <w:sz w:val="20"/>
                <w:szCs w:val="20"/>
              </w:rPr>
            </w:pPr>
            <w:r w:rsidRPr="006C63A1">
              <w:rPr>
                <w:rFonts w:cs="Times New Roman"/>
                <w:color w:val="000000" w:themeColor="text1"/>
                <w:sz w:val="20"/>
                <w:szCs w:val="20"/>
              </w:rPr>
              <w:t>156,9</w:t>
            </w:r>
          </w:p>
        </w:tc>
        <w:tc>
          <w:tcPr>
            <w:tcW w:w="530" w:type="pct"/>
            <w:shd w:val="clear" w:color="auto" w:fill="FFFFFF"/>
            <w:vAlign w:val="center"/>
          </w:tcPr>
          <w:p w14:paraId="5AED203F" w14:textId="77777777" w:rsidR="0066458F" w:rsidRPr="006C63A1" w:rsidRDefault="0066458F" w:rsidP="00A44E22">
            <w:pPr>
              <w:pStyle w:val="a5"/>
              <w:tabs>
                <w:tab w:val="left" w:pos="171"/>
              </w:tabs>
              <w:spacing w:after="0" w:line="240" w:lineRule="auto"/>
              <w:ind w:left="0"/>
              <w:jc w:val="center"/>
              <w:rPr>
                <w:rFonts w:ascii="Times New Roman" w:hAnsi="Times New Roman"/>
                <w:color w:val="000000" w:themeColor="text1"/>
                <w:sz w:val="20"/>
                <w:szCs w:val="20"/>
              </w:rPr>
            </w:pPr>
            <w:r w:rsidRPr="006C63A1">
              <w:rPr>
                <w:rFonts w:ascii="Times New Roman" w:hAnsi="Times New Roman"/>
                <w:color w:val="000000" w:themeColor="text1"/>
                <w:sz w:val="20"/>
                <w:szCs w:val="20"/>
              </w:rPr>
              <w:t>63,7</w:t>
            </w:r>
          </w:p>
        </w:tc>
        <w:tc>
          <w:tcPr>
            <w:tcW w:w="704" w:type="pct"/>
            <w:shd w:val="clear" w:color="auto" w:fill="FFFFFF"/>
            <w:noWrap/>
            <w:vAlign w:val="center"/>
          </w:tcPr>
          <w:p w14:paraId="55FAFF54" w14:textId="77777777" w:rsidR="0066458F" w:rsidRPr="006C63A1" w:rsidRDefault="0066458F" w:rsidP="00A44E22">
            <w:pPr>
              <w:ind w:firstLine="0"/>
              <w:jc w:val="center"/>
              <w:rPr>
                <w:rFonts w:cs="Times New Roman"/>
                <w:color w:val="000000" w:themeColor="text1"/>
                <w:sz w:val="20"/>
                <w:szCs w:val="20"/>
              </w:rPr>
            </w:pPr>
            <w:r w:rsidRPr="006C63A1">
              <w:rPr>
                <w:rFonts w:cs="Times New Roman"/>
                <w:color w:val="000000" w:themeColor="text1"/>
                <w:sz w:val="20"/>
                <w:szCs w:val="20"/>
              </w:rPr>
              <w:t>-66,6%</w:t>
            </w:r>
          </w:p>
        </w:tc>
        <w:tc>
          <w:tcPr>
            <w:tcW w:w="734" w:type="pct"/>
            <w:shd w:val="clear" w:color="auto" w:fill="FFFFFF"/>
            <w:vAlign w:val="center"/>
          </w:tcPr>
          <w:p w14:paraId="19222FAE" w14:textId="77777777" w:rsidR="0066458F" w:rsidRPr="006C63A1" w:rsidRDefault="0066458F" w:rsidP="00A44E22">
            <w:pPr>
              <w:ind w:firstLine="0"/>
              <w:jc w:val="center"/>
              <w:rPr>
                <w:rFonts w:cs="Times New Roman"/>
                <w:color w:val="000000" w:themeColor="text1"/>
                <w:sz w:val="20"/>
                <w:szCs w:val="20"/>
              </w:rPr>
            </w:pPr>
            <w:r w:rsidRPr="006C63A1">
              <w:rPr>
                <w:rFonts w:cs="Times New Roman"/>
                <w:color w:val="000000" w:themeColor="text1"/>
                <w:sz w:val="20"/>
                <w:szCs w:val="20"/>
              </w:rPr>
              <w:t>-59,4%</w:t>
            </w:r>
          </w:p>
        </w:tc>
      </w:tr>
      <w:tr w:rsidR="00F1336D" w:rsidRPr="006C63A1" w14:paraId="359C083C" w14:textId="77777777" w:rsidTr="00F1336D">
        <w:trPr>
          <w:trHeight w:val="330"/>
        </w:trPr>
        <w:tc>
          <w:tcPr>
            <w:tcW w:w="1984" w:type="pct"/>
            <w:shd w:val="clear" w:color="auto" w:fill="FFFFFF"/>
            <w:vAlign w:val="bottom"/>
          </w:tcPr>
          <w:p w14:paraId="45BD48FE" w14:textId="77777777" w:rsidR="0066458F" w:rsidRPr="006C63A1" w:rsidRDefault="0066458F" w:rsidP="00A44E22">
            <w:pPr>
              <w:ind w:firstLine="0"/>
              <w:rPr>
                <w:rFonts w:cs="Times New Roman"/>
                <w:color w:val="000000" w:themeColor="text1"/>
                <w:sz w:val="20"/>
                <w:szCs w:val="20"/>
              </w:rPr>
            </w:pPr>
            <w:r w:rsidRPr="006C63A1">
              <w:rPr>
                <w:rFonts w:cs="Times New Roman"/>
                <w:color w:val="000000" w:themeColor="text1"/>
                <w:sz w:val="20"/>
                <w:szCs w:val="20"/>
              </w:rPr>
              <w:t xml:space="preserve">Приняты решения о неприменении финансовых санкций </w:t>
            </w:r>
          </w:p>
        </w:tc>
        <w:tc>
          <w:tcPr>
            <w:tcW w:w="530" w:type="pct"/>
            <w:shd w:val="clear" w:color="auto" w:fill="FFFFFF"/>
            <w:vAlign w:val="center"/>
          </w:tcPr>
          <w:p w14:paraId="09A62107" w14:textId="77777777" w:rsidR="0066458F" w:rsidRPr="006C63A1" w:rsidRDefault="0066458F" w:rsidP="00A44E22">
            <w:pPr>
              <w:ind w:firstLine="0"/>
              <w:jc w:val="center"/>
              <w:rPr>
                <w:rFonts w:cs="Times New Roman"/>
                <w:color w:val="000000" w:themeColor="text1"/>
                <w:sz w:val="20"/>
                <w:szCs w:val="20"/>
              </w:rPr>
            </w:pPr>
            <w:r w:rsidRPr="006C63A1">
              <w:rPr>
                <w:rFonts w:cs="Times New Roman"/>
                <w:color w:val="000000" w:themeColor="text1"/>
                <w:sz w:val="20"/>
                <w:szCs w:val="20"/>
              </w:rPr>
              <w:t>2,0</w:t>
            </w:r>
          </w:p>
        </w:tc>
        <w:tc>
          <w:tcPr>
            <w:tcW w:w="517" w:type="pct"/>
            <w:shd w:val="clear" w:color="auto" w:fill="FFFFFF"/>
            <w:vAlign w:val="center"/>
          </w:tcPr>
          <w:p w14:paraId="454DBA79" w14:textId="77777777" w:rsidR="0066458F" w:rsidRPr="006C63A1" w:rsidRDefault="0066458F" w:rsidP="00A44E22">
            <w:pPr>
              <w:ind w:firstLine="0"/>
              <w:jc w:val="center"/>
              <w:rPr>
                <w:rFonts w:cs="Times New Roman"/>
                <w:color w:val="000000" w:themeColor="text1"/>
                <w:sz w:val="20"/>
                <w:szCs w:val="20"/>
              </w:rPr>
            </w:pPr>
            <w:r w:rsidRPr="006C63A1">
              <w:rPr>
                <w:rFonts w:cs="Times New Roman"/>
                <w:color w:val="000000" w:themeColor="text1"/>
                <w:sz w:val="20"/>
                <w:szCs w:val="20"/>
              </w:rPr>
              <w:t>4,7</w:t>
            </w:r>
          </w:p>
        </w:tc>
        <w:tc>
          <w:tcPr>
            <w:tcW w:w="530" w:type="pct"/>
            <w:shd w:val="clear" w:color="auto" w:fill="FFFFFF"/>
            <w:vAlign w:val="center"/>
          </w:tcPr>
          <w:p w14:paraId="51F77EE2" w14:textId="77777777" w:rsidR="0066458F" w:rsidRPr="006C63A1" w:rsidRDefault="0066458F" w:rsidP="00A44E22">
            <w:pPr>
              <w:ind w:firstLine="0"/>
              <w:jc w:val="center"/>
              <w:rPr>
                <w:rFonts w:cs="Times New Roman"/>
                <w:color w:val="000000" w:themeColor="text1"/>
                <w:sz w:val="20"/>
                <w:szCs w:val="20"/>
              </w:rPr>
            </w:pPr>
            <w:r w:rsidRPr="006C63A1">
              <w:rPr>
                <w:rFonts w:cs="Times New Roman"/>
                <w:color w:val="000000" w:themeColor="text1"/>
                <w:sz w:val="20"/>
                <w:szCs w:val="20"/>
              </w:rPr>
              <w:t>3,8</w:t>
            </w:r>
          </w:p>
        </w:tc>
        <w:tc>
          <w:tcPr>
            <w:tcW w:w="704" w:type="pct"/>
            <w:shd w:val="clear" w:color="auto" w:fill="FFFFFF"/>
            <w:noWrap/>
            <w:vAlign w:val="center"/>
          </w:tcPr>
          <w:p w14:paraId="1ECB9685" w14:textId="77777777" w:rsidR="0066458F" w:rsidRPr="006C63A1" w:rsidRDefault="0066458F" w:rsidP="00A44E22">
            <w:pPr>
              <w:ind w:firstLine="0"/>
              <w:jc w:val="center"/>
              <w:rPr>
                <w:rFonts w:cs="Times New Roman"/>
                <w:color w:val="000000" w:themeColor="text1"/>
                <w:sz w:val="20"/>
                <w:szCs w:val="20"/>
              </w:rPr>
            </w:pPr>
            <w:r w:rsidRPr="006C63A1">
              <w:rPr>
                <w:rFonts w:cs="Times New Roman"/>
                <w:color w:val="000000" w:themeColor="text1"/>
                <w:sz w:val="20"/>
                <w:szCs w:val="20"/>
              </w:rPr>
              <w:t>+90,0%</w:t>
            </w:r>
          </w:p>
        </w:tc>
        <w:tc>
          <w:tcPr>
            <w:tcW w:w="734" w:type="pct"/>
            <w:shd w:val="clear" w:color="auto" w:fill="FFFFFF"/>
            <w:vAlign w:val="center"/>
          </w:tcPr>
          <w:p w14:paraId="035A2DCF" w14:textId="77777777" w:rsidR="0066458F" w:rsidRPr="006C63A1" w:rsidRDefault="0066458F" w:rsidP="00A44E22">
            <w:pPr>
              <w:ind w:firstLine="0"/>
              <w:jc w:val="center"/>
              <w:rPr>
                <w:rFonts w:cs="Times New Roman"/>
                <w:color w:val="000000" w:themeColor="text1"/>
                <w:sz w:val="20"/>
                <w:szCs w:val="20"/>
              </w:rPr>
            </w:pPr>
            <w:r w:rsidRPr="006C63A1">
              <w:rPr>
                <w:rFonts w:cs="Times New Roman"/>
                <w:color w:val="000000" w:themeColor="text1"/>
                <w:sz w:val="20"/>
                <w:szCs w:val="20"/>
              </w:rPr>
              <w:t>-19,1%</w:t>
            </w:r>
          </w:p>
        </w:tc>
      </w:tr>
      <w:tr w:rsidR="00F1336D" w:rsidRPr="006C63A1" w14:paraId="099387B2" w14:textId="77777777" w:rsidTr="00F1336D">
        <w:trPr>
          <w:trHeight w:val="128"/>
        </w:trPr>
        <w:tc>
          <w:tcPr>
            <w:tcW w:w="1984" w:type="pct"/>
            <w:shd w:val="clear" w:color="auto" w:fill="FFFFFF"/>
            <w:vAlign w:val="bottom"/>
          </w:tcPr>
          <w:p w14:paraId="3DF4BBD1" w14:textId="5941071E" w:rsidR="0066458F" w:rsidRPr="006C63A1" w:rsidRDefault="0066458F" w:rsidP="00A44E22">
            <w:pPr>
              <w:ind w:firstLine="0"/>
              <w:rPr>
                <w:rFonts w:cs="Times New Roman"/>
                <w:color w:val="000000" w:themeColor="text1"/>
                <w:sz w:val="20"/>
                <w:szCs w:val="20"/>
              </w:rPr>
            </w:pPr>
            <w:r w:rsidRPr="006C63A1">
              <w:rPr>
                <w:rFonts w:cs="Times New Roman"/>
                <w:color w:val="000000" w:themeColor="text1"/>
                <w:sz w:val="20"/>
                <w:szCs w:val="20"/>
              </w:rPr>
              <w:t>В Арбитражный суд подано исковых заявлений о взыскании платежей по результатам проведенных проверок (шт.)</w:t>
            </w:r>
          </w:p>
        </w:tc>
        <w:tc>
          <w:tcPr>
            <w:tcW w:w="530" w:type="pct"/>
            <w:shd w:val="clear" w:color="auto" w:fill="FFFFFF"/>
            <w:vAlign w:val="center"/>
          </w:tcPr>
          <w:p w14:paraId="70D6087B" w14:textId="77777777" w:rsidR="0066458F" w:rsidRPr="006C63A1" w:rsidRDefault="0066458F" w:rsidP="00A44E22">
            <w:pPr>
              <w:ind w:firstLine="0"/>
              <w:jc w:val="center"/>
              <w:rPr>
                <w:rFonts w:cs="Times New Roman"/>
                <w:color w:val="000000" w:themeColor="text1"/>
                <w:sz w:val="20"/>
                <w:szCs w:val="20"/>
              </w:rPr>
            </w:pPr>
            <w:r w:rsidRPr="006C63A1">
              <w:rPr>
                <w:rFonts w:cs="Times New Roman"/>
                <w:color w:val="000000" w:themeColor="text1"/>
                <w:sz w:val="20"/>
                <w:szCs w:val="20"/>
              </w:rPr>
              <w:t>41</w:t>
            </w:r>
          </w:p>
        </w:tc>
        <w:tc>
          <w:tcPr>
            <w:tcW w:w="517" w:type="pct"/>
            <w:shd w:val="clear" w:color="auto" w:fill="FFFFFF"/>
            <w:vAlign w:val="center"/>
          </w:tcPr>
          <w:p w14:paraId="5E10426E" w14:textId="77777777" w:rsidR="0066458F" w:rsidRPr="006C63A1" w:rsidRDefault="0066458F" w:rsidP="00A44E22">
            <w:pPr>
              <w:ind w:firstLine="0"/>
              <w:jc w:val="center"/>
              <w:rPr>
                <w:rFonts w:cs="Times New Roman"/>
                <w:color w:val="000000" w:themeColor="text1"/>
                <w:sz w:val="20"/>
                <w:szCs w:val="20"/>
              </w:rPr>
            </w:pPr>
            <w:r w:rsidRPr="006C63A1">
              <w:rPr>
                <w:rFonts w:cs="Times New Roman"/>
                <w:color w:val="000000" w:themeColor="text1"/>
                <w:sz w:val="20"/>
                <w:szCs w:val="20"/>
              </w:rPr>
              <w:t>77</w:t>
            </w:r>
          </w:p>
        </w:tc>
        <w:tc>
          <w:tcPr>
            <w:tcW w:w="530" w:type="pct"/>
            <w:shd w:val="clear" w:color="auto" w:fill="FFFFFF"/>
            <w:vAlign w:val="center"/>
          </w:tcPr>
          <w:p w14:paraId="30D15798" w14:textId="77777777" w:rsidR="0066458F" w:rsidRPr="006C63A1" w:rsidRDefault="0066458F" w:rsidP="00A44E22">
            <w:pPr>
              <w:ind w:firstLine="0"/>
              <w:jc w:val="center"/>
              <w:rPr>
                <w:rFonts w:cs="Times New Roman"/>
                <w:color w:val="000000" w:themeColor="text1"/>
                <w:sz w:val="20"/>
                <w:szCs w:val="20"/>
              </w:rPr>
            </w:pPr>
            <w:r w:rsidRPr="006C63A1">
              <w:rPr>
                <w:rFonts w:cs="Times New Roman"/>
                <w:color w:val="000000" w:themeColor="text1"/>
                <w:sz w:val="20"/>
                <w:szCs w:val="20"/>
              </w:rPr>
              <w:t>42</w:t>
            </w:r>
          </w:p>
        </w:tc>
        <w:tc>
          <w:tcPr>
            <w:tcW w:w="704" w:type="pct"/>
            <w:shd w:val="clear" w:color="auto" w:fill="FFFFFF"/>
            <w:noWrap/>
            <w:vAlign w:val="center"/>
          </w:tcPr>
          <w:p w14:paraId="6A1A2FB1" w14:textId="77777777" w:rsidR="0066458F" w:rsidRPr="006C63A1" w:rsidRDefault="0066458F" w:rsidP="00A44E22">
            <w:pPr>
              <w:ind w:firstLine="0"/>
              <w:jc w:val="center"/>
              <w:rPr>
                <w:rFonts w:cs="Times New Roman"/>
                <w:color w:val="000000" w:themeColor="text1"/>
                <w:sz w:val="20"/>
                <w:szCs w:val="20"/>
              </w:rPr>
            </w:pPr>
            <w:r w:rsidRPr="006C63A1">
              <w:rPr>
                <w:rFonts w:cs="Times New Roman"/>
                <w:color w:val="000000" w:themeColor="text1"/>
                <w:sz w:val="20"/>
                <w:szCs w:val="20"/>
              </w:rPr>
              <w:t>+2,4%</w:t>
            </w:r>
          </w:p>
        </w:tc>
        <w:tc>
          <w:tcPr>
            <w:tcW w:w="734" w:type="pct"/>
            <w:shd w:val="clear" w:color="auto" w:fill="FFFFFF"/>
            <w:vAlign w:val="center"/>
          </w:tcPr>
          <w:p w14:paraId="09A49277" w14:textId="77777777" w:rsidR="0066458F" w:rsidRPr="006C63A1" w:rsidRDefault="0066458F" w:rsidP="00A44E22">
            <w:pPr>
              <w:ind w:firstLine="0"/>
              <w:jc w:val="center"/>
              <w:rPr>
                <w:rFonts w:cs="Times New Roman"/>
                <w:color w:val="000000" w:themeColor="text1"/>
                <w:sz w:val="20"/>
                <w:szCs w:val="20"/>
              </w:rPr>
            </w:pPr>
            <w:r w:rsidRPr="006C63A1">
              <w:rPr>
                <w:rFonts w:cs="Times New Roman"/>
                <w:color w:val="000000" w:themeColor="text1"/>
                <w:sz w:val="20"/>
                <w:szCs w:val="20"/>
              </w:rPr>
              <w:t>-45,5%</w:t>
            </w:r>
          </w:p>
        </w:tc>
      </w:tr>
      <w:tr w:rsidR="00F1336D" w:rsidRPr="006C63A1" w14:paraId="7B5EC47F" w14:textId="77777777" w:rsidTr="00F1336D">
        <w:trPr>
          <w:trHeight w:val="119"/>
        </w:trPr>
        <w:tc>
          <w:tcPr>
            <w:tcW w:w="1984" w:type="pct"/>
            <w:shd w:val="clear" w:color="auto" w:fill="FFFFFF"/>
            <w:vAlign w:val="bottom"/>
          </w:tcPr>
          <w:p w14:paraId="7BC96E6F" w14:textId="77777777" w:rsidR="0066458F" w:rsidRPr="006C63A1" w:rsidRDefault="0066458F" w:rsidP="00A44E22">
            <w:pPr>
              <w:ind w:firstLine="0"/>
              <w:rPr>
                <w:rFonts w:cs="Times New Roman"/>
                <w:color w:val="000000" w:themeColor="text1"/>
                <w:sz w:val="20"/>
                <w:szCs w:val="20"/>
              </w:rPr>
            </w:pPr>
            <w:r w:rsidRPr="006C63A1">
              <w:rPr>
                <w:rFonts w:cs="Times New Roman"/>
                <w:color w:val="000000" w:themeColor="text1"/>
                <w:sz w:val="20"/>
                <w:szCs w:val="20"/>
              </w:rPr>
              <w:t>- на сумму</w:t>
            </w:r>
          </w:p>
        </w:tc>
        <w:tc>
          <w:tcPr>
            <w:tcW w:w="530" w:type="pct"/>
            <w:shd w:val="clear" w:color="auto" w:fill="FFFFFF"/>
            <w:vAlign w:val="center"/>
          </w:tcPr>
          <w:p w14:paraId="799E900E" w14:textId="77777777" w:rsidR="0066458F" w:rsidRPr="006C63A1" w:rsidRDefault="0066458F" w:rsidP="00A44E22">
            <w:pPr>
              <w:ind w:firstLine="0"/>
              <w:jc w:val="center"/>
              <w:rPr>
                <w:rFonts w:cs="Times New Roman"/>
                <w:color w:val="000000" w:themeColor="text1"/>
                <w:sz w:val="20"/>
                <w:szCs w:val="20"/>
              </w:rPr>
            </w:pPr>
            <w:r w:rsidRPr="006C63A1">
              <w:rPr>
                <w:rFonts w:cs="Times New Roman"/>
                <w:color w:val="000000" w:themeColor="text1"/>
                <w:sz w:val="20"/>
                <w:szCs w:val="20"/>
              </w:rPr>
              <w:t>97,2</w:t>
            </w:r>
          </w:p>
        </w:tc>
        <w:tc>
          <w:tcPr>
            <w:tcW w:w="517" w:type="pct"/>
            <w:shd w:val="clear" w:color="auto" w:fill="FFFFFF"/>
            <w:vAlign w:val="center"/>
          </w:tcPr>
          <w:p w14:paraId="5309737A" w14:textId="77777777" w:rsidR="0066458F" w:rsidRPr="006C63A1" w:rsidRDefault="0066458F" w:rsidP="00A44E22">
            <w:pPr>
              <w:ind w:firstLine="0"/>
              <w:jc w:val="center"/>
              <w:rPr>
                <w:rFonts w:cs="Times New Roman"/>
                <w:color w:val="000000" w:themeColor="text1"/>
                <w:sz w:val="20"/>
                <w:szCs w:val="20"/>
              </w:rPr>
            </w:pPr>
            <w:r w:rsidRPr="006C63A1">
              <w:rPr>
                <w:rFonts w:cs="Times New Roman"/>
                <w:color w:val="000000" w:themeColor="text1"/>
                <w:sz w:val="20"/>
                <w:szCs w:val="20"/>
              </w:rPr>
              <w:t>132,2</w:t>
            </w:r>
          </w:p>
        </w:tc>
        <w:tc>
          <w:tcPr>
            <w:tcW w:w="530" w:type="pct"/>
            <w:shd w:val="clear" w:color="auto" w:fill="FFFFFF"/>
            <w:vAlign w:val="center"/>
          </w:tcPr>
          <w:p w14:paraId="2C9FFC0B" w14:textId="77777777" w:rsidR="0066458F" w:rsidRPr="006C63A1" w:rsidRDefault="0066458F" w:rsidP="00A44E22">
            <w:pPr>
              <w:ind w:firstLine="0"/>
              <w:jc w:val="center"/>
              <w:rPr>
                <w:rFonts w:cs="Times New Roman"/>
                <w:color w:val="000000" w:themeColor="text1"/>
                <w:sz w:val="20"/>
                <w:szCs w:val="20"/>
              </w:rPr>
            </w:pPr>
            <w:r w:rsidRPr="006C63A1">
              <w:rPr>
                <w:rFonts w:cs="Times New Roman"/>
                <w:color w:val="000000" w:themeColor="text1"/>
                <w:sz w:val="20"/>
                <w:szCs w:val="20"/>
              </w:rPr>
              <w:t>8,4</w:t>
            </w:r>
          </w:p>
        </w:tc>
        <w:tc>
          <w:tcPr>
            <w:tcW w:w="704" w:type="pct"/>
            <w:shd w:val="clear" w:color="auto" w:fill="FFFFFF"/>
            <w:noWrap/>
            <w:vAlign w:val="center"/>
          </w:tcPr>
          <w:p w14:paraId="1094FAFB" w14:textId="77777777" w:rsidR="0066458F" w:rsidRPr="006C63A1" w:rsidRDefault="0066458F" w:rsidP="00A44E22">
            <w:pPr>
              <w:ind w:firstLine="0"/>
              <w:jc w:val="center"/>
              <w:rPr>
                <w:rFonts w:cs="Times New Roman"/>
                <w:color w:val="000000" w:themeColor="text1"/>
                <w:sz w:val="20"/>
                <w:szCs w:val="20"/>
              </w:rPr>
            </w:pPr>
            <w:r w:rsidRPr="006C63A1">
              <w:rPr>
                <w:rFonts w:cs="Times New Roman"/>
                <w:color w:val="000000" w:themeColor="text1"/>
                <w:sz w:val="20"/>
                <w:szCs w:val="20"/>
              </w:rPr>
              <w:t>-91,4%</w:t>
            </w:r>
          </w:p>
        </w:tc>
        <w:tc>
          <w:tcPr>
            <w:tcW w:w="734" w:type="pct"/>
            <w:shd w:val="clear" w:color="auto" w:fill="FFFFFF"/>
            <w:vAlign w:val="center"/>
          </w:tcPr>
          <w:p w14:paraId="3E6D1F83" w14:textId="77777777" w:rsidR="0066458F" w:rsidRPr="006C63A1" w:rsidRDefault="0066458F" w:rsidP="00A44E22">
            <w:pPr>
              <w:ind w:firstLine="0"/>
              <w:jc w:val="center"/>
              <w:rPr>
                <w:rFonts w:cs="Times New Roman"/>
                <w:color w:val="000000" w:themeColor="text1"/>
                <w:sz w:val="20"/>
                <w:szCs w:val="20"/>
              </w:rPr>
            </w:pPr>
            <w:r w:rsidRPr="006C63A1">
              <w:rPr>
                <w:rFonts w:cs="Times New Roman"/>
                <w:color w:val="000000" w:themeColor="text1"/>
                <w:sz w:val="20"/>
                <w:szCs w:val="20"/>
              </w:rPr>
              <w:t>-93,6%</w:t>
            </w:r>
          </w:p>
        </w:tc>
      </w:tr>
      <w:tr w:rsidR="00F1336D" w:rsidRPr="006C63A1" w14:paraId="76036341" w14:textId="77777777" w:rsidTr="00F1336D">
        <w:trPr>
          <w:trHeight w:val="330"/>
        </w:trPr>
        <w:tc>
          <w:tcPr>
            <w:tcW w:w="1984" w:type="pct"/>
            <w:shd w:val="clear" w:color="auto" w:fill="FFFFFF"/>
            <w:vAlign w:val="center"/>
          </w:tcPr>
          <w:p w14:paraId="7DA52927" w14:textId="77777777" w:rsidR="0066458F" w:rsidRPr="006C63A1" w:rsidRDefault="0066458F" w:rsidP="00A44E22">
            <w:pPr>
              <w:ind w:firstLine="0"/>
              <w:rPr>
                <w:rFonts w:cs="Times New Roman"/>
                <w:color w:val="000000" w:themeColor="text1"/>
                <w:sz w:val="20"/>
                <w:szCs w:val="20"/>
              </w:rPr>
            </w:pPr>
            <w:r w:rsidRPr="006C63A1">
              <w:rPr>
                <w:rFonts w:cs="Times New Roman"/>
                <w:color w:val="000000" w:themeColor="text1"/>
                <w:sz w:val="20"/>
                <w:szCs w:val="20"/>
              </w:rPr>
              <w:t>Удовлетворено исковых заявлений (шт.)</w:t>
            </w:r>
          </w:p>
        </w:tc>
        <w:tc>
          <w:tcPr>
            <w:tcW w:w="530" w:type="pct"/>
            <w:shd w:val="clear" w:color="auto" w:fill="FFFFFF"/>
            <w:vAlign w:val="center"/>
          </w:tcPr>
          <w:p w14:paraId="4428C876" w14:textId="77777777" w:rsidR="0066458F" w:rsidRPr="006C63A1" w:rsidRDefault="0066458F" w:rsidP="00A44E22">
            <w:pPr>
              <w:ind w:firstLine="0"/>
              <w:jc w:val="center"/>
              <w:rPr>
                <w:rFonts w:cs="Times New Roman"/>
                <w:color w:val="000000" w:themeColor="text1"/>
                <w:sz w:val="20"/>
                <w:szCs w:val="20"/>
              </w:rPr>
            </w:pPr>
            <w:r w:rsidRPr="006C63A1">
              <w:rPr>
                <w:rFonts w:cs="Times New Roman"/>
                <w:color w:val="000000" w:themeColor="text1"/>
                <w:sz w:val="20"/>
                <w:szCs w:val="20"/>
              </w:rPr>
              <w:t>28</w:t>
            </w:r>
          </w:p>
        </w:tc>
        <w:tc>
          <w:tcPr>
            <w:tcW w:w="517" w:type="pct"/>
            <w:shd w:val="clear" w:color="auto" w:fill="FFFFFF"/>
            <w:vAlign w:val="center"/>
          </w:tcPr>
          <w:p w14:paraId="6B9F241E" w14:textId="77777777" w:rsidR="0066458F" w:rsidRPr="006C63A1" w:rsidRDefault="0066458F" w:rsidP="00A44E22">
            <w:pPr>
              <w:ind w:firstLine="0"/>
              <w:jc w:val="center"/>
              <w:rPr>
                <w:rFonts w:cs="Times New Roman"/>
                <w:color w:val="000000" w:themeColor="text1"/>
                <w:sz w:val="20"/>
                <w:szCs w:val="20"/>
              </w:rPr>
            </w:pPr>
            <w:r w:rsidRPr="006C63A1">
              <w:rPr>
                <w:rFonts w:cs="Times New Roman"/>
                <w:color w:val="000000" w:themeColor="text1"/>
                <w:sz w:val="20"/>
                <w:szCs w:val="20"/>
              </w:rPr>
              <w:t>69</w:t>
            </w:r>
          </w:p>
        </w:tc>
        <w:tc>
          <w:tcPr>
            <w:tcW w:w="530" w:type="pct"/>
            <w:shd w:val="clear" w:color="auto" w:fill="FFFFFF"/>
            <w:vAlign w:val="center"/>
          </w:tcPr>
          <w:p w14:paraId="53397727" w14:textId="77777777" w:rsidR="0066458F" w:rsidRPr="006C63A1" w:rsidRDefault="0066458F" w:rsidP="00A44E22">
            <w:pPr>
              <w:ind w:firstLine="0"/>
              <w:jc w:val="center"/>
              <w:rPr>
                <w:rFonts w:cs="Times New Roman"/>
                <w:color w:val="000000" w:themeColor="text1"/>
                <w:sz w:val="20"/>
                <w:szCs w:val="20"/>
              </w:rPr>
            </w:pPr>
            <w:r w:rsidRPr="006C63A1">
              <w:rPr>
                <w:rFonts w:cs="Times New Roman"/>
                <w:color w:val="000000" w:themeColor="text1"/>
                <w:sz w:val="20"/>
                <w:szCs w:val="20"/>
              </w:rPr>
              <w:t>34</w:t>
            </w:r>
          </w:p>
        </w:tc>
        <w:tc>
          <w:tcPr>
            <w:tcW w:w="704" w:type="pct"/>
            <w:shd w:val="clear" w:color="auto" w:fill="FFFFFF"/>
            <w:noWrap/>
            <w:vAlign w:val="center"/>
          </w:tcPr>
          <w:p w14:paraId="5E9CEE81" w14:textId="77777777" w:rsidR="0066458F" w:rsidRPr="006C63A1" w:rsidRDefault="0066458F" w:rsidP="00A44E22">
            <w:pPr>
              <w:ind w:firstLine="0"/>
              <w:jc w:val="center"/>
              <w:rPr>
                <w:rFonts w:cs="Times New Roman"/>
                <w:color w:val="000000" w:themeColor="text1"/>
                <w:sz w:val="20"/>
                <w:szCs w:val="20"/>
              </w:rPr>
            </w:pPr>
            <w:r w:rsidRPr="006C63A1">
              <w:rPr>
                <w:rFonts w:cs="Times New Roman"/>
                <w:color w:val="000000" w:themeColor="text1"/>
                <w:sz w:val="20"/>
                <w:szCs w:val="20"/>
              </w:rPr>
              <w:t>+21,4%</w:t>
            </w:r>
          </w:p>
        </w:tc>
        <w:tc>
          <w:tcPr>
            <w:tcW w:w="734" w:type="pct"/>
            <w:shd w:val="clear" w:color="auto" w:fill="FFFFFF"/>
            <w:vAlign w:val="center"/>
          </w:tcPr>
          <w:p w14:paraId="4576B4D0" w14:textId="77777777" w:rsidR="0066458F" w:rsidRPr="006C63A1" w:rsidRDefault="0066458F" w:rsidP="00A44E22">
            <w:pPr>
              <w:ind w:firstLine="0"/>
              <w:jc w:val="center"/>
              <w:rPr>
                <w:rFonts w:cs="Times New Roman"/>
                <w:color w:val="000000" w:themeColor="text1"/>
                <w:sz w:val="20"/>
                <w:szCs w:val="20"/>
              </w:rPr>
            </w:pPr>
            <w:r w:rsidRPr="006C63A1">
              <w:rPr>
                <w:rFonts w:cs="Times New Roman"/>
                <w:color w:val="000000" w:themeColor="text1"/>
                <w:sz w:val="20"/>
                <w:szCs w:val="20"/>
              </w:rPr>
              <w:t>-50,7%</w:t>
            </w:r>
          </w:p>
        </w:tc>
      </w:tr>
      <w:tr w:rsidR="00F1336D" w:rsidRPr="006C63A1" w14:paraId="2066E350" w14:textId="77777777" w:rsidTr="00F1336D">
        <w:trPr>
          <w:trHeight w:val="171"/>
        </w:trPr>
        <w:tc>
          <w:tcPr>
            <w:tcW w:w="1984" w:type="pct"/>
            <w:shd w:val="clear" w:color="auto" w:fill="FFFFFF"/>
            <w:vAlign w:val="center"/>
          </w:tcPr>
          <w:p w14:paraId="7B03B0B1" w14:textId="77777777" w:rsidR="0066458F" w:rsidRPr="006C63A1" w:rsidRDefault="0066458F" w:rsidP="00A44E22">
            <w:pPr>
              <w:ind w:firstLine="0"/>
              <w:rPr>
                <w:rFonts w:cs="Times New Roman"/>
                <w:color w:val="000000" w:themeColor="text1"/>
                <w:sz w:val="20"/>
                <w:szCs w:val="20"/>
              </w:rPr>
            </w:pPr>
            <w:r w:rsidRPr="006C63A1">
              <w:rPr>
                <w:rFonts w:cs="Times New Roman"/>
                <w:color w:val="000000" w:themeColor="text1"/>
                <w:sz w:val="20"/>
                <w:szCs w:val="20"/>
              </w:rPr>
              <w:t>- на сумму</w:t>
            </w:r>
          </w:p>
        </w:tc>
        <w:tc>
          <w:tcPr>
            <w:tcW w:w="530" w:type="pct"/>
            <w:shd w:val="clear" w:color="auto" w:fill="FFFFFF"/>
            <w:vAlign w:val="center"/>
          </w:tcPr>
          <w:p w14:paraId="579E6EB6" w14:textId="77777777" w:rsidR="0066458F" w:rsidRPr="006C63A1" w:rsidRDefault="0066458F" w:rsidP="00A44E22">
            <w:pPr>
              <w:ind w:firstLine="0"/>
              <w:jc w:val="center"/>
              <w:rPr>
                <w:rFonts w:cs="Times New Roman"/>
                <w:color w:val="000000" w:themeColor="text1"/>
                <w:sz w:val="20"/>
                <w:szCs w:val="20"/>
              </w:rPr>
            </w:pPr>
            <w:r w:rsidRPr="006C63A1">
              <w:rPr>
                <w:rFonts w:cs="Times New Roman"/>
                <w:color w:val="000000" w:themeColor="text1"/>
                <w:sz w:val="20"/>
                <w:szCs w:val="20"/>
              </w:rPr>
              <w:t>79,0</w:t>
            </w:r>
          </w:p>
        </w:tc>
        <w:tc>
          <w:tcPr>
            <w:tcW w:w="517" w:type="pct"/>
            <w:shd w:val="clear" w:color="auto" w:fill="FFFFFF"/>
            <w:vAlign w:val="center"/>
          </w:tcPr>
          <w:p w14:paraId="740A120F" w14:textId="77777777" w:rsidR="0066458F" w:rsidRPr="006C63A1" w:rsidRDefault="0066458F" w:rsidP="00A44E22">
            <w:pPr>
              <w:ind w:firstLine="0"/>
              <w:jc w:val="center"/>
              <w:rPr>
                <w:rFonts w:cs="Times New Roman"/>
                <w:color w:val="000000" w:themeColor="text1"/>
                <w:sz w:val="20"/>
                <w:szCs w:val="20"/>
              </w:rPr>
            </w:pPr>
            <w:r w:rsidRPr="006C63A1">
              <w:rPr>
                <w:rFonts w:cs="Times New Roman"/>
                <w:color w:val="000000" w:themeColor="text1"/>
                <w:sz w:val="20"/>
                <w:szCs w:val="20"/>
              </w:rPr>
              <w:t>129,6</w:t>
            </w:r>
          </w:p>
        </w:tc>
        <w:tc>
          <w:tcPr>
            <w:tcW w:w="530" w:type="pct"/>
            <w:shd w:val="clear" w:color="auto" w:fill="FFFFFF"/>
            <w:vAlign w:val="center"/>
          </w:tcPr>
          <w:p w14:paraId="4163B067" w14:textId="77777777" w:rsidR="0066458F" w:rsidRPr="006C63A1" w:rsidRDefault="0066458F" w:rsidP="00A44E22">
            <w:pPr>
              <w:ind w:firstLine="0"/>
              <w:jc w:val="center"/>
              <w:rPr>
                <w:rFonts w:cs="Times New Roman"/>
                <w:color w:val="000000" w:themeColor="text1"/>
                <w:sz w:val="20"/>
                <w:szCs w:val="20"/>
              </w:rPr>
            </w:pPr>
            <w:r w:rsidRPr="006C63A1">
              <w:rPr>
                <w:rFonts w:cs="Times New Roman"/>
                <w:color w:val="000000" w:themeColor="text1"/>
                <w:sz w:val="20"/>
                <w:szCs w:val="20"/>
              </w:rPr>
              <w:t>5,5</w:t>
            </w:r>
          </w:p>
        </w:tc>
        <w:tc>
          <w:tcPr>
            <w:tcW w:w="704" w:type="pct"/>
            <w:shd w:val="clear" w:color="auto" w:fill="FFFFFF"/>
            <w:noWrap/>
            <w:vAlign w:val="center"/>
          </w:tcPr>
          <w:p w14:paraId="28732913" w14:textId="77777777" w:rsidR="0066458F" w:rsidRPr="006C63A1" w:rsidRDefault="0066458F" w:rsidP="00A44E22">
            <w:pPr>
              <w:ind w:firstLine="0"/>
              <w:jc w:val="center"/>
              <w:rPr>
                <w:rFonts w:cs="Times New Roman"/>
                <w:color w:val="000000" w:themeColor="text1"/>
                <w:sz w:val="20"/>
                <w:szCs w:val="20"/>
              </w:rPr>
            </w:pPr>
            <w:r w:rsidRPr="006C63A1">
              <w:rPr>
                <w:rFonts w:cs="Times New Roman"/>
                <w:color w:val="000000" w:themeColor="text1"/>
                <w:sz w:val="20"/>
                <w:szCs w:val="20"/>
              </w:rPr>
              <w:t>-93,0%</w:t>
            </w:r>
          </w:p>
        </w:tc>
        <w:tc>
          <w:tcPr>
            <w:tcW w:w="734" w:type="pct"/>
            <w:shd w:val="clear" w:color="auto" w:fill="FFFFFF"/>
            <w:vAlign w:val="center"/>
          </w:tcPr>
          <w:p w14:paraId="64FB8695" w14:textId="77777777" w:rsidR="0066458F" w:rsidRPr="006C63A1" w:rsidRDefault="0066458F" w:rsidP="00A44E22">
            <w:pPr>
              <w:ind w:firstLine="0"/>
              <w:jc w:val="center"/>
              <w:rPr>
                <w:rFonts w:cs="Times New Roman"/>
                <w:color w:val="000000" w:themeColor="text1"/>
                <w:sz w:val="20"/>
                <w:szCs w:val="20"/>
              </w:rPr>
            </w:pPr>
            <w:r w:rsidRPr="006C63A1">
              <w:rPr>
                <w:rFonts w:cs="Times New Roman"/>
                <w:color w:val="000000" w:themeColor="text1"/>
                <w:sz w:val="20"/>
                <w:szCs w:val="20"/>
              </w:rPr>
              <w:t>-95,8%</w:t>
            </w:r>
          </w:p>
        </w:tc>
      </w:tr>
      <w:tr w:rsidR="00F1336D" w:rsidRPr="006C63A1" w14:paraId="3041F337" w14:textId="77777777" w:rsidTr="00F1336D">
        <w:trPr>
          <w:trHeight w:val="330"/>
        </w:trPr>
        <w:tc>
          <w:tcPr>
            <w:tcW w:w="1984" w:type="pct"/>
            <w:shd w:val="clear" w:color="auto" w:fill="FFFFFF"/>
            <w:vAlign w:val="center"/>
          </w:tcPr>
          <w:p w14:paraId="262B3E18" w14:textId="2EBAE83C" w:rsidR="0066458F" w:rsidRPr="006C63A1" w:rsidRDefault="0066458F" w:rsidP="00A44E22">
            <w:pPr>
              <w:ind w:firstLine="0"/>
              <w:rPr>
                <w:rFonts w:cs="Times New Roman"/>
                <w:color w:val="000000" w:themeColor="text1"/>
                <w:sz w:val="20"/>
                <w:szCs w:val="20"/>
              </w:rPr>
            </w:pPr>
            <w:r w:rsidRPr="006C63A1">
              <w:rPr>
                <w:rFonts w:cs="Times New Roman"/>
                <w:color w:val="000000" w:themeColor="text1"/>
                <w:sz w:val="20"/>
                <w:szCs w:val="20"/>
              </w:rPr>
              <w:t>% удовлетворения Арбитражным судом исковых заявлений налоговых органов</w:t>
            </w:r>
          </w:p>
        </w:tc>
        <w:tc>
          <w:tcPr>
            <w:tcW w:w="530" w:type="pct"/>
            <w:shd w:val="clear" w:color="auto" w:fill="FFFFFF"/>
            <w:vAlign w:val="center"/>
          </w:tcPr>
          <w:p w14:paraId="63F9E3E0" w14:textId="77777777" w:rsidR="0066458F" w:rsidRPr="006C63A1" w:rsidRDefault="0066458F" w:rsidP="00A44E22">
            <w:pPr>
              <w:ind w:firstLine="0"/>
              <w:jc w:val="center"/>
              <w:rPr>
                <w:rFonts w:cs="Times New Roman"/>
                <w:color w:val="000000" w:themeColor="text1"/>
                <w:sz w:val="20"/>
                <w:szCs w:val="20"/>
              </w:rPr>
            </w:pPr>
            <w:r w:rsidRPr="006C63A1">
              <w:rPr>
                <w:rFonts w:cs="Times New Roman"/>
                <w:color w:val="000000" w:themeColor="text1"/>
                <w:sz w:val="20"/>
                <w:szCs w:val="20"/>
              </w:rPr>
              <w:t>68%</w:t>
            </w:r>
          </w:p>
        </w:tc>
        <w:tc>
          <w:tcPr>
            <w:tcW w:w="517" w:type="pct"/>
            <w:shd w:val="clear" w:color="auto" w:fill="FFFFFF"/>
            <w:vAlign w:val="center"/>
          </w:tcPr>
          <w:p w14:paraId="04A7FB52" w14:textId="77777777" w:rsidR="0066458F" w:rsidRPr="006C63A1" w:rsidRDefault="0066458F" w:rsidP="00A44E22">
            <w:pPr>
              <w:ind w:firstLine="0"/>
              <w:jc w:val="center"/>
              <w:rPr>
                <w:rFonts w:cs="Times New Roman"/>
                <w:color w:val="000000" w:themeColor="text1"/>
                <w:sz w:val="20"/>
                <w:szCs w:val="20"/>
              </w:rPr>
            </w:pPr>
            <w:r w:rsidRPr="006C63A1">
              <w:rPr>
                <w:rFonts w:cs="Times New Roman"/>
                <w:color w:val="000000" w:themeColor="text1"/>
                <w:sz w:val="20"/>
                <w:szCs w:val="20"/>
              </w:rPr>
              <w:t>90%</w:t>
            </w:r>
          </w:p>
        </w:tc>
        <w:tc>
          <w:tcPr>
            <w:tcW w:w="530" w:type="pct"/>
            <w:shd w:val="clear" w:color="auto" w:fill="FFFFFF"/>
            <w:vAlign w:val="center"/>
          </w:tcPr>
          <w:p w14:paraId="3B611E54" w14:textId="77777777" w:rsidR="0066458F" w:rsidRPr="006C63A1" w:rsidRDefault="0066458F" w:rsidP="00A44E22">
            <w:pPr>
              <w:ind w:firstLine="0"/>
              <w:jc w:val="center"/>
              <w:rPr>
                <w:rFonts w:cs="Times New Roman"/>
                <w:color w:val="000000" w:themeColor="text1"/>
                <w:sz w:val="20"/>
                <w:szCs w:val="20"/>
              </w:rPr>
            </w:pPr>
            <w:r w:rsidRPr="006C63A1">
              <w:rPr>
                <w:rFonts w:cs="Times New Roman"/>
                <w:color w:val="000000" w:themeColor="text1"/>
                <w:sz w:val="20"/>
                <w:szCs w:val="20"/>
              </w:rPr>
              <w:t>81%</w:t>
            </w:r>
          </w:p>
        </w:tc>
        <w:tc>
          <w:tcPr>
            <w:tcW w:w="704" w:type="pct"/>
            <w:shd w:val="clear" w:color="auto" w:fill="FFFFFF"/>
            <w:noWrap/>
            <w:vAlign w:val="center"/>
          </w:tcPr>
          <w:p w14:paraId="17D5566F" w14:textId="77777777" w:rsidR="0066458F" w:rsidRPr="006C63A1" w:rsidRDefault="0066458F" w:rsidP="00A44E22">
            <w:pPr>
              <w:ind w:firstLine="0"/>
              <w:jc w:val="center"/>
              <w:rPr>
                <w:rFonts w:cs="Times New Roman"/>
                <w:color w:val="000000" w:themeColor="text1"/>
                <w:sz w:val="20"/>
                <w:szCs w:val="20"/>
              </w:rPr>
            </w:pPr>
            <w:r w:rsidRPr="006C63A1">
              <w:rPr>
                <w:rFonts w:cs="Times New Roman"/>
                <w:color w:val="000000" w:themeColor="text1"/>
                <w:sz w:val="20"/>
                <w:szCs w:val="20"/>
              </w:rPr>
              <w:t>+19,1%</w:t>
            </w:r>
          </w:p>
        </w:tc>
        <w:tc>
          <w:tcPr>
            <w:tcW w:w="734" w:type="pct"/>
            <w:shd w:val="clear" w:color="auto" w:fill="FFFFFF"/>
            <w:vAlign w:val="center"/>
          </w:tcPr>
          <w:p w14:paraId="6E619299" w14:textId="77777777" w:rsidR="0066458F" w:rsidRPr="006C63A1" w:rsidRDefault="0066458F" w:rsidP="00A44E22">
            <w:pPr>
              <w:ind w:firstLine="0"/>
              <w:jc w:val="center"/>
              <w:rPr>
                <w:rFonts w:cs="Times New Roman"/>
                <w:color w:val="000000" w:themeColor="text1"/>
                <w:sz w:val="20"/>
                <w:szCs w:val="20"/>
              </w:rPr>
            </w:pPr>
            <w:r w:rsidRPr="006C63A1">
              <w:rPr>
                <w:rFonts w:cs="Times New Roman"/>
                <w:color w:val="000000" w:themeColor="text1"/>
                <w:sz w:val="20"/>
                <w:szCs w:val="20"/>
              </w:rPr>
              <w:t>-10,0%</w:t>
            </w:r>
          </w:p>
        </w:tc>
      </w:tr>
      <w:tr w:rsidR="00F1336D" w:rsidRPr="006C63A1" w14:paraId="644BD2D5" w14:textId="77777777" w:rsidTr="00F1336D">
        <w:trPr>
          <w:trHeight w:val="330"/>
        </w:trPr>
        <w:tc>
          <w:tcPr>
            <w:tcW w:w="1984" w:type="pct"/>
            <w:shd w:val="clear" w:color="auto" w:fill="FFFFFF"/>
            <w:vAlign w:val="bottom"/>
          </w:tcPr>
          <w:p w14:paraId="6D1C53BA" w14:textId="77777777" w:rsidR="0066458F" w:rsidRPr="006C63A1" w:rsidRDefault="0066458F" w:rsidP="00A44E22">
            <w:pPr>
              <w:ind w:firstLine="0"/>
              <w:rPr>
                <w:rFonts w:cs="Times New Roman"/>
                <w:color w:val="000000" w:themeColor="text1"/>
                <w:sz w:val="20"/>
                <w:szCs w:val="20"/>
              </w:rPr>
            </w:pPr>
            <w:r w:rsidRPr="006C63A1">
              <w:rPr>
                <w:rFonts w:cs="Times New Roman"/>
                <w:color w:val="000000" w:themeColor="text1"/>
                <w:sz w:val="20"/>
                <w:szCs w:val="20"/>
              </w:rPr>
              <w:t xml:space="preserve">Погашено задолженности на основании исполнительных листов, направленных на исполнение судебным исполнителям </w:t>
            </w:r>
          </w:p>
        </w:tc>
        <w:tc>
          <w:tcPr>
            <w:tcW w:w="530" w:type="pct"/>
            <w:shd w:val="clear" w:color="auto" w:fill="FFFFFF"/>
            <w:vAlign w:val="center"/>
          </w:tcPr>
          <w:p w14:paraId="72C50319" w14:textId="77777777" w:rsidR="0066458F" w:rsidRPr="006C63A1" w:rsidRDefault="0066458F" w:rsidP="00A44E22">
            <w:pPr>
              <w:ind w:firstLine="0"/>
              <w:jc w:val="center"/>
              <w:rPr>
                <w:rFonts w:cs="Times New Roman"/>
                <w:color w:val="000000" w:themeColor="text1"/>
                <w:sz w:val="20"/>
                <w:szCs w:val="20"/>
              </w:rPr>
            </w:pPr>
            <w:r w:rsidRPr="006C63A1">
              <w:rPr>
                <w:rFonts w:cs="Times New Roman"/>
                <w:color w:val="000000" w:themeColor="text1"/>
                <w:sz w:val="20"/>
                <w:szCs w:val="20"/>
              </w:rPr>
              <w:t>4,8</w:t>
            </w:r>
          </w:p>
        </w:tc>
        <w:tc>
          <w:tcPr>
            <w:tcW w:w="517" w:type="pct"/>
            <w:shd w:val="clear" w:color="auto" w:fill="FFFFFF"/>
            <w:vAlign w:val="center"/>
          </w:tcPr>
          <w:p w14:paraId="0B14D218" w14:textId="77777777" w:rsidR="0066458F" w:rsidRPr="006C63A1" w:rsidRDefault="0066458F" w:rsidP="00A44E22">
            <w:pPr>
              <w:ind w:firstLine="0"/>
              <w:jc w:val="center"/>
              <w:rPr>
                <w:rFonts w:cs="Times New Roman"/>
                <w:color w:val="000000" w:themeColor="text1"/>
                <w:sz w:val="20"/>
                <w:szCs w:val="20"/>
              </w:rPr>
            </w:pPr>
            <w:r w:rsidRPr="006C63A1">
              <w:rPr>
                <w:rFonts w:cs="Times New Roman"/>
                <w:color w:val="000000" w:themeColor="text1"/>
                <w:sz w:val="20"/>
                <w:szCs w:val="20"/>
              </w:rPr>
              <w:t>10,0</w:t>
            </w:r>
          </w:p>
        </w:tc>
        <w:tc>
          <w:tcPr>
            <w:tcW w:w="530" w:type="pct"/>
            <w:shd w:val="clear" w:color="auto" w:fill="FFFFFF"/>
            <w:vAlign w:val="center"/>
          </w:tcPr>
          <w:p w14:paraId="38CC8782" w14:textId="77777777" w:rsidR="0066458F" w:rsidRPr="006C63A1" w:rsidRDefault="0066458F" w:rsidP="00A44E22">
            <w:pPr>
              <w:ind w:firstLine="0"/>
              <w:jc w:val="center"/>
              <w:rPr>
                <w:rFonts w:cs="Times New Roman"/>
                <w:color w:val="000000" w:themeColor="text1"/>
                <w:sz w:val="20"/>
                <w:szCs w:val="20"/>
              </w:rPr>
            </w:pPr>
            <w:r w:rsidRPr="006C63A1">
              <w:rPr>
                <w:rFonts w:cs="Times New Roman"/>
                <w:color w:val="000000" w:themeColor="text1"/>
                <w:sz w:val="20"/>
                <w:szCs w:val="20"/>
              </w:rPr>
              <w:t>6,6</w:t>
            </w:r>
          </w:p>
        </w:tc>
        <w:tc>
          <w:tcPr>
            <w:tcW w:w="704" w:type="pct"/>
            <w:shd w:val="clear" w:color="auto" w:fill="FFFFFF"/>
            <w:noWrap/>
            <w:vAlign w:val="center"/>
          </w:tcPr>
          <w:p w14:paraId="19776730" w14:textId="77777777" w:rsidR="0066458F" w:rsidRPr="006C63A1" w:rsidRDefault="0066458F" w:rsidP="00A44E22">
            <w:pPr>
              <w:ind w:firstLine="0"/>
              <w:jc w:val="center"/>
              <w:rPr>
                <w:rFonts w:cs="Times New Roman"/>
                <w:color w:val="000000" w:themeColor="text1"/>
                <w:sz w:val="20"/>
                <w:szCs w:val="20"/>
              </w:rPr>
            </w:pPr>
            <w:r w:rsidRPr="006C63A1">
              <w:rPr>
                <w:rFonts w:cs="Times New Roman"/>
                <w:color w:val="000000" w:themeColor="text1"/>
                <w:sz w:val="20"/>
                <w:szCs w:val="20"/>
              </w:rPr>
              <w:t>+37,5%</w:t>
            </w:r>
          </w:p>
        </w:tc>
        <w:tc>
          <w:tcPr>
            <w:tcW w:w="734" w:type="pct"/>
            <w:shd w:val="clear" w:color="auto" w:fill="FFFFFF"/>
            <w:vAlign w:val="center"/>
          </w:tcPr>
          <w:p w14:paraId="14BE5191" w14:textId="77777777" w:rsidR="0066458F" w:rsidRPr="006C63A1" w:rsidRDefault="0066458F" w:rsidP="00A44E22">
            <w:pPr>
              <w:ind w:firstLine="0"/>
              <w:jc w:val="center"/>
              <w:rPr>
                <w:rFonts w:cs="Times New Roman"/>
                <w:color w:val="000000" w:themeColor="text1"/>
                <w:sz w:val="20"/>
                <w:szCs w:val="20"/>
              </w:rPr>
            </w:pPr>
            <w:r w:rsidRPr="006C63A1">
              <w:rPr>
                <w:rFonts w:cs="Times New Roman"/>
                <w:color w:val="000000" w:themeColor="text1"/>
                <w:sz w:val="20"/>
                <w:szCs w:val="20"/>
              </w:rPr>
              <w:t>-34,0%</w:t>
            </w:r>
          </w:p>
        </w:tc>
      </w:tr>
      <w:tr w:rsidR="00F1336D" w:rsidRPr="006C63A1" w14:paraId="437E3624" w14:textId="77777777" w:rsidTr="00F1336D">
        <w:trPr>
          <w:trHeight w:val="330"/>
        </w:trPr>
        <w:tc>
          <w:tcPr>
            <w:tcW w:w="1984" w:type="pct"/>
            <w:shd w:val="clear" w:color="auto" w:fill="FFFFFF"/>
            <w:vAlign w:val="bottom"/>
          </w:tcPr>
          <w:p w14:paraId="4BE42732" w14:textId="77777777" w:rsidR="0066458F" w:rsidRPr="006C63A1" w:rsidRDefault="0066458F" w:rsidP="00A44E22">
            <w:pPr>
              <w:ind w:firstLine="0"/>
              <w:rPr>
                <w:rFonts w:cs="Times New Roman"/>
                <w:color w:val="000000" w:themeColor="text1"/>
                <w:sz w:val="20"/>
                <w:szCs w:val="20"/>
              </w:rPr>
            </w:pPr>
            <w:r w:rsidRPr="006C63A1">
              <w:rPr>
                <w:rFonts w:cs="Times New Roman"/>
                <w:color w:val="000000" w:themeColor="text1"/>
                <w:sz w:val="20"/>
                <w:szCs w:val="20"/>
              </w:rPr>
              <w:t xml:space="preserve">в т.ч. по исполнительным листам прошлых периодов </w:t>
            </w:r>
          </w:p>
        </w:tc>
        <w:tc>
          <w:tcPr>
            <w:tcW w:w="530" w:type="pct"/>
            <w:shd w:val="clear" w:color="auto" w:fill="FFFFFF"/>
            <w:vAlign w:val="center"/>
          </w:tcPr>
          <w:p w14:paraId="0AC07FA3" w14:textId="77777777" w:rsidR="0066458F" w:rsidRPr="006C63A1" w:rsidRDefault="0066458F" w:rsidP="00A44E22">
            <w:pPr>
              <w:ind w:firstLine="0"/>
              <w:jc w:val="center"/>
              <w:rPr>
                <w:rFonts w:cs="Times New Roman"/>
                <w:color w:val="000000" w:themeColor="text1"/>
                <w:sz w:val="20"/>
                <w:szCs w:val="20"/>
              </w:rPr>
            </w:pPr>
            <w:r w:rsidRPr="006C63A1">
              <w:rPr>
                <w:rFonts w:cs="Times New Roman"/>
                <w:color w:val="000000" w:themeColor="text1"/>
                <w:sz w:val="20"/>
                <w:szCs w:val="20"/>
              </w:rPr>
              <w:t>2,3</w:t>
            </w:r>
          </w:p>
        </w:tc>
        <w:tc>
          <w:tcPr>
            <w:tcW w:w="517" w:type="pct"/>
            <w:shd w:val="clear" w:color="auto" w:fill="FFFFFF"/>
            <w:vAlign w:val="center"/>
          </w:tcPr>
          <w:p w14:paraId="15ED34DC" w14:textId="77777777" w:rsidR="0066458F" w:rsidRPr="006C63A1" w:rsidRDefault="0066458F" w:rsidP="00A44E22">
            <w:pPr>
              <w:ind w:firstLine="0"/>
              <w:jc w:val="center"/>
              <w:rPr>
                <w:rFonts w:cs="Times New Roman"/>
                <w:color w:val="000000" w:themeColor="text1"/>
                <w:sz w:val="20"/>
                <w:szCs w:val="20"/>
              </w:rPr>
            </w:pPr>
            <w:r w:rsidRPr="006C63A1">
              <w:rPr>
                <w:rFonts w:cs="Times New Roman"/>
                <w:color w:val="000000" w:themeColor="text1"/>
                <w:sz w:val="20"/>
                <w:szCs w:val="20"/>
              </w:rPr>
              <w:t>9,6</w:t>
            </w:r>
          </w:p>
        </w:tc>
        <w:tc>
          <w:tcPr>
            <w:tcW w:w="530" w:type="pct"/>
            <w:shd w:val="clear" w:color="auto" w:fill="FFFFFF"/>
            <w:vAlign w:val="center"/>
          </w:tcPr>
          <w:p w14:paraId="48118894" w14:textId="77777777" w:rsidR="0066458F" w:rsidRPr="006C63A1" w:rsidRDefault="0066458F" w:rsidP="00A44E22">
            <w:pPr>
              <w:ind w:firstLine="0"/>
              <w:jc w:val="center"/>
              <w:rPr>
                <w:rFonts w:cs="Times New Roman"/>
                <w:color w:val="000000" w:themeColor="text1"/>
                <w:sz w:val="20"/>
                <w:szCs w:val="20"/>
              </w:rPr>
            </w:pPr>
            <w:r w:rsidRPr="006C63A1">
              <w:rPr>
                <w:rFonts w:cs="Times New Roman"/>
                <w:color w:val="000000" w:themeColor="text1"/>
                <w:sz w:val="20"/>
                <w:szCs w:val="20"/>
              </w:rPr>
              <w:t>6,4</w:t>
            </w:r>
          </w:p>
        </w:tc>
        <w:tc>
          <w:tcPr>
            <w:tcW w:w="704" w:type="pct"/>
            <w:shd w:val="clear" w:color="auto" w:fill="FFFFFF"/>
            <w:noWrap/>
            <w:vAlign w:val="center"/>
          </w:tcPr>
          <w:p w14:paraId="63B1797E" w14:textId="77777777" w:rsidR="0066458F" w:rsidRPr="006C63A1" w:rsidRDefault="0066458F" w:rsidP="00A44E22">
            <w:pPr>
              <w:ind w:firstLine="0"/>
              <w:jc w:val="center"/>
              <w:rPr>
                <w:rFonts w:cs="Times New Roman"/>
                <w:color w:val="000000" w:themeColor="text1"/>
                <w:sz w:val="20"/>
                <w:szCs w:val="20"/>
              </w:rPr>
            </w:pPr>
            <w:r w:rsidRPr="006C63A1">
              <w:rPr>
                <w:rFonts w:cs="Times New Roman"/>
                <w:color w:val="000000" w:themeColor="text1"/>
                <w:sz w:val="20"/>
                <w:szCs w:val="20"/>
              </w:rPr>
              <w:t>в 2,8 раз больше</w:t>
            </w:r>
          </w:p>
        </w:tc>
        <w:tc>
          <w:tcPr>
            <w:tcW w:w="734" w:type="pct"/>
            <w:shd w:val="clear" w:color="auto" w:fill="FFFFFF"/>
            <w:vAlign w:val="center"/>
          </w:tcPr>
          <w:p w14:paraId="2A8ECDE9" w14:textId="77777777" w:rsidR="0066458F" w:rsidRPr="006C63A1" w:rsidRDefault="0066458F" w:rsidP="00A44E22">
            <w:pPr>
              <w:ind w:firstLine="0"/>
              <w:jc w:val="center"/>
              <w:rPr>
                <w:rFonts w:cs="Times New Roman"/>
                <w:color w:val="000000" w:themeColor="text1"/>
                <w:sz w:val="20"/>
                <w:szCs w:val="20"/>
              </w:rPr>
            </w:pPr>
            <w:r w:rsidRPr="006C63A1">
              <w:rPr>
                <w:rFonts w:cs="Times New Roman"/>
                <w:color w:val="000000" w:themeColor="text1"/>
                <w:sz w:val="20"/>
                <w:szCs w:val="20"/>
              </w:rPr>
              <w:t>-33,3%</w:t>
            </w:r>
          </w:p>
        </w:tc>
      </w:tr>
    </w:tbl>
    <w:p w14:paraId="5BEFDC64" w14:textId="77777777" w:rsidR="0066458F" w:rsidRPr="006C63A1" w:rsidRDefault="0066458F" w:rsidP="00A44E22">
      <w:pPr>
        <w:spacing w:before="120"/>
        <w:ind w:firstLine="567"/>
        <w:rPr>
          <w:rFonts w:cs="Times New Roman"/>
          <w:color w:val="000000" w:themeColor="text1"/>
          <w:szCs w:val="24"/>
        </w:rPr>
      </w:pPr>
      <w:r w:rsidRPr="006C63A1">
        <w:rPr>
          <w:rFonts w:cs="Times New Roman"/>
          <w:color w:val="000000" w:themeColor="text1"/>
          <w:szCs w:val="24"/>
        </w:rPr>
        <w:t>Представленные данные демонстрируют тенденцию сокращения количества проводимых налоговыми органами Приднестровской Молдавской Республики мероприятий по контролю в 2021 году по отношению к прошлым периодам.</w:t>
      </w:r>
    </w:p>
    <w:p w14:paraId="1BE6D5F3" w14:textId="77777777" w:rsidR="0066458F" w:rsidRPr="006C63A1" w:rsidRDefault="0066458F" w:rsidP="00A44E22">
      <w:pPr>
        <w:ind w:firstLine="567"/>
        <w:rPr>
          <w:rFonts w:cs="Times New Roman"/>
          <w:color w:val="000000" w:themeColor="text1"/>
          <w:szCs w:val="24"/>
        </w:rPr>
      </w:pPr>
      <w:r w:rsidRPr="006C63A1">
        <w:rPr>
          <w:rFonts w:cs="Times New Roman"/>
          <w:color w:val="000000" w:themeColor="text1"/>
          <w:szCs w:val="24"/>
        </w:rPr>
        <w:t xml:space="preserve">Данная тенденция обусловлена тем, что в 2021 году согласно подпункту я-1) статьи 1 Закона Приднестровской Молдавской Республики «О мерах государственной поддержки в связи с введением чрезвычайного положения и (или) ограничительных мероприятий (карантина), направленных на предотвращение распространения коронавирусной инфекции, вызванной новым типом вируса COVID-19, в 2020 и 2021 годах» во изменение норм Закона Приднестровской Молдавской Республики «О порядке проведения проверок при осуществлении государственного контроля (надзора)» было установлено, что органы государственной власти, уполномоченные на осуществление государственного контроля (надзора), до прекращения действия чрезвычайного положения обязаны приостановить и не инициировать в отношении юридических лиц, физических лиц, в том числе индивидуальных предпринимателей, проведение плановых, камеральных мероприятий по контролю, внеплановых мероприятий по контролю (надзору), предметом которых является исполнение предписаний (представлений) об устранении выявленных нарушений, а также обследований и иных мероприятий в рамках осуществления контрольных (надзорных) функций, требующих непосредственного личного контакта с представителями юридических лиц, физическими </w:t>
      </w:r>
      <w:r w:rsidRPr="006C63A1">
        <w:rPr>
          <w:rFonts w:cs="Times New Roman"/>
          <w:color w:val="000000" w:themeColor="text1"/>
          <w:szCs w:val="24"/>
        </w:rPr>
        <w:lastRenderedPageBreak/>
        <w:t xml:space="preserve">лицами, в том числе индивидуальными предпринимателями и (или) их представителями, либо выхода за пределы местонахождения органа для их проведения. </w:t>
      </w:r>
    </w:p>
    <w:p w14:paraId="01AA9B28" w14:textId="0CB78A94" w:rsidR="0066458F" w:rsidRPr="006C63A1" w:rsidRDefault="0066458F" w:rsidP="00A44E22">
      <w:pPr>
        <w:ind w:firstLine="567"/>
        <w:rPr>
          <w:rFonts w:cs="Times New Roman"/>
          <w:color w:val="000000" w:themeColor="text1"/>
          <w:szCs w:val="24"/>
        </w:rPr>
      </w:pPr>
      <w:r w:rsidRPr="006C63A1">
        <w:rPr>
          <w:rFonts w:cs="Times New Roman"/>
          <w:color w:val="000000" w:themeColor="text1"/>
          <w:szCs w:val="24"/>
        </w:rPr>
        <w:t>В период действия ограничительных мероприятий (карантина) по предотвращению распространения коронавирусной инфекции, вызванной новым типом вируса COVID-19, во изменение норм Закона Приднестровской Молдавской Республики «О порядке проведения проверок при осуществлении государственного контроля (надзора)» было установлено, что органы государственной власти, уполномоченные на осуществление государственного контроля (надзора), не вправе инициировать в отношении юридических лиц, физических лиц, в том числе индивидуальных предпринимателей, проведение плановых мероприятий по контролю (надзору), за исключением:</w:t>
      </w:r>
    </w:p>
    <w:p w14:paraId="090EF2C6" w14:textId="77777777" w:rsidR="0066458F" w:rsidRPr="006C63A1" w:rsidRDefault="0066458F" w:rsidP="00A44E22">
      <w:pPr>
        <w:ind w:firstLine="567"/>
        <w:rPr>
          <w:rFonts w:cs="Times New Roman"/>
          <w:color w:val="000000" w:themeColor="text1"/>
          <w:szCs w:val="24"/>
        </w:rPr>
      </w:pPr>
      <w:r w:rsidRPr="006C63A1">
        <w:rPr>
          <w:rFonts w:cs="Times New Roman"/>
          <w:color w:val="000000" w:themeColor="text1"/>
          <w:szCs w:val="24"/>
        </w:rPr>
        <w:t>а) плановых мероприятий по контролю (надзору), приостановленных на период действия чрезвычайного положения в Приднестровской Молдавской Республике;</w:t>
      </w:r>
    </w:p>
    <w:p w14:paraId="1D8453FA" w14:textId="77777777" w:rsidR="0066458F" w:rsidRPr="006C63A1" w:rsidRDefault="0066458F" w:rsidP="00A44E22">
      <w:pPr>
        <w:ind w:firstLine="567"/>
        <w:rPr>
          <w:rFonts w:cs="Times New Roman"/>
          <w:color w:val="000000" w:themeColor="text1"/>
          <w:szCs w:val="24"/>
        </w:rPr>
      </w:pPr>
      <w:r w:rsidRPr="006C63A1">
        <w:rPr>
          <w:rFonts w:cs="Times New Roman"/>
          <w:color w:val="000000" w:themeColor="text1"/>
          <w:szCs w:val="24"/>
        </w:rPr>
        <w:t>б) плановых мероприятий по контролю (надзору), в случае наличия письменного обращения юридического лица, физического лица, в том числе индивидуального предпринимателя, включенных в ежегодный план проведения проверок на 2021 год, поданного в адрес территориальной налоговой инспекции по месту регистрации, о проведении в отношении этого же юридического лица, физического лица, в том числе индивидуального предпринимателя, планового мероприятия по контролю (надзору).</w:t>
      </w:r>
    </w:p>
    <w:p w14:paraId="78965135" w14:textId="5E07B29C" w:rsidR="0066458F" w:rsidRPr="006C63A1" w:rsidRDefault="0066458F" w:rsidP="00A44E22">
      <w:pPr>
        <w:ind w:firstLine="567"/>
        <w:rPr>
          <w:rFonts w:cs="Times New Roman"/>
          <w:color w:val="000000" w:themeColor="text1"/>
          <w:szCs w:val="24"/>
        </w:rPr>
      </w:pPr>
      <w:r w:rsidRPr="006C63A1">
        <w:rPr>
          <w:rFonts w:cs="Times New Roman"/>
          <w:color w:val="000000" w:themeColor="text1"/>
          <w:szCs w:val="24"/>
        </w:rPr>
        <w:t>Таким образом, данное обстоятельство обусловило снижение общего количества проведенных налоговыми органами Приднестровской Молдавской Республики мероприятий по контролю в 2021 году по отношению к показателям 2019-2020 г</w:t>
      </w:r>
      <w:r w:rsidR="00F1336D" w:rsidRPr="006C63A1">
        <w:rPr>
          <w:rFonts w:cs="Times New Roman"/>
          <w:color w:val="000000" w:themeColor="text1"/>
          <w:szCs w:val="24"/>
        </w:rPr>
        <w:t>одов</w:t>
      </w:r>
      <w:r w:rsidRPr="006C63A1">
        <w:rPr>
          <w:rFonts w:cs="Times New Roman"/>
          <w:color w:val="000000" w:themeColor="text1"/>
          <w:szCs w:val="24"/>
        </w:rPr>
        <w:t>.</w:t>
      </w:r>
    </w:p>
    <w:p w14:paraId="2584A271" w14:textId="616E4C80" w:rsidR="0066458F" w:rsidRPr="006C63A1" w:rsidRDefault="0066458F" w:rsidP="00A44E22">
      <w:pPr>
        <w:ind w:firstLine="567"/>
        <w:rPr>
          <w:rFonts w:cs="Times New Roman"/>
          <w:color w:val="000000" w:themeColor="text1"/>
          <w:szCs w:val="24"/>
        </w:rPr>
      </w:pPr>
      <w:r w:rsidRPr="006C63A1">
        <w:rPr>
          <w:rFonts w:cs="Times New Roman"/>
          <w:color w:val="000000" w:themeColor="text1"/>
          <w:szCs w:val="24"/>
        </w:rPr>
        <w:t>За нарушение налогового законодательства налоговыми органами Приднестровской Молдавской Республики в установленных случаях к налогоплательщику применяются меры административной ответственности, предусмотренные действующими законодательными актами Приднестровской Молдавской Республики, характеризующиеся показателями</w:t>
      </w:r>
      <w:r w:rsidR="00E9725A" w:rsidRPr="006C63A1">
        <w:rPr>
          <w:rFonts w:cs="Times New Roman"/>
          <w:color w:val="000000" w:themeColor="text1"/>
          <w:szCs w:val="24"/>
        </w:rPr>
        <w:t xml:space="preserve">, представленными в таблице </w:t>
      </w:r>
      <w:r w:rsidR="00C967E6" w:rsidRPr="006C63A1">
        <w:rPr>
          <w:rFonts w:cs="Times New Roman"/>
          <w:color w:val="000000" w:themeColor="text1"/>
          <w:szCs w:val="24"/>
        </w:rPr>
        <w:t>8</w:t>
      </w:r>
      <w:r w:rsidR="00E9725A" w:rsidRPr="006C63A1">
        <w:rPr>
          <w:rFonts w:cs="Times New Roman"/>
          <w:color w:val="000000" w:themeColor="text1"/>
          <w:szCs w:val="24"/>
        </w:rPr>
        <w:t>.</w:t>
      </w:r>
    </w:p>
    <w:p w14:paraId="1F954D9C" w14:textId="5D653871" w:rsidR="0066458F" w:rsidRPr="006C63A1" w:rsidRDefault="0066458F" w:rsidP="00A44E22">
      <w:pPr>
        <w:ind w:firstLine="708"/>
        <w:jc w:val="right"/>
        <w:rPr>
          <w:rFonts w:cs="Times New Roman"/>
          <w:bCs/>
          <w:color w:val="000000" w:themeColor="text1"/>
          <w:szCs w:val="24"/>
        </w:rPr>
      </w:pPr>
      <w:r w:rsidRPr="006C63A1">
        <w:rPr>
          <w:rFonts w:cs="Times New Roman"/>
          <w:bCs/>
          <w:color w:val="000000" w:themeColor="text1"/>
          <w:szCs w:val="24"/>
        </w:rPr>
        <w:t xml:space="preserve">Таблица </w:t>
      </w:r>
      <w:r w:rsidR="00C967E6" w:rsidRPr="006C63A1">
        <w:rPr>
          <w:rFonts w:cs="Times New Roman"/>
          <w:bCs/>
          <w:color w:val="000000" w:themeColor="text1"/>
          <w:szCs w:val="24"/>
        </w:rPr>
        <w:t>8</w:t>
      </w:r>
    </w:p>
    <w:p w14:paraId="500964FF" w14:textId="7E2F9039" w:rsidR="0066458F" w:rsidRPr="006C63A1" w:rsidRDefault="0066458F" w:rsidP="007853A3">
      <w:pPr>
        <w:spacing w:after="120"/>
        <w:ind w:firstLine="0"/>
        <w:jc w:val="center"/>
        <w:rPr>
          <w:rFonts w:cs="Times New Roman"/>
          <w:color w:val="000000" w:themeColor="text1"/>
          <w:szCs w:val="24"/>
        </w:rPr>
      </w:pPr>
      <w:r w:rsidRPr="006C63A1">
        <w:rPr>
          <w:rFonts w:cs="Times New Roman"/>
          <w:b/>
          <w:bCs/>
          <w:color w:val="000000" w:themeColor="text1"/>
          <w:szCs w:val="24"/>
        </w:rPr>
        <w:t>Информация о примененных к налогоплательщикам мерах административной ответственности за период 2019-2021 годы</w:t>
      </w:r>
      <w:r w:rsidR="007853A3" w:rsidRPr="006C63A1">
        <w:rPr>
          <w:rFonts w:cs="Times New Roman"/>
          <w:b/>
          <w:bCs/>
          <w:color w:val="000000" w:themeColor="text1"/>
          <w:szCs w:val="24"/>
        </w:rPr>
        <w:t xml:space="preserve"> </w:t>
      </w:r>
      <w:r w:rsidRPr="006C63A1">
        <w:rPr>
          <w:rFonts w:cs="Times New Roman"/>
          <w:b/>
          <w:bCs/>
          <w:color w:val="000000" w:themeColor="text1"/>
          <w:szCs w:val="24"/>
        </w:rPr>
        <w:t>(млн. руб.)</w:t>
      </w:r>
      <w:r w:rsidRPr="006C63A1">
        <w:rPr>
          <w:rFonts w:cs="Times New Roman"/>
          <w:color w:val="000000" w:themeColor="text1"/>
          <w:szCs w:val="24"/>
        </w:rPr>
        <w:t xml:space="preserve"> </w:t>
      </w:r>
    </w:p>
    <w:tbl>
      <w:tblPr>
        <w:tblW w:w="9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4450"/>
        <w:gridCol w:w="876"/>
        <w:gridCol w:w="851"/>
        <w:gridCol w:w="863"/>
        <w:gridCol w:w="1265"/>
        <w:gridCol w:w="1275"/>
      </w:tblGrid>
      <w:tr w:rsidR="0066458F" w:rsidRPr="006C63A1" w14:paraId="003D3098" w14:textId="77777777" w:rsidTr="00954000">
        <w:trPr>
          <w:trHeight w:val="170"/>
          <w:tblHeader/>
          <w:jc w:val="center"/>
        </w:trPr>
        <w:tc>
          <w:tcPr>
            <w:tcW w:w="4450" w:type="dxa"/>
            <w:shd w:val="clear" w:color="auto" w:fill="D9D9D9" w:themeFill="background1" w:themeFillShade="D9"/>
            <w:noWrap/>
            <w:vAlign w:val="center"/>
          </w:tcPr>
          <w:p w14:paraId="137460CF" w14:textId="77777777" w:rsidR="0066458F" w:rsidRPr="006C63A1" w:rsidRDefault="0066458F" w:rsidP="00A44E22">
            <w:pPr>
              <w:ind w:left="-57" w:right="-57" w:firstLine="0"/>
              <w:jc w:val="center"/>
              <w:rPr>
                <w:rFonts w:cs="Times New Roman"/>
                <w:b/>
                <w:bCs/>
                <w:color w:val="000000" w:themeColor="text1"/>
                <w:sz w:val="20"/>
                <w:szCs w:val="20"/>
              </w:rPr>
            </w:pPr>
            <w:r w:rsidRPr="006C63A1">
              <w:rPr>
                <w:rFonts w:cs="Times New Roman"/>
                <w:b/>
                <w:bCs/>
                <w:color w:val="000000" w:themeColor="text1"/>
                <w:sz w:val="20"/>
                <w:szCs w:val="20"/>
              </w:rPr>
              <w:t>Показатели</w:t>
            </w:r>
          </w:p>
        </w:tc>
        <w:tc>
          <w:tcPr>
            <w:tcW w:w="876" w:type="dxa"/>
            <w:shd w:val="clear" w:color="auto" w:fill="D9D9D9" w:themeFill="background1" w:themeFillShade="D9"/>
            <w:vAlign w:val="center"/>
          </w:tcPr>
          <w:p w14:paraId="72B29454" w14:textId="22348924" w:rsidR="0066458F" w:rsidRPr="006C63A1" w:rsidRDefault="0066458F" w:rsidP="00A44E22">
            <w:pPr>
              <w:ind w:left="-57" w:right="-57" w:firstLine="0"/>
              <w:jc w:val="center"/>
              <w:rPr>
                <w:rFonts w:cs="Times New Roman"/>
                <w:b/>
                <w:bCs/>
                <w:color w:val="000000" w:themeColor="text1"/>
                <w:sz w:val="20"/>
                <w:szCs w:val="20"/>
              </w:rPr>
            </w:pPr>
            <w:r w:rsidRPr="006C63A1">
              <w:rPr>
                <w:rFonts w:cs="Times New Roman"/>
                <w:b/>
                <w:bCs/>
                <w:sz w:val="20"/>
                <w:szCs w:val="20"/>
              </w:rPr>
              <w:t>2019 г</w:t>
            </w:r>
            <w:r w:rsidR="00C93ABE" w:rsidRPr="006C63A1">
              <w:rPr>
                <w:rFonts w:cs="Times New Roman"/>
                <w:b/>
                <w:bCs/>
                <w:sz w:val="20"/>
                <w:szCs w:val="20"/>
              </w:rPr>
              <w:t>од</w:t>
            </w:r>
          </w:p>
        </w:tc>
        <w:tc>
          <w:tcPr>
            <w:tcW w:w="851" w:type="dxa"/>
            <w:shd w:val="clear" w:color="auto" w:fill="D9D9D9" w:themeFill="background1" w:themeFillShade="D9"/>
            <w:vAlign w:val="center"/>
          </w:tcPr>
          <w:p w14:paraId="47F13E05" w14:textId="56DCBC85" w:rsidR="0066458F" w:rsidRPr="006C63A1" w:rsidRDefault="0066458F" w:rsidP="00A44E22">
            <w:pPr>
              <w:ind w:left="-57" w:right="-57" w:firstLine="0"/>
              <w:jc w:val="center"/>
              <w:rPr>
                <w:rFonts w:cs="Times New Roman"/>
                <w:b/>
                <w:bCs/>
                <w:color w:val="000000" w:themeColor="text1"/>
                <w:sz w:val="20"/>
                <w:szCs w:val="20"/>
              </w:rPr>
            </w:pPr>
            <w:r w:rsidRPr="006C63A1">
              <w:rPr>
                <w:rFonts w:cs="Times New Roman"/>
                <w:b/>
                <w:bCs/>
                <w:sz w:val="20"/>
                <w:szCs w:val="20"/>
              </w:rPr>
              <w:t>2020 г</w:t>
            </w:r>
            <w:r w:rsidR="00C93ABE" w:rsidRPr="006C63A1">
              <w:rPr>
                <w:rFonts w:cs="Times New Roman"/>
                <w:b/>
                <w:bCs/>
                <w:sz w:val="20"/>
                <w:szCs w:val="20"/>
              </w:rPr>
              <w:t>од</w:t>
            </w:r>
          </w:p>
        </w:tc>
        <w:tc>
          <w:tcPr>
            <w:tcW w:w="863" w:type="dxa"/>
            <w:shd w:val="clear" w:color="auto" w:fill="D9D9D9" w:themeFill="background1" w:themeFillShade="D9"/>
            <w:vAlign w:val="center"/>
          </w:tcPr>
          <w:p w14:paraId="0CE5280D" w14:textId="544540DE" w:rsidR="0066458F" w:rsidRPr="006C63A1" w:rsidRDefault="0066458F" w:rsidP="00A44E22">
            <w:pPr>
              <w:ind w:left="-57" w:right="-57" w:firstLine="0"/>
              <w:jc w:val="center"/>
              <w:rPr>
                <w:rFonts w:cs="Times New Roman"/>
                <w:b/>
                <w:bCs/>
                <w:color w:val="000000" w:themeColor="text1"/>
                <w:sz w:val="20"/>
                <w:szCs w:val="20"/>
              </w:rPr>
            </w:pPr>
            <w:r w:rsidRPr="006C63A1">
              <w:rPr>
                <w:rFonts w:cs="Times New Roman"/>
                <w:b/>
                <w:bCs/>
                <w:sz w:val="20"/>
                <w:szCs w:val="20"/>
              </w:rPr>
              <w:t>2021 г</w:t>
            </w:r>
            <w:r w:rsidR="00C93ABE" w:rsidRPr="006C63A1">
              <w:rPr>
                <w:rFonts w:cs="Times New Roman"/>
                <w:b/>
                <w:bCs/>
                <w:sz w:val="20"/>
                <w:szCs w:val="20"/>
              </w:rPr>
              <w:t>од</w:t>
            </w:r>
          </w:p>
        </w:tc>
        <w:tc>
          <w:tcPr>
            <w:tcW w:w="1265" w:type="dxa"/>
            <w:shd w:val="clear" w:color="auto" w:fill="D9D9D9" w:themeFill="background1" w:themeFillShade="D9"/>
            <w:vAlign w:val="center"/>
          </w:tcPr>
          <w:p w14:paraId="4E3E3338" w14:textId="3687F9E9" w:rsidR="0066458F" w:rsidRPr="006C63A1" w:rsidRDefault="0066458F" w:rsidP="00A44E22">
            <w:pPr>
              <w:ind w:left="-57" w:right="-57" w:firstLine="0"/>
              <w:jc w:val="center"/>
              <w:rPr>
                <w:rFonts w:cs="Times New Roman"/>
                <w:b/>
                <w:bCs/>
                <w:color w:val="000000" w:themeColor="text1"/>
                <w:sz w:val="20"/>
                <w:szCs w:val="20"/>
              </w:rPr>
            </w:pPr>
            <w:r w:rsidRPr="006C63A1">
              <w:rPr>
                <w:rFonts w:cs="Times New Roman"/>
                <w:b/>
                <w:bCs/>
                <w:sz w:val="20"/>
                <w:szCs w:val="20"/>
              </w:rPr>
              <w:t>Отклонение 2021 г</w:t>
            </w:r>
            <w:r w:rsidR="00C93ABE" w:rsidRPr="006C63A1">
              <w:rPr>
                <w:rFonts w:cs="Times New Roman"/>
                <w:b/>
                <w:bCs/>
                <w:sz w:val="20"/>
                <w:szCs w:val="20"/>
              </w:rPr>
              <w:t>ода</w:t>
            </w:r>
            <w:r w:rsidRPr="006C63A1">
              <w:rPr>
                <w:rFonts w:cs="Times New Roman"/>
                <w:b/>
                <w:bCs/>
                <w:sz w:val="20"/>
                <w:szCs w:val="20"/>
              </w:rPr>
              <w:t xml:space="preserve"> к 2019 г</w:t>
            </w:r>
            <w:r w:rsidR="00C93ABE" w:rsidRPr="006C63A1">
              <w:rPr>
                <w:rFonts w:cs="Times New Roman"/>
                <w:b/>
                <w:bCs/>
                <w:sz w:val="20"/>
                <w:szCs w:val="20"/>
              </w:rPr>
              <w:t>оду</w:t>
            </w:r>
          </w:p>
        </w:tc>
        <w:tc>
          <w:tcPr>
            <w:tcW w:w="1275" w:type="dxa"/>
            <w:shd w:val="clear" w:color="auto" w:fill="D9D9D9" w:themeFill="background1" w:themeFillShade="D9"/>
            <w:noWrap/>
            <w:vAlign w:val="center"/>
          </w:tcPr>
          <w:p w14:paraId="433FC389" w14:textId="19C18D72" w:rsidR="0066458F" w:rsidRPr="006C63A1" w:rsidRDefault="0066458F" w:rsidP="00A44E22">
            <w:pPr>
              <w:ind w:left="-57" w:right="-57" w:firstLine="0"/>
              <w:jc w:val="center"/>
              <w:rPr>
                <w:rFonts w:cs="Times New Roman"/>
                <w:b/>
                <w:bCs/>
                <w:color w:val="000000" w:themeColor="text1"/>
                <w:sz w:val="20"/>
                <w:szCs w:val="20"/>
              </w:rPr>
            </w:pPr>
            <w:r w:rsidRPr="006C63A1">
              <w:rPr>
                <w:rFonts w:cs="Times New Roman"/>
                <w:b/>
                <w:bCs/>
                <w:sz w:val="20"/>
                <w:szCs w:val="20"/>
              </w:rPr>
              <w:t>Отклонение 2021 г</w:t>
            </w:r>
            <w:r w:rsidR="00C93ABE" w:rsidRPr="006C63A1">
              <w:rPr>
                <w:rFonts w:cs="Times New Roman"/>
                <w:b/>
                <w:bCs/>
                <w:sz w:val="20"/>
                <w:szCs w:val="20"/>
              </w:rPr>
              <w:t>ода</w:t>
            </w:r>
            <w:r w:rsidRPr="006C63A1">
              <w:rPr>
                <w:rFonts w:cs="Times New Roman"/>
                <w:b/>
                <w:bCs/>
                <w:sz w:val="20"/>
                <w:szCs w:val="20"/>
              </w:rPr>
              <w:t xml:space="preserve"> к 2020 г</w:t>
            </w:r>
            <w:r w:rsidR="00C93ABE" w:rsidRPr="006C63A1">
              <w:rPr>
                <w:rFonts w:cs="Times New Roman"/>
                <w:b/>
                <w:bCs/>
                <w:sz w:val="20"/>
                <w:szCs w:val="20"/>
              </w:rPr>
              <w:t>оду</w:t>
            </w:r>
          </w:p>
        </w:tc>
      </w:tr>
      <w:tr w:rsidR="0066458F" w:rsidRPr="006C63A1" w14:paraId="26823648" w14:textId="77777777" w:rsidTr="00954000">
        <w:trPr>
          <w:trHeight w:val="170"/>
          <w:jc w:val="center"/>
        </w:trPr>
        <w:tc>
          <w:tcPr>
            <w:tcW w:w="4450" w:type="dxa"/>
            <w:shd w:val="clear" w:color="auto" w:fill="FFFFFF"/>
            <w:vAlign w:val="bottom"/>
          </w:tcPr>
          <w:p w14:paraId="467DF82E" w14:textId="77777777" w:rsidR="0066458F" w:rsidRPr="006C63A1" w:rsidRDefault="0066458F" w:rsidP="00A44E22">
            <w:pPr>
              <w:ind w:left="-57" w:right="-57" w:firstLine="0"/>
              <w:rPr>
                <w:rFonts w:cs="Times New Roman"/>
                <w:color w:val="000000" w:themeColor="text1"/>
                <w:sz w:val="20"/>
                <w:szCs w:val="20"/>
              </w:rPr>
            </w:pPr>
            <w:r w:rsidRPr="006C63A1">
              <w:rPr>
                <w:rFonts w:cs="Times New Roman"/>
                <w:color w:val="000000" w:themeColor="text1"/>
                <w:sz w:val="20"/>
                <w:szCs w:val="20"/>
              </w:rPr>
              <w:t xml:space="preserve">Количество составленных протоколов об административных правонарушениях на юридических лиц, должностных лиц и граждан </w:t>
            </w:r>
          </w:p>
        </w:tc>
        <w:tc>
          <w:tcPr>
            <w:tcW w:w="876" w:type="dxa"/>
            <w:shd w:val="clear" w:color="auto" w:fill="FFFFFF"/>
            <w:vAlign w:val="center"/>
          </w:tcPr>
          <w:p w14:paraId="69A6E90E" w14:textId="77777777" w:rsidR="0066458F" w:rsidRPr="006C63A1" w:rsidRDefault="0066458F" w:rsidP="00A44E22">
            <w:pPr>
              <w:ind w:left="-57" w:right="-57" w:firstLine="0"/>
              <w:jc w:val="center"/>
              <w:rPr>
                <w:rFonts w:cs="Times New Roman"/>
                <w:color w:val="000000" w:themeColor="text1"/>
                <w:sz w:val="20"/>
                <w:szCs w:val="20"/>
              </w:rPr>
            </w:pPr>
            <w:r w:rsidRPr="006C63A1">
              <w:rPr>
                <w:rFonts w:cs="Times New Roman"/>
                <w:sz w:val="20"/>
                <w:szCs w:val="20"/>
              </w:rPr>
              <w:t>3 756</w:t>
            </w:r>
          </w:p>
        </w:tc>
        <w:tc>
          <w:tcPr>
            <w:tcW w:w="851" w:type="dxa"/>
            <w:shd w:val="clear" w:color="auto" w:fill="FFFFFF"/>
            <w:vAlign w:val="center"/>
          </w:tcPr>
          <w:p w14:paraId="4347BF56" w14:textId="77777777" w:rsidR="0066458F" w:rsidRPr="006C63A1" w:rsidRDefault="0066458F" w:rsidP="00A44E22">
            <w:pPr>
              <w:ind w:left="-57" w:right="-57" w:firstLine="0"/>
              <w:jc w:val="center"/>
              <w:rPr>
                <w:rFonts w:cs="Times New Roman"/>
                <w:color w:val="000000" w:themeColor="text1"/>
                <w:sz w:val="20"/>
                <w:szCs w:val="20"/>
              </w:rPr>
            </w:pPr>
            <w:r w:rsidRPr="006C63A1">
              <w:rPr>
                <w:rFonts w:cs="Times New Roman"/>
                <w:sz w:val="20"/>
                <w:szCs w:val="20"/>
              </w:rPr>
              <w:t>2 724</w:t>
            </w:r>
          </w:p>
        </w:tc>
        <w:tc>
          <w:tcPr>
            <w:tcW w:w="863" w:type="dxa"/>
            <w:shd w:val="clear" w:color="auto" w:fill="FFFFFF"/>
            <w:vAlign w:val="center"/>
          </w:tcPr>
          <w:p w14:paraId="32842CBF" w14:textId="77777777" w:rsidR="0066458F" w:rsidRPr="006C63A1" w:rsidRDefault="0066458F" w:rsidP="00A44E22">
            <w:pPr>
              <w:ind w:left="-57" w:right="-57" w:firstLine="0"/>
              <w:jc w:val="center"/>
              <w:rPr>
                <w:rFonts w:cs="Times New Roman"/>
                <w:color w:val="000000" w:themeColor="text1"/>
                <w:sz w:val="20"/>
                <w:szCs w:val="20"/>
              </w:rPr>
            </w:pPr>
            <w:r w:rsidRPr="006C63A1">
              <w:rPr>
                <w:rFonts w:cs="Times New Roman"/>
                <w:sz w:val="20"/>
                <w:szCs w:val="20"/>
              </w:rPr>
              <w:t>2 895</w:t>
            </w:r>
          </w:p>
        </w:tc>
        <w:tc>
          <w:tcPr>
            <w:tcW w:w="1265" w:type="dxa"/>
            <w:shd w:val="clear" w:color="auto" w:fill="FFFFFF"/>
            <w:vAlign w:val="center"/>
          </w:tcPr>
          <w:p w14:paraId="13B56173" w14:textId="77777777" w:rsidR="0066458F" w:rsidRPr="006C63A1" w:rsidRDefault="0066458F" w:rsidP="00A44E22">
            <w:pPr>
              <w:ind w:left="-57" w:right="-57" w:firstLine="0"/>
              <w:jc w:val="center"/>
              <w:rPr>
                <w:rFonts w:cs="Times New Roman"/>
                <w:color w:val="000000" w:themeColor="text1"/>
                <w:sz w:val="20"/>
                <w:szCs w:val="20"/>
              </w:rPr>
            </w:pPr>
            <w:r w:rsidRPr="006C63A1">
              <w:rPr>
                <w:rFonts w:cs="Times New Roman"/>
                <w:sz w:val="20"/>
                <w:szCs w:val="20"/>
              </w:rPr>
              <w:t>-22,9%</w:t>
            </w:r>
          </w:p>
        </w:tc>
        <w:tc>
          <w:tcPr>
            <w:tcW w:w="1275" w:type="dxa"/>
            <w:shd w:val="clear" w:color="auto" w:fill="FFFFFF"/>
            <w:noWrap/>
            <w:vAlign w:val="center"/>
          </w:tcPr>
          <w:p w14:paraId="306825E3" w14:textId="77777777" w:rsidR="0066458F" w:rsidRPr="006C63A1" w:rsidRDefault="0066458F" w:rsidP="00A44E22">
            <w:pPr>
              <w:ind w:left="-57" w:right="-57" w:firstLine="0"/>
              <w:jc w:val="center"/>
              <w:rPr>
                <w:rFonts w:cs="Times New Roman"/>
                <w:color w:val="000000" w:themeColor="text1"/>
                <w:sz w:val="20"/>
                <w:szCs w:val="20"/>
              </w:rPr>
            </w:pPr>
            <w:r w:rsidRPr="006C63A1">
              <w:rPr>
                <w:rFonts w:cs="Times New Roman"/>
                <w:sz w:val="20"/>
                <w:szCs w:val="20"/>
              </w:rPr>
              <w:t>+6,3%</w:t>
            </w:r>
          </w:p>
        </w:tc>
      </w:tr>
      <w:tr w:rsidR="0066458F" w:rsidRPr="006C63A1" w14:paraId="7646FBDB" w14:textId="77777777" w:rsidTr="00954000">
        <w:trPr>
          <w:trHeight w:val="170"/>
          <w:jc w:val="center"/>
        </w:trPr>
        <w:tc>
          <w:tcPr>
            <w:tcW w:w="4450" w:type="dxa"/>
            <w:shd w:val="clear" w:color="auto" w:fill="FFFFFF"/>
            <w:vAlign w:val="bottom"/>
          </w:tcPr>
          <w:p w14:paraId="6C692033" w14:textId="77777777" w:rsidR="0066458F" w:rsidRPr="006C63A1" w:rsidRDefault="0066458F" w:rsidP="00A44E22">
            <w:pPr>
              <w:ind w:left="-57" w:right="-57" w:firstLine="0"/>
              <w:rPr>
                <w:rFonts w:cs="Times New Roman"/>
                <w:color w:val="000000" w:themeColor="text1"/>
                <w:sz w:val="20"/>
                <w:szCs w:val="20"/>
              </w:rPr>
            </w:pPr>
            <w:r w:rsidRPr="006C63A1">
              <w:rPr>
                <w:rFonts w:cs="Times New Roman"/>
                <w:color w:val="000000" w:themeColor="text1"/>
                <w:sz w:val="20"/>
                <w:szCs w:val="20"/>
              </w:rPr>
              <w:t>Количество привлеченных к административной ответственности юридических лиц, должностных лиц и граждан</w:t>
            </w:r>
          </w:p>
        </w:tc>
        <w:tc>
          <w:tcPr>
            <w:tcW w:w="876" w:type="dxa"/>
            <w:shd w:val="clear" w:color="auto" w:fill="FFFFFF"/>
            <w:vAlign w:val="center"/>
          </w:tcPr>
          <w:p w14:paraId="18053FA3" w14:textId="77777777" w:rsidR="0066458F" w:rsidRPr="006C63A1" w:rsidRDefault="0066458F" w:rsidP="00A44E22">
            <w:pPr>
              <w:ind w:left="-57" w:right="-57" w:firstLine="0"/>
              <w:jc w:val="center"/>
              <w:rPr>
                <w:rFonts w:cs="Times New Roman"/>
                <w:color w:val="000000" w:themeColor="text1"/>
                <w:sz w:val="20"/>
                <w:szCs w:val="20"/>
              </w:rPr>
            </w:pPr>
            <w:r w:rsidRPr="006C63A1">
              <w:rPr>
                <w:rFonts w:cs="Times New Roman"/>
                <w:sz w:val="20"/>
                <w:szCs w:val="20"/>
              </w:rPr>
              <w:t>3 664</w:t>
            </w:r>
          </w:p>
        </w:tc>
        <w:tc>
          <w:tcPr>
            <w:tcW w:w="851" w:type="dxa"/>
            <w:shd w:val="clear" w:color="auto" w:fill="FFFFFF"/>
            <w:vAlign w:val="center"/>
          </w:tcPr>
          <w:p w14:paraId="1C67147A" w14:textId="77777777" w:rsidR="0066458F" w:rsidRPr="006C63A1" w:rsidRDefault="0066458F" w:rsidP="00A44E22">
            <w:pPr>
              <w:ind w:left="-57" w:right="-57" w:firstLine="0"/>
              <w:jc w:val="center"/>
              <w:rPr>
                <w:rFonts w:cs="Times New Roman"/>
                <w:color w:val="000000" w:themeColor="text1"/>
                <w:sz w:val="20"/>
                <w:szCs w:val="20"/>
              </w:rPr>
            </w:pPr>
            <w:r w:rsidRPr="006C63A1">
              <w:rPr>
                <w:rFonts w:cs="Times New Roman"/>
                <w:sz w:val="20"/>
                <w:szCs w:val="20"/>
              </w:rPr>
              <w:t>2 652</w:t>
            </w:r>
          </w:p>
        </w:tc>
        <w:tc>
          <w:tcPr>
            <w:tcW w:w="863" w:type="dxa"/>
            <w:shd w:val="clear" w:color="auto" w:fill="FFFFFF"/>
            <w:vAlign w:val="center"/>
          </w:tcPr>
          <w:p w14:paraId="39895201" w14:textId="77777777" w:rsidR="0066458F" w:rsidRPr="006C63A1" w:rsidRDefault="0066458F" w:rsidP="00A44E22">
            <w:pPr>
              <w:ind w:left="-57" w:right="-57" w:firstLine="0"/>
              <w:jc w:val="center"/>
              <w:rPr>
                <w:rFonts w:cs="Times New Roman"/>
                <w:color w:val="000000" w:themeColor="text1"/>
                <w:sz w:val="20"/>
                <w:szCs w:val="20"/>
              </w:rPr>
            </w:pPr>
            <w:r w:rsidRPr="006C63A1">
              <w:rPr>
                <w:rFonts w:cs="Times New Roman"/>
                <w:sz w:val="20"/>
                <w:szCs w:val="20"/>
              </w:rPr>
              <w:t>2 879</w:t>
            </w:r>
          </w:p>
        </w:tc>
        <w:tc>
          <w:tcPr>
            <w:tcW w:w="1265" w:type="dxa"/>
            <w:shd w:val="clear" w:color="auto" w:fill="FFFFFF"/>
            <w:vAlign w:val="center"/>
          </w:tcPr>
          <w:p w14:paraId="641BC75A" w14:textId="77777777" w:rsidR="0066458F" w:rsidRPr="006C63A1" w:rsidRDefault="0066458F" w:rsidP="00A44E22">
            <w:pPr>
              <w:ind w:left="-57" w:right="-57" w:firstLine="0"/>
              <w:jc w:val="center"/>
              <w:rPr>
                <w:rFonts w:cs="Times New Roman"/>
                <w:color w:val="000000" w:themeColor="text1"/>
                <w:sz w:val="20"/>
                <w:szCs w:val="20"/>
              </w:rPr>
            </w:pPr>
            <w:r w:rsidRPr="006C63A1">
              <w:rPr>
                <w:rFonts w:cs="Times New Roman"/>
                <w:sz w:val="20"/>
                <w:szCs w:val="20"/>
              </w:rPr>
              <w:t>-21,4%</w:t>
            </w:r>
          </w:p>
        </w:tc>
        <w:tc>
          <w:tcPr>
            <w:tcW w:w="1275" w:type="dxa"/>
            <w:shd w:val="clear" w:color="auto" w:fill="FFFFFF"/>
            <w:noWrap/>
            <w:vAlign w:val="center"/>
          </w:tcPr>
          <w:p w14:paraId="18BBC37B" w14:textId="77777777" w:rsidR="0066458F" w:rsidRPr="006C63A1" w:rsidRDefault="0066458F" w:rsidP="00A44E22">
            <w:pPr>
              <w:ind w:left="-57" w:right="-57" w:firstLine="0"/>
              <w:jc w:val="center"/>
              <w:rPr>
                <w:rFonts w:cs="Times New Roman"/>
                <w:color w:val="000000" w:themeColor="text1"/>
                <w:sz w:val="20"/>
                <w:szCs w:val="20"/>
              </w:rPr>
            </w:pPr>
            <w:r w:rsidRPr="006C63A1">
              <w:rPr>
                <w:rFonts w:cs="Times New Roman"/>
                <w:sz w:val="20"/>
                <w:szCs w:val="20"/>
              </w:rPr>
              <w:t>+8,6%</w:t>
            </w:r>
          </w:p>
        </w:tc>
      </w:tr>
      <w:tr w:rsidR="0066458F" w:rsidRPr="006C63A1" w14:paraId="39271BE4" w14:textId="77777777" w:rsidTr="00954000">
        <w:trPr>
          <w:trHeight w:val="170"/>
          <w:jc w:val="center"/>
        </w:trPr>
        <w:tc>
          <w:tcPr>
            <w:tcW w:w="4450" w:type="dxa"/>
            <w:shd w:val="clear" w:color="auto" w:fill="FFFFFF"/>
            <w:vAlign w:val="center"/>
          </w:tcPr>
          <w:p w14:paraId="1C38E6EA" w14:textId="77777777" w:rsidR="0066458F" w:rsidRPr="006C63A1" w:rsidRDefault="0066458F" w:rsidP="00A44E22">
            <w:pPr>
              <w:ind w:left="-57" w:right="-57" w:firstLine="0"/>
              <w:rPr>
                <w:rFonts w:cs="Times New Roman"/>
                <w:color w:val="000000" w:themeColor="text1"/>
                <w:sz w:val="20"/>
                <w:szCs w:val="20"/>
              </w:rPr>
            </w:pPr>
            <w:r w:rsidRPr="006C63A1">
              <w:rPr>
                <w:rFonts w:cs="Times New Roman"/>
                <w:color w:val="000000" w:themeColor="text1"/>
                <w:sz w:val="20"/>
                <w:szCs w:val="20"/>
              </w:rPr>
              <w:t xml:space="preserve">Сумма административных штрафов, поступившая в бюджет за отчетный период </w:t>
            </w:r>
          </w:p>
        </w:tc>
        <w:tc>
          <w:tcPr>
            <w:tcW w:w="876" w:type="dxa"/>
            <w:shd w:val="clear" w:color="auto" w:fill="FFFFFF"/>
            <w:vAlign w:val="center"/>
          </w:tcPr>
          <w:p w14:paraId="4DFF5747" w14:textId="77777777" w:rsidR="0066458F" w:rsidRPr="006C63A1" w:rsidRDefault="0066458F" w:rsidP="00A44E22">
            <w:pPr>
              <w:ind w:left="-57" w:right="-57" w:firstLine="0"/>
              <w:jc w:val="center"/>
              <w:rPr>
                <w:rFonts w:cs="Times New Roman"/>
                <w:color w:val="000000" w:themeColor="text1"/>
                <w:sz w:val="20"/>
                <w:szCs w:val="20"/>
              </w:rPr>
            </w:pPr>
            <w:r w:rsidRPr="006C63A1">
              <w:rPr>
                <w:rFonts w:cs="Times New Roman"/>
                <w:sz w:val="20"/>
                <w:szCs w:val="20"/>
              </w:rPr>
              <w:t>3,8</w:t>
            </w:r>
          </w:p>
        </w:tc>
        <w:tc>
          <w:tcPr>
            <w:tcW w:w="851" w:type="dxa"/>
            <w:shd w:val="clear" w:color="auto" w:fill="FFFFFF"/>
            <w:vAlign w:val="center"/>
          </w:tcPr>
          <w:p w14:paraId="57C42871" w14:textId="77777777" w:rsidR="0066458F" w:rsidRPr="006C63A1" w:rsidRDefault="0066458F" w:rsidP="00A44E22">
            <w:pPr>
              <w:ind w:left="-57" w:right="-57" w:firstLine="0"/>
              <w:jc w:val="center"/>
              <w:rPr>
                <w:rFonts w:cs="Times New Roman"/>
                <w:color w:val="000000" w:themeColor="text1"/>
                <w:sz w:val="20"/>
                <w:szCs w:val="20"/>
              </w:rPr>
            </w:pPr>
            <w:r w:rsidRPr="006C63A1">
              <w:rPr>
                <w:rFonts w:cs="Times New Roman"/>
                <w:sz w:val="20"/>
                <w:szCs w:val="20"/>
              </w:rPr>
              <w:t>2,8</w:t>
            </w:r>
          </w:p>
        </w:tc>
        <w:tc>
          <w:tcPr>
            <w:tcW w:w="863" w:type="dxa"/>
            <w:shd w:val="clear" w:color="auto" w:fill="FFFFFF"/>
            <w:vAlign w:val="center"/>
          </w:tcPr>
          <w:p w14:paraId="1B50553D" w14:textId="77777777" w:rsidR="0066458F" w:rsidRPr="006C63A1" w:rsidRDefault="0066458F" w:rsidP="00A44E22">
            <w:pPr>
              <w:ind w:left="-57" w:right="-57" w:firstLine="0"/>
              <w:jc w:val="center"/>
              <w:rPr>
                <w:rFonts w:cs="Times New Roman"/>
                <w:color w:val="000000" w:themeColor="text1"/>
                <w:sz w:val="20"/>
                <w:szCs w:val="20"/>
              </w:rPr>
            </w:pPr>
            <w:r w:rsidRPr="006C63A1">
              <w:rPr>
                <w:rFonts w:cs="Times New Roman"/>
                <w:sz w:val="20"/>
                <w:szCs w:val="20"/>
              </w:rPr>
              <w:t>13,7</w:t>
            </w:r>
          </w:p>
        </w:tc>
        <w:tc>
          <w:tcPr>
            <w:tcW w:w="1265" w:type="dxa"/>
            <w:shd w:val="clear" w:color="auto" w:fill="FFFFFF"/>
            <w:vAlign w:val="center"/>
          </w:tcPr>
          <w:p w14:paraId="73E2C4FF" w14:textId="77777777" w:rsidR="0066458F" w:rsidRPr="006C63A1" w:rsidRDefault="0066458F" w:rsidP="00A44E22">
            <w:pPr>
              <w:ind w:left="-57" w:right="-57" w:firstLine="0"/>
              <w:jc w:val="center"/>
              <w:rPr>
                <w:rFonts w:cs="Times New Roman"/>
                <w:color w:val="000000" w:themeColor="text1"/>
                <w:sz w:val="20"/>
                <w:szCs w:val="20"/>
              </w:rPr>
            </w:pPr>
            <w:r w:rsidRPr="006C63A1">
              <w:rPr>
                <w:rFonts w:cs="Times New Roman"/>
                <w:sz w:val="20"/>
                <w:szCs w:val="20"/>
              </w:rPr>
              <w:t>в 3,6 раза больше</w:t>
            </w:r>
          </w:p>
        </w:tc>
        <w:tc>
          <w:tcPr>
            <w:tcW w:w="1275" w:type="dxa"/>
            <w:shd w:val="clear" w:color="auto" w:fill="FFFFFF"/>
            <w:noWrap/>
            <w:vAlign w:val="center"/>
          </w:tcPr>
          <w:p w14:paraId="5DAC618C" w14:textId="77777777" w:rsidR="0066458F" w:rsidRPr="006C63A1" w:rsidRDefault="0066458F" w:rsidP="00A44E22">
            <w:pPr>
              <w:ind w:left="-57" w:right="-57" w:firstLine="0"/>
              <w:jc w:val="center"/>
              <w:rPr>
                <w:rFonts w:cs="Times New Roman"/>
                <w:color w:val="000000" w:themeColor="text1"/>
                <w:sz w:val="20"/>
                <w:szCs w:val="20"/>
              </w:rPr>
            </w:pPr>
            <w:r w:rsidRPr="006C63A1">
              <w:rPr>
                <w:rFonts w:cs="Times New Roman"/>
                <w:sz w:val="20"/>
                <w:szCs w:val="20"/>
              </w:rPr>
              <w:t>в 4,9 раза больше</w:t>
            </w:r>
          </w:p>
        </w:tc>
      </w:tr>
      <w:tr w:rsidR="0066458F" w:rsidRPr="006C63A1" w14:paraId="7D6EBBA1" w14:textId="77777777" w:rsidTr="00954000">
        <w:trPr>
          <w:trHeight w:val="170"/>
          <w:jc w:val="center"/>
        </w:trPr>
        <w:tc>
          <w:tcPr>
            <w:tcW w:w="4450" w:type="dxa"/>
            <w:shd w:val="clear" w:color="auto" w:fill="FFFFFF"/>
            <w:noWrap/>
            <w:vAlign w:val="center"/>
          </w:tcPr>
          <w:p w14:paraId="2C65C01D" w14:textId="77777777" w:rsidR="0066458F" w:rsidRPr="006C63A1" w:rsidRDefault="0066458F" w:rsidP="00A44E22">
            <w:pPr>
              <w:ind w:left="-57" w:right="-57" w:firstLine="0"/>
              <w:rPr>
                <w:rFonts w:cs="Times New Roman"/>
                <w:color w:val="000000" w:themeColor="text1"/>
                <w:sz w:val="20"/>
                <w:szCs w:val="20"/>
              </w:rPr>
            </w:pPr>
            <w:r w:rsidRPr="006C63A1">
              <w:rPr>
                <w:rFonts w:cs="Times New Roman"/>
                <w:color w:val="000000" w:themeColor="text1"/>
                <w:sz w:val="20"/>
                <w:szCs w:val="20"/>
              </w:rPr>
              <w:t xml:space="preserve">в т.ч. по протоколам прошлых лет </w:t>
            </w:r>
          </w:p>
        </w:tc>
        <w:tc>
          <w:tcPr>
            <w:tcW w:w="876" w:type="dxa"/>
            <w:shd w:val="clear" w:color="auto" w:fill="FFFFFF"/>
            <w:vAlign w:val="center"/>
          </w:tcPr>
          <w:p w14:paraId="5687DA8C" w14:textId="77777777" w:rsidR="0066458F" w:rsidRPr="006C63A1" w:rsidRDefault="0066458F" w:rsidP="00A44E22">
            <w:pPr>
              <w:ind w:left="-57" w:right="-57" w:firstLine="0"/>
              <w:jc w:val="center"/>
              <w:rPr>
                <w:rFonts w:cs="Times New Roman"/>
                <w:color w:val="000000" w:themeColor="text1"/>
                <w:sz w:val="20"/>
                <w:szCs w:val="20"/>
              </w:rPr>
            </w:pPr>
            <w:r w:rsidRPr="006C63A1">
              <w:rPr>
                <w:rFonts w:cs="Times New Roman"/>
                <w:sz w:val="20"/>
                <w:szCs w:val="20"/>
              </w:rPr>
              <w:t>2,3</w:t>
            </w:r>
          </w:p>
        </w:tc>
        <w:tc>
          <w:tcPr>
            <w:tcW w:w="851" w:type="dxa"/>
            <w:shd w:val="clear" w:color="auto" w:fill="FFFFFF"/>
            <w:vAlign w:val="center"/>
          </w:tcPr>
          <w:p w14:paraId="34D807AC" w14:textId="77777777" w:rsidR="0066458F" w:rsidRPr="006C63A1" w:rsidRDefault="0066458F" w:rsidP="00A44E22">
            <w:pPr>
              <w:ind w:left="-57" w:right="-57" w:firstLine="0"/>
              <w:jc w:val="center"/>
              <w:rPr>
                <w:rFonts w:cs="Times New Roman"/>
                <w:color w:val="000000" w:themeColor="text1"/>
                <w:sz w:val="20"/>
                <w:szCs w:val="20"/>
              </w:rPr>
            </w:pPr>
            <w:r w:rsidRPr="006C63A1">
              <w:rPr>
                <w:rFonts w:cs="Times New Roman"/>
                <w:sz w:val="20"/>
                <w:szCs w:val="20"/>
              </w:rPr>
              <w:t>1,1</w:t>
            </w:r>
          </w:p>
        </w:tc>
        <w:tc>
          <w:tcPr>
            <w:tcW w:w="863" w:type="dxa"/>
            <w:shd w:val="clear" w:color="auto" w:fill="FFFFFF"/>
            <w:vAlign w:val="center"/>
          </w:tcPr>
          <w:p w14:paraId="5EAB3104" w14:textId="77777777" w:rsidR="0066458F" w:rsidRPr="006C63A1" w:rsidRDefault="0066458F" w:rsidP="00A44E22">
            <w:pPr>
              <w:ind w:left="-57" w:right="-57" w:firstLine="0"/>
              <w:jc w:val="center"/>
              <w:rPr>
                <w:rFonts w:cs="Times New Roman"/>
                <w:color w:val="000000" w:themeColor="text1"/>
                <w:sz w:val="20"/>
                <w:szCs w:val="20"/>
              </w:rPr>
            </w:pPr>
            <w:r w:rsidRPr="006C63A1">
              <w:rPr>
                <w:rFonts w:cs="Times New Roman"/>
                <w:sz w:val="20"/>
                <w:szCs w:val="20"/>
              </w:rPr>
              <w:t>12,2</w:t>
            </w:r>
          </w:p>
        </w:tc>
        <w:tc>
          <w:tcPr>
            <w:tcW w:w="1265" w:type="dxa"/>
            <w:shd w:val="clear" w:color="auto" w:fill="FFFFFF"/>
            <w:vAlign w:val="center"/>
          </w:tcPr>
          <w:p w14:paraId="688456FE" w14:textId="77777777" w:rsidR="0066458F" w:rsidRPr="006C63A1" w:rsidRDefault="0066458F" w:rsidP="00A44E22">
            <w:pPr>
              <w:ind w:left="-57" w:right="-57" w:firstLine="0"/>
              <w:jc w:val="center"/>
              <w:rPr>
                <w:rFonts w:cs="Times New Roman"/>
                <w:color w:val="000000" w:themeColor="text1"/>
                <w:sz w:val="20"/>
                <w:szCs w:val="20"/>
              </w:rPr>
            </w:pPr>
            <w:r w:rsidRPr="006C63A1">
              <w:rPr>
                <w:rFonts w:cs="Times New Roman"/>
                <w:sz w:val="20"/>
                <w:szCs w:val="20"/>
              </w:rPr>
              <w:t>в 5,3 раз больше</w:t>
            </w:r>
          </w:p>
        </w:tc>
        <w:tc>
          <w:tcPr>
            <w:tcW w:w="1275" w:type="dxa"/>
            <w:shd w:val="clear" w:color="auto" w:fill="FFFFFF"/>
            <w:noWrap/>
            <w:vAlign w:val="center"/>
          </w:tcPr>
          <w:p w14:paraId="380A47BC" w14:textId="77777777" w:rsidR="0066458F" w:rsidRPr="006C63A1" w:rsidRDefault="0066458F" w:rsidP="00A44E22">
            <w:pPr>
              <w:ind w:left="-57" w:right="-57" w:firstLine="0"/>
              <w:jc w:val="center"/>
              <w:rPr>
                <w:rFonts w:cs="Times New Roman"/>
                <w:color w:val="000000" w:themeColor="text1"/>
                <w:sz w:val="20"/>
                <w:szCs w:val="20"/>
              </w:rPr>
            </w:pPr>
            <w:r w:rsidRPr="006C63A1">
              <w:rPr>
                <w:rFonts w:cs="Times New Roman"/>
                <w:sz w:val="20"/>
                <w:szCs w:val="20"/>
              </w:rPr>
              <w:t>в 11,1 раза больше</w:t>
            </w:r>
          </w:p>
        </w:tc>
      </w:tr>
    </w:tbl>
    <w:p w14:paraId="1AB58FD5" w14:textId="3A0B3F46" w:rsidR="001708D3" w:rsidRPr="006C63A1" w:rsidRDefault="001708D3" w:rsidP="00A44E22">
      <w:pPr>
        <w:spacing w:before="120"/>
        <w:ind w:firstLine="567"/>
        <w:rPr>
          <w:rFonts w:cs="Times New Roman"/>
          <w:szCs w:val="24"/>
        </w:rPr>
      </w:pPr>
      <w:r w:rsidRPr="006C63A1">
        <w:rPr>
          <w:rFonts w:cs="Times New Roman"/>
          <w:szCs w:val="24"/>
        </w:rPr>
        <w:t xml:space="preserve">Как видно из данных, представленных в таблице </w:t>
      </w:r>
      <w:r w:rsidR="00C967E6" w:rsidRPr="006C63A1">
        <w:rPr>
          <w:rFonts w:cs="Times New Roman"/>
          <w:szCs w:val="24"/>
        </w:rPr>
        <w:t>8</w:t>
      </w:r>
      <w:r w:rsidRPr="006C63A1">
        <w:rPr>
          <w:rFonts w:cs="Times New Roman"/>
          <w:szCs w:val="24"/>
        </w:rPr>
        <w:t xml:space="preserve"> в 2021 году, отмечается незначительное увеличение по сравнению с 2020 годом как количества составленных протоколов об административных правонарушениях на юридических лиц, должностных лиц и граждан, так и количества привлеченных к административной ответственности юридических лиц, должностных лиц и граждан. В свою очередь сумма административных штрафов, поступившая в бюджет </w:t>
      </w:r>
      <w:r w:rsidR="00D60793" w:rsidRPr="006C63A1">
        <w:rPr>
          <w:rFonts w:cs="Times New Roman"/>
          <w:szCs w:val="24"/>
        </w:rPr>
        <w:t>в 2021 году в разы, превышает поступления прошлых лет, а именно</w:t>
      </w:r>
      <w:r w:rsidRPr="006C63A1">
        <w:rPr>
          <w:rFonts w:cs="Times New Roman"/>
          <w:szCs w:val="24"/>
        </w:rPr>
        <w:t xml:space="preserve"> </w:t>
      </w:r>
      <w:r w:rsidR="00D60793" w:rsidRPr="006C63A1">
        <w:rPr>
          <w:rFonts w:cs="Times New Roman"/>
          <w:szCs w:val="24"/>
        </w:rPr>
        <w:t>в 4,9 раза больше поступлений 2020 года и в 3,6 раза больше поступлений 2019 года.</w:t>
      </w:r>
    </w:p>
    <w:p w14:paraId="3969E1CF" w14:textId="2BF460F8" w:rsidR="0066458F" w:rsidRPr="006C63A1" w:rsidRDefault="0066458F" w:rsidP="00A44E22">
      <w:pPr>
        <w:tabs>
          <w:tab w:val="left" w:pos="993"/>
        </w:tabs>
        <w:ind w:firstLine="567"/>
        <w:rPr>
          <w:rFonts w:cs="Times New Roman"/>
          <w:szCs w:val="24"/>
        </w:rPr>
      </w:pPr>
      <w:r w:rsidRPr="006C63A1">
        <w:rPr>
          <w:rFonts w:cs="Times New Roman"/>
          <w:szCs w:val="24"/>
        </w:rPr>
        <w:t>Необходимо отметить, что механизм взыскания налоговой задолженности является одной из важнейших составляющих налоговой системы, которая обеспечивает поступление налоговых и иных обязательных платежей в бюджеты различных уровней и государственный внебюджетный фонд, взимаемых в соответствии с действующим законодательством Приднестровской Молдавской Республики.</w:t>
      </w:r>
    </w:p>
    <w:p w14:paraId="2E089EF6" w14:textId="4929CDE1" w:rsidR="0066458F" w:rsidRPr="006C63A1" w:rsidRDefault="0066458F" w:rsidP="00A44E22">
      <w:pPr>
        <w:ind w:firstLine="567"/>
        <w:rPr>
          <w:rFonts w:cs="Times New Roman"/>
          <w:color w:val="000000" w:themeColor="text1"/>
          <w:szCs w:val="24"/>
        </w:rPr>
      </w:pPr>
      <w:r w:rsidRPr="006C63A1">
        <w:rPr>
          <w:rFonts w:cs="Times New Roman"/>
          <w:color w:val="000000" w:themeColor="text1"/>
          <w:szCs w:val="24"/>
        </w:rPr>
        <w:lastRenderedPageBreak/>
        <w:t xml:space="preserve">Информация о принятых налоговыми органами последовательных мерах по принудительному взысканию платежей в порядке, установленном статьей 10 Закона Приднестровской Молдавской Республики от 19 июля 2000 года № 321- ЗИД «Об основах налоговой системы в Приднестровской Молдавской Республике» представлена в </w:t>
      </w:r>
      <w:r w:rsidR="00E9725A" w:rsidRPr="006C63A1">
        <w:rPr>
          <w:rFonts w:cs="Times New Roman"/>
          <w:color w:val="000000" w:themeColor="text1"/>
          <w:szCs w:val="24"/>
        </w:rPr>
        <w:t>т</w:t>
      </w:r>
      <w:r w:rsidRPr="006C63A1">
        <w:rPr>
          <w:rFonts w:cs="Times New Roman"/>
          <w:color w:val="000000" w:themeColor="text1"/>
          <w:szCs w:val="24"/>
        </w:rPr>
        <w:t xml:space="preserve">аблице </w:t>
      </w:r>
      <w:r w:rsidR="00C967E6" w:rsidRPr="006C63A1">
        <w:rPr>
          <w:rFonts w:cs="Times New Roman"/>
          <w:color w:val="000000" w:themeColor="text1"/>
          <w:szCs w:val="24"/>
        </w:rPr>
        <w:t>9</w:t>
      </w:r>
      <w:r w:rsidRPr="006C63A1">
        <w:rPr>
          <w:rFonts w:cs="Times New Roman"/>
          <w:color w:val="000000" w:themeColor="text1"/>
          <w:szCs w:val="24"/>
        </w:rPr>
        <w:t>.</w:t>
      </w:r>
    </w:p>
    <w:p w14:paraId="3FFA9476" w14:textId="2517E8F1" w:rsidR="0066458F" w:rsidRPr="006C63A1" w:rsidRDefault="0066458F" w:rsidP="00A44E22">
      <w:pPr>
        <w:spacing w:before="120" w:after="120"/>
        <w:ind w:firstLine="708"/>
        <w:jc w:val="right"/>
        <w:rPr>
          <w:rFonts w:cs="Times New Roman"/>
          <w:bCs/>
          <w:color w:val="000000" w:themeColor="text1"/>
          <w:szCs w:val="24"/>
        </w:rPr>
      </w:pPr>
      <w:r w:rsidRPr="006C63A1">
        <w:rPr>
          <w:rFonts w:cs="Times New Roman"/>
          <w:bCs/>
          <w:color w:val="000000" w:themeColor="text1"/>
          <w:szCs w:val="24"/>
        </w:rPr>
        <w:t xml:space="preserve">Таблица </w:t>
      </w:r>
      <w:r w:rsidR="00C967E6" w:rsidRPr="006C63A1">
        <w:rPr>
          <w:rFonts w:cs="Times New Roman"/>
          <w:bCs/>
          <w:color w:val="000000" w:themeColor="text1"/>
          <w:szCs w:val="24"/>
        </w:rPr>
        <w:t>9</w:t>
      </w:r>
    </w:p>
    <w:p w14:paraId="24E48841" w14:textId="44BF730C" w:rsidR="0066458F" w:rsidRPr="006C63A1" w:rsidRDefault="0066458F" w:rsidP="007853A3">
      <w:pPr>
        <w:spacing w:after="120"/>
        <w:ind w:firstLine="0"/>
        <w:jc w:val="center"/>
        <w:rPr>
          <w:rFonts w:cs="Times New Roman"/>
          <w:color w:val="000000" w:themeColor="text1"/>
          <w:szCs w:val="24"/>
        </w:rPr>
      </w:pPr>
      <w:r w:rsidRPr="006C63A1">
        <w:rPr>
          <w:rFonts w:cs="Times New Roman"/>
          <w:b/>
          <w:bCs/>
          <w:color w:val="000000" w:themeColor="text1"/>
          <w:szCs w:val="24"/>
        </w:rPr>
        <w:t>Информация о принятых налоговыми органами последовательных мерах по принудительному взысканию платежей</w:t>
      </w:r>
      <w:r w:rsidR="007853A3" w:rsidRPr="006C63A1">
        <w:rPr>
          <w:rFonts w:cs="Times New Roman"/>
          <w:b/>
          <w:bCs/>
          <w:color w:val="000000" w:themeColor="text1"/>
          <w:szCs w:val="24"/>
        </w:rPr>
        <w:t xml:space="preserve"> </w:t>
      </w:r>
      <w:r w:rsidRPr="006C63A1">
        <w:rPr>
          <w:rFonts w:cs="Times New Roman"/>
          <w:b/>
          <w:bCs/>
          <w:color w:val="000000" w:themeColor="text1"/>
          <w:szCs w:val="24"/>
        </w:rPr>
        <w:t>(млн. руб.)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4768"/>
        <w:gridCol w:w="772"/>
        <w:gridCol w:w="764"/>
        <w:gridCol w:w="755"/>
        <w:gridCol w:w="1306"/>
        <w:gridCol w:w="1263"/>
      </w:tblGrid>
      <w:tr w:rsidR="0066458F" w:rsidRPr="006C63A1" w14:paraId="648EF25F" w14:textId="77777777" w:rsidTr="00AE4EBB">
        <w:trPr>
          <w:trHeight w:val="227"/>
          <w:tblHeader/>
          <w:jc w:val="center"/>
        </w:trPr>
        <w:tc>
          <w:tcPr>
            <w:tcW w:w="2476" w:type="pct"/>
            <w:shd w:val="clear" w:color="auto" w:fill="D9D9D9" w:themeFill="background1" w:themeFillShade="D9"/>
            <w:noWrap/>
            <w:vAlign w:val="center"/>
          </w:tcPr>
          <w:p w14:paraId="6E4BF39C" w14:textId="77777777" w:rsidR="0066458F" w:rsidRPr="006C63A1" w:rsidRDefault="0066458F" w:rsidP="00A44E22">
            <w:pPr>
              <w:ind w:left="-113" w:firstLine="113"/>
              <w:jc w:val="center"/>
              <w:rPr>
                <w:rFonts w:cs="Times New Roman"/>
                <w:b/>
                <w:bCs/>
                <w:color w:val="000000" w:themeColor="text1"/>
                <w:sz w:val="19"/>
                <w:szCs w:val="19"/>
              </w:rPr>
            </w:pPr>
            <w:r w:rsidRPr="006C63A1">
              <w:rPr>
                <w:rFonts w:cs="Times New Roman"/>
                <w:b/>
                <w:bCs/>
                <w:color w:val="000000" w:themeColor="text1"/>
                <w:sz w:val="19"/>
                <w:szCs w:val="19"/>
              </w:rPr>
              <w:t>Показатели</w:t>
            </w:r>
          </w:p>
        </w:tc>
        <w:tc>
          <w:tcPr>
            <w:tcW w:w="401" w:type="pct"/>
            <w:shd w:val="clear" w:color="auto" w:fill="D9D9D9" w:themeFill="background1" w:themeFillShade="D9"/>
            <w:vAlign w:val="center"/>
          </w:tcPr>
          <w:p w14:paraId="72CDAB3E" w14:textId="77777777" w:rsidR="0066458F" w:rsidRPr="006C63A1" w:rsidRDefault="0066458F" w:rsidP="00A44E22">
            <w:pPr>
              <w:ind w:firstLine="0"/>
              <w:jc w:val="center"/>
              <w:rPr>
                <w:rFonts w:cs="Times New Roman"/>
                <w:b/>
                <w:bCs/>
                <w:color w:val="000000" w:themeColor="text1"/>
                <w:sz w:val="19"/>
                <w:szCs w:val="19"/>
              </w:rPr>
            </w:pPr>
            <w:r w:rsidRPr="006C63A1">
              <w:rPr>
                <w:rFonts w:cs="Times New Roman"/>
                <w:b/>
                <w:bCs/>
                <w:color w:val="000000" w:themeColor="text1"/>
                <w:sz w:val="19"/>
                <w:szCs w:val="19"/>
              </w:rPr>
              <w:t>2019 год</w:t>
            </w:r>
          </w:p>
        </w:tc>
        <w:tc>
          <w:tcPr>
            <w:tcW w:w="397" w:type="pct"/>
            <w:shd w:val="clear" w:color="auto" w:fill="D9D9D9" w:themeFill="background1" w:themeFillShade="D9"/>
            <w:vAlign w:val="center"/>
          </w:tcPr>
          <w:p w14:paraId="572F683A" w14:textId="77777777" w:rsidR="0066458F" w:rsidRPr="006C63A1" w:rsidRDefault="0066458F" w:rsidP="00A44E22">
            <w:pPr>
              <w:ind w:firstLine="0"/>
              <w:jc w:val="center"/>
              <w:rPr>
                <w:rFonts w:cs="Times New Roman"/>
                <w:b/>
                <w:bCs/>
                <w:color w:val="000000" w:themeColor="text1"/>
                <w:sz w:val="19"/>
                <w:szCs w:val="19"/>
              </w:rPr>
            </w:pPr>
            <w:r w:rsidRPr="006C63A1">
              <w:rPr>
                <w:rFonts w:cs="Times New Roman"/>
                <w:b/>
                <w:bCs/>
                <w:color w:val="000000" w:themeColor="text1"/>
                <w:sz w:val="19"/>
                <w:szCs w:val="19"/>
              </w:rPr>
              <w:t>2020 год</w:t>
            </w:r>
          </w:p>
        </w:tc>
        <w:tc>
          <w:tcPr>
            <w:tcW w:w="392" w:type="pct"/>
            <w:shd w:val="clear" w:color="auto" w:fill="D9D9D9" w:themeFill="background1" w:themeFillShade="D9"/>
            <w:vAlign w:val="center"/>
          </w:tcPr>
          <w:p w14:paraId="50BE58E7" w14:textId="77777777" w:rsidR="0066458F" w:rsidRPr="006C63A1" w:rsidRDefault="0066458F" w:rsidP="00A44E22">
            <w:pPr>
              <w:ind w:firstLine="0"/>
              <w:jc w:val="center"/>
              <w:rPr>
                <w:rFonts w:cs="Times New Roman"/>
                <w:b/>
                <w:bCs/>
                <w:color w:val="000000" w:themeColor="text1"/>
                <w:sz w:val="19"/>
                <w:szCs w:val="19"/>
              </w:rPr>
            </w:pPr>
            <w:r w:rsidRPr="006C63A1">
              <w:rPr>
                <w:rFonts w:cs="Times New Roman"/>
                <w:b/>
                <w:bCs/>
                <w:color w:val="000000" w:themeColor="text1"/>
                <w:sz w:val="19"/>
                <w:szCs w:val="19"/>
              </w:rPr>
              <w:t>2021 год</w:t>
            </w:r>
          </w:p>
        </w:tc>
        <w:tc>
          <w:tcPr>
            <w:tcW w:w="678" w:type="pct"/>
            <w:shd w:val="clear" w:color="auto" w:fill="D9D9D9" w:themeFill="background1" w:themeFillShade="D9"/>
            <w:vAlign w:val="center"/>
          </w:tcPr>
          <w:p w14:paraId="31657BF9" w14:textId="77777777" w:rsidR="0066458F" w:rsidRPr="006C63A1" w:rsidRDefault="0066458F" w:rsidP="00A44E22">
            <w:pPr>
              <w:ind w:firstLine="0"/>
              <w:jc w:val="center"/>
              <w:rPr>
                <w:rFonts w:cs="Times New Roman"/>
                <w:b/>
                <w:bCs/>
                <w:color w:val="000000" w:themeColor="text1"/>
                <w:sz w:val="19"/>
                <w:szCs w:val="19"/>
              </w:rPr>
            </w:pPr>
            <w:r w:rsidRPr="006C63A1">
              <w:rPr>
                <w:rFonts w:cs="Times New Roman"/>
                <w:b/>
                <w:bCs/>
                <w:color w:val="000000" w:themeColor="text1"/>
                <w:sz w:val="19"/>
                <w:szCs w:val="19"/>
              </w:rPr>
              <w:t>Отклонение 2021 года к 2019 году</w:t>
            </w:r>
          </w:p>
        </w:tc>
        <w:tc>
          <w:tcPr>
            <w:tcW w:w="657" w:type="pct"/>
            <w:shd w:val="clear" w:color="auto" w:fill="D9D9D9" w:themeFill="background1" w:themeFillShade="D9"/>
            <w:noWrap/>
            <w:vAlign w:val="center"/>
          </w:tcPr>
          <w:p w14:paraId="1D51C212" w14:textId="77777777" w:rsidR="0066458F" w:rsidRPr="006C63A1" w:rsidRDefault="0066458F" w:rsidP="00A44E22">
            <w:pPr>
              <w:ind w:firstLine="0"/>
              <w:jc w:val="center"/>
              <w:rPr>
                <w:rFonts w:cs="Times New Roman"/>
                <w:b/>
                <w:bCs/>
                <w:color w:val="000000" w:themeColor="text1"/>
                <w:sz w:val="19"/>
                <w:szCs w:val="19"/>
              </w:rPr>
            </w:pPr>
            <w:r w:rsidRPr="006C63A1">
              <w:rPr>
                <w:rFonts w:cs="Times New Roman"/>
                <w:b/>
                <w:bCs/>
                <w:color w:val="000000" w:themeColor="text1"/>
                <w:sz w:val="19"/>
                <w:szCs w:val="19"/>
              </w:rPr>
              <w:t>Отклонение 2021 года к 2020 году</w:t>
            </w:r>
          </w:p>
        </w:tc>
      </w:tr>
      <w:tr w:rsidR="0066458F" w:rsidRPr="006C63A1" w14:paraId="2CCD27D7" w14:textId="77777777" w:rsidTr="00AE4EBB">
        <w:trPr>
          <w:trHeight w:val="227"/>
          <w:jc w:val="center"/>
        </w:trPr>
        <w:tc>
          <w:tcPr>
            <w:tcW w:w="2476" w:type="pct"/>
            <w:shd w:val="clear" w:color="auto" w:fill="FFFFFF"/>
            <w:vAlign w:val="center"/>
          </w:tcPr>
          <w:p w14:paraId="5AF50B70" w14:textId="77777777" w:rsidR="0066458F" w:rsidRPr="006C63A1" w:rsidRDefault="0066458F" w:rsidP="00A44E22">
            <w:pPr>
              <w:ind w:firstLine="0"/>
              <w:rPr>
                <w:rFonts w:cs="Times New Roman"/>
                <w:color w:val="000000" w:themeColor="text1"/>
                <w:sz w:val="19"/>
                <w:szCs w:val="19"/>
              </w:rPr>
            </w:pPr>
            <w:r w:rsidRPr="006C63A1">
              <w:rPr>
                <w:rFonts w:cs="Times New Roman"/>
                <w:color w:val="000000" w:themeColor="text1"/>
                <w:sz w:val="19"/>
                <w:szCs w:val="19"/>
              </w:rPr>
              <w:t>Количество выставленных инкассовых поручений (шт.)</w:t>
            </w:r>
          </w:p>
        </w:tc>
        <w:tc>
          <w:tcPr>
            <w:tcW w:w="401" w:type="pct"/>
            <w:shd w:val="clear" w:color="auto" w:fill="FFFFFF"/>
            <w:vAlign w:val="center"/>
          </w:tcPr>
          <w:p w14:paraId="05C4BB3B" w14:textId="77777777" w:rsidR="0066458F" w:rsidRPr="006C63A1" w:rsidRDefault="0066458F" w:rsidP="00A44E22">
            <w:pPr>
              <w:ind w:firstLine="0"/>
              <w:jc w:val="center"/>
              <w:rPr>
                <w:rFonts w:cs="Times New Roman"/>
                <w:color w:val="000000" w:themeColor="text1"/>
                <w:sz w:val="19"/>
                <w:szCs w:val="19"/>
              </w:rPr>
            </w:pPr>
            <w:r w:rsidRPr="006C63A1">
              <w:rPr>
                <w:rFonts w:cs="Times New Roman"/>
                <w:sz w:val="19"/>
                <w:szCs w:val="19"/>
              </w:rPr>
              <w:t>23 782</w:t>
            </w:r>
          </w:p>
        </w:tc>
        <w:tc>
          <w:tcPr>
            <w:tcW w:w="397" w:type="pct"/>
            <w:shd w:val="clear" w:color="auto" w:fill="FFFFFF"/>
            <w:vAlign w:val="center"/>
          </w:tcPr>
          <w:p w14:paraId="674F7D5B" w14:textId="77777777" w:rsidR="0066458F" w:rsidRPr="006C63A1" w:rsidRDefault="0066458F" w:rsidP="00A44E22">
            <w:pPr>
              <w:ind w:firstLine="0"/>
              <w:jc w:val="center"/>
              <w:rPr>
                <w:rFonts w:cs="Times New Roman"/>
                <w:color w:val="000000" w:themeColor="text1"/>
                <w:sz w:val="19"/>
                <w:szCs w:val="19"/>
              </w:rPr>
            </w:pPr>
            <w:r w:rsidRPr="006C63A1">
              <w:rPr>
                <w:rFonts w:cs="Times New Roman"/>
                <w:sz w:val="19"/>
                <w:szCs w:val="19"/>
              </w:rPr>
              <w:t>22 852</w:t>
            </w:r>
          </w:p>
        </w:tc>
        <w:tc>
          <w:tcPr>
            <w:tcW w:w="392" w:type="pct"/>
            <w:shd w:val="clear" w:color="auto" w:fill="FFFFFF"/>
            <w:vAlign w:val="center"/>
          </w:tcPr>
          <w:p w14:paraId="6F88EB5D" w14:textId="77777777" w:rsidR="0066458F" w:rsidRPr="006C63A1" w:rsidRDefault="0066458F" w:rsidP="00A44E22">
            <w:pPr>
              <w:ind w:firstLine="0"/>
              <w:jc w:val="center"/>
              <w:rPr>
                <w:rFonts w:cs="Times New Roman"/>
                <w:color w:val="000000" w:themeColor="text1"/>
                <w:sz w:val="19"/>
                <w:szCs w:val="19"/>
              </w:rPr>
            </w:pPr>
            <w:r w:rsidRPr="006C63A1">
              <w:rPr>
                <w:rFonts w:cs="Times New Roman"/>
                <w:sz w:val="19"/>
                <w:szCs w:val="19"/>
              </w:rPr>
              <w:t>21 576</w:t>
            </w:r>
          </w:p>
        </w:tc>
        <w:tc>
          <w:tcPr>
            <w:tcW w:w="678" w:type="pct"/>
            <w:shd w:val="clear" w:color="auto" w:fill="FFFFFF"/>
            <w:vAlign w:val="center"/>
          </w:tcPr>
          <w:p w14:paraId="72BA50C8" w14:textId="77777777" w:rsidR="0066458F" w:rsidRPr="006C63A1" w:rsidRDefault="0066458F" w:rsidP="00A44E22">
            <w:pPr>
              <w:ind w:firstLine="0"/>
              <w:jc w:val="center"/>
              <w:rPr>
                <w:rFonts w:cs="Times New Roman"/>
                <w:color w:val="000000" w:themeColor="text1"/>
                <w:sz w:val="19"/>
                <w:szCs w:val="19"/>
              </w:rPr>
            </w:pPr>
            <w:r w:rsidRPr="006C63A1">
              <w:rPr>
                <w:rFonts w:cs="Times New Roman"/>
                <w:color w:val="000000" w:themeColor="text1"/>
                <w:sz w:val="19"/>
                <w:szCs w:val="19"/>
              </w:rPr>
              <w:t>-9,3%</w:t>
            </w:r>
          </w:p>
        </w:tc>
        <w:tc>
          <w:tcPr>
            <w:tcW w:w="657" w:type="pct"/>
            <w:shd w:val="clear" w:color="auto" w:fill="FFFFFF"/>
            <w:noWrap/>
            <w:vAlign w:val="center"/>
          </w:tcPr>
          <w:p w14:paraId="70BA0E8D" w14:textId="77777777" w:rsidR="0066458F" w:rsidRPr="006C63A1" w:rsidRDefault="0066458F" w:rsidP="00A44E22">
            <w:pPr>
              <w:ind w:firstLine="0"/>
              <w:jc w:val="center"/>
              <w:rPr>
                <w:rFonts w:cs="Times New Roman"/>
                <w:color w:val="000000" w:themeColor="text1"/>
                <w:sz w:val="19"/>
                <w:szCs w:val="19"/>
              </w:rPr>
            </w:pPr>
            <w:r w:rsidRPr="006C63A1">
              <w:rPr>
                <w:rFonts w:cs="Times New Roman"/>
                <w:color w:val="000000" w:themeColor="text1"/>
                <w:sz w:val="19"/>
                <w:szCs w:val="19"/>
              </w:rPr>
              <w:t>-5,6%</w:t>
            </w:r>
          </w:p>
        </w:tc>
      </w:tr>
      <w:tr w:rsidR="0066458F" w:rsidRPr="006C63A1" w14:paraId="04B89C80" w14:textId="77777777" w:rsidTr="00AE4EBB">
        <w:trPr>
          <w:trHeight w:val="227"/>
          <w:jc w:val="center"/>
        </w:trPr>
        <w:tc>
          <w:tcPr>
            <w:tcW w:w="2476" w:type="pct"/>
            <w:shd w:val="clear" w:color="auto" w:fill="FFFFFF"/>
            <w:vAlign w:val="center"/>
          </w:tcPr>
          <w:p w14:paraId="557E3D3E" w14:textId="77777777" w:rsidR="0066458F" w:rsidRPr="006C63A1" w:rsidRDefault="0066458F" w:rsidP="00A44E22">
            <w:pPr>
              <w:ind w:firstLine="0"/>
              <w:rPr>
                <w:rFonts w:cs="Times New Roman"/>
                <w:color w:val="000000" w:themeColor="text1"/>
                <w:sz w:val="19"/>
                <w:szCs w:val="19"/>
              </w:rPr>
            </w:pPr>
            <w:r w:rsidRPr="006C63A1">
              <w:rPr>
                <w:rFonts w:cs="Times New Roman"/>
                <w:color w:val="000000" w:themeColor="text1"/>
                <w:sz w:val="19"/>
                <w:szCs w:val="19"/>
              </w:rPr>
              <w:t xml:space="preserve">- на сумму </w:t>
            </w:r>
          </w:p>
        </w:tc>
        <w:tc>
          <w:tcPr>
            <w:tcW w:w="401" w:type="pct"/>
            <w:shd w:val="clear" w:color="auto" w:fill="FFFFFF"/>
            <w:vAlign w:val="center"/>
          </w:tcPr>
          <w:p w14:paraId="67006111" w14:textId="77777777" w:rsidR="0066458F" w:rsidRPr="006C63A1" w:rsidRDefault="0066458F" w:rsidP="00A44E22">
            <w:pPr>
              <w:ind w:firstLine="0"/>
              <w:jc w:val="center"/>
              <w:rPr>
                <w:rFonts w:cs="Times New Roman"/>
                <w:color w:val="000000" w:themeColor="text1"/>
                <w:sz w:val="19"/>
                <w:szCs w:val="19"/>
              </w:rPr>
            </w:pPr>
            <w:r w:rsidRPr="006C63A1">
              <w:rPr>
                <w:rFonts w:cs="Times New Roman"/>
                <w:sz w:val="19"/>
                <w:szCs w:val="19"/>
              </w:rPr>
              <w:t>106,0</w:t>
            </w:r>
          </w:p>
        </w:tc>
        <w:tc>
          <w:tcPr>
            <w:tcW w:w="397" w:type="pct"/>
            <w:shd w:val="clear" w:color="auto" w:fill="FFFFFF"/>
            <w:vAlign w:val="center"/>
          </w:tcPr>
          <w:p w14:paraId="1498B873" w14:textId="77777777" w:rsidR="0066458F" w:rsidRPr="006C63A1" w:rsidRDefault="0066458F" w:rsidP="00A44E22">
            <w:pPr>
              <w:ind w:firstLine="0"/>
              <w:jc w:val="center"/>
              <w:rPr>
                <w:rFonts w:cs="Times New Roman"/>
                <w:color w:val="000000" w:themeColor="text1"/>
                <w:sz w:val="19"/>
                <w:szCs w:val="19"/>
              </w:rPr>
            </w:pPr>
            <w:r w:rsidRPr="006C63A1">
              <w:rPr>
                <w:rFonts w:cs="Times New Roman"/>
                <w:sz w:val="19"/>
                <w:szCs w:val="19"/>
              </w:rPr>
              <w:t>67,7</w:t>
            </w:r>
          </w:p>
        </w:tc>
        <w:tc>
          <w:tcPr>
            <w:tcW w:w="392" w:type="pct"/>
            <w:shd w:val="clear" w:color="auto" w:fill="FFFFFF"/>
            <w:vAlign w:val="center"/>
          </w:tcPr>
          <w:p w14:paraId="41E8BD23" w14:textId="77777777" w:rsidR="0066458F" w:rsidRPr="006C63A1" w:rsidRDefault="0066458F" w:rsidP="00A44E22">
            <w:pPr>
              <w:ind w:firstLine="0"/>
              <w:jc w:val="center"/>
              <w:rPr>
                <w:rFonts w:cs="Times New Roman"/>
                <w:color w:val="000000" w:themeColor="text1"/>
                <w:sz w:val="19"/>
                <w:szCs w:val="19"/>
              </w:rPr>
            </w:pPr>
            <w:r w:rsidRPr="006C63A1">
              <w:rPr>
                <w:rFonts w:cs="Times New Roman"/>
                <w:sz w:val="19"/>
                <w:szCs w:val="19"/>
              </w:rPr>
              <w:t>117,8</w:t>
            </w:r>
          </w:p>
        </w:tc>
        <w:tc>
          <w:tcPr>
            <w:tcW w:w="678" w:type="pct"/>
            <w:shd w:val="clear" w:color="auto" w:fill="FFFFFF"/>
            <w:vAlign w:val="center"/>
          </w:tcPr>
          <w:p w14:paraId="18ACCBBF" w14:textId="77777777" w:rsidR="0066458F" w:rsidRPr="006C63A1" w:rsidRDefault="0066458F" w:rsidP="00A44E22">
            <w:pPr>
              <w:ind w:firstLine="0"/>
              <w:jc w:val="center"/>
              <w:rPr>
                <w:rFonts w:cs="Times New Roman"/>
                <w:color w:val="000000" w:themeColor="text1"/>
                <w:sz w:val="19"/>
                <w:szCs w:val="19"/>
              </w:rPr>
            </w:pPr>
            <w:r w:rsidRPr="006C63A1">
              <w:rPr>
                <w:rFonts w:cs="Times New Roman"/>
                <w:color w:val="000000" w:themeColor="text1"/>
                <w:sz w:val="19"/>
                <w:szCs w:val="19"/>
              </w:rPr>
              <w:t>+11,2%</w:t>
            </w:r>
          </w:p>
        </w:tc>
        <w:tc>
          <w:tcPr>
            <w:tcW w:w="657" w:type="pct"/>
            <w:shd w:val="clear" w:color="auto" w:fill="FFFFFF"/>
            <w:noWrap/>
            <w:vAlign w:val="center"/>
          </w:tcPr>
          <w:p w14:paraId="381124AC" w14:textId="77777777" w:rsidR="0066458F" w:rsidRPr="006C63A1" w:rsidRDefault="0066458F" w:rsidP="00A44E22">
            <w:pPr>
              <w:ind w:firstLine="0"/>
              <w:jc w:val="center"/>
              <w:rPr>
                <w:rFonts w:cs="Times New Roman"/>
                <w:color w:val="000000" w:themeColor="text1"/>
                <w:sz w:val="19"/>
                <w:szCs w:val="19"/>
              </w:rPr>
            </w:pPr>
            <w:r w:rsidRPr="006C63A1">
              <w:rPr>
                <w:rFonts w:cs="Times New Roman"/>
                <w:color w:val="000000" w:themeColor="text1"/>
                <w:sz w:val="19"/>
                <w:szCs w:val="19"/>
              </w:rPr>
              <w:t>+74,0%</w:t>
            </w:r>
          </w:p>
        </w:tc>
      </w:tr>
      <w:tr w:rsidR="0066458F" w:rsidRPr="006C63A1" w14:paraId="73C3C7AA" w14:textId="77777777" w:rsidTr="00AE4EBB">
        <w:trPr>
          <w:trHeight w:val="227"/>
          <w:jc w:val="center"/>
        </w:trPr>
        <w:tc>
          <w:tcPr>
            <w:tcW w:w="2476" w:type="pct"/>
            <w:shd w:val="clear" w:color="auto" w:fill="FFFFFF"/>
            <w:vAlign w:val="center"/>
          </w:tcPr>
          <w:p w14:paraId="39588EF3" w14:textId="77777777" w:rsidR="0066458F" w:rsidRPr="006C63A1" w:rsidRDefault="0066458F" w:rsidP="00A44E22">
            <w:pPr>
              <w:ind w:firstLine="0"/>
              <w:rPr>
                <w:rFonts w:cs="Times New Roman"/>
                <w:color w:val="000000" w:themeColor="text1"/>
                <w:sz w:val="19"/>
                <w:szCs w:val="19"/>
              </w:rPr>
            </w:pPr>
            <w:r w:rsidRPr="006C63A1">
              <w:rPr>
                <w:rFonts w:cs="Times New Roman"/>
                <w:color w:val="000000" w:themeColor="text1"/>
                <w:sz w:val="19"/>
                <w:szCs w:val="19"/>
              </w:rPr>
              <w:t xml:space="preserve">- поступило денежных средств </w:t>
            </w:r>
          </w:p>
        </w:tc>
        <w:tc>
          <w:tcPr>
            <w:tcW w:w="401" w:type="pct"/>
            <w:shd w:val="clear" w:color="auto" w:fill="FFFFFF"/>
            <w:vAlign w:val="center"/>
          </w:tcPr>
          <w:p w14:paraId="1570DFD0" w14:textId="77777777" w:rsidR="0066458F" w:rsidRPr="006C63A1" w:rsidRDefault="0066458F" w:rsidP="00A44E22">
            <w:pPr>
              <w:ind w:firstLine="0"/>
              <w:jc w:val="center"/>
              <w:rPr>
                <w:rFonts w:cs="Times New Roman"/>
                <w:color w:val="000000" w:themeColor="text1"/>
                <w:sz w:val="19"/>
                <w:szCs w:val="19"/>
              </w:rPr>
            </w:pPr>
            <w:r w:rsidRPr="006C63A1">
              <w:rPr>
                <w:rFonts w:cs="Times New Roman"/>
                <w:sz w:val="19"/>
                <w:szCs w:val="19"/>
              </w:rPr>
              <w:t>6,3</w:t>
            </w:r>
          </w:p>
        </w:tc>
        <w:tc>
          <w:tcPr>
            <w:tcW w:w="397" w:type="pct"/>
            <w:shd w:val="clear" w:color="auto" w:fill="FFFFFF"/>
            <w:vAlign w:val="center"/>
          </w:tcPr>
          <w:p w14:paraId="2646F8BE" w14:textId="77777777" w:rsidR="0066458F" w:rsidRPr="006C63A1" w:rsidRDefault="0066458F" w:rsidP="00A44E22">
            <w:pPr>
              <w:ind w:firstLine="0"/>
              <w:jc w:val="center"/>
              <w:rPr>
                <w:rFonts w:cs="Times New Roman"/>
                <w:color w:val="000000" w:themeColor="text1"/>
                <w:sz w:val="19"/>
                <w:szCs w:val="19"/>
              </w:rPr>
            </w:pPr>
            <w:r w:rsidRPr="006C63A1">
              <w:rPr>
                <w:rFonts w:cs="Times New Roman"/>
                <w:sz w:val="19"/>
                <w:szCs w:val="19"/>
              </w:rPr>
              <w:t>9,2</w:t>
            </w:r>
          </w:p>
        </w:tc>
        <w:tc>
          <w:tcPr>
            <w:tcW w:w="392" w:type="pct"/>
            <w:shd w:val="clear" w:color="auto" w:fill="FFFFFF"/>
            <w:vAlign w:val="center"/>
          </w:tcPr>
          <w:p w14:paraId="0BC1641F" w14:textId="77777777" w:rsidR="0066458F" w:rsidRPr="006C63A1" w:rsidRDefault="0066458F" w:rsidP="00A44E22">
            <w:pPr>
              <w:ind w:firstLine="0"/>
              <w:jc w:val="center"/>
              <w:rPr>
                <w:rFonts w:cs="Times New Roman"/>
                <w:color w:val="000000" w:themeColor="text1"/>
                <w:sz w:val="19"/>
                <w:szCs w:val="19"/>
              </w:rPr>
            </w:pPr>
            <w:r w:rsidRPr="006C63A1">
              <w:rPr>
                <w:rFonts w:cs="Times New Roman"/>
                <w:sz w:val="19"/>
                <w:szCs w:val="19"/>
              </w:rPr>
              <w:t>6,6</w:t>
            </w:r>
          </w:p>
        </w:tc>
        <w:tc>
          <w:tcPr>
            <w:tcW w:w="678" w:type="pct"/>
            <w:shd w:val="clear" w:color="auto" w:fill="FFFFFF"/>
            <w:vAlign w:val="center"/>
          </w:tcPr>
          <w:p w14:paraId="152ABD99" w14:textId="77777777" w:rsidR="0066458F" w:rsidRPr="006C63A1" w:rsidRDefault="0066458F" w:rsidP="00A44E22">
            <w:pPr>
              <w:ind w:firstLine="0"/>
              <w:jc w:val="center"/>
              <w:rPr>
                <w:rFonts w:cs="Times New Roman"/>
                <w:color w:val="000000" w:themeColor="text1"/>
                <w:sz w:val="19"/>
                <w:szCs w:val="19"/>
              </w:rPr>
            </w:pPr>
            <w:r w:rsidRPr="006C63A1">
              <w:rPr>
                <w:rFonts w:cs="Times New Roman"/>
                <w:color w:val="000000" w:themeColor="text1"/>
                <w:sz w:val="19"/>
                <w:szCs w:val="19"/>
              </w:rPr>
              <w:t>+4,76%</w:t>
            </w:r>
          </w:p>
        </w:tc>
        <w:tc>
          <w:tcPr>
            <w:tcW w:w="657" w:type="pct"/>
            <w:shd w:val="clear" w:color="auto" w:fill="FFFFFF"/>
            <w:noWrap/>
            <w:vAlign w:val="center"/>
          </w:tcPr>
          <w:p w14:paraId="23B8633C" w14:textId="77777777" w:rsidR="0066458F" w:rsidRPr="006C63A1" w:rsidRDefault="0066458F" w:rsidP="00A44E22">
            <w:pPr>
              <w:ind w:firstLine="0"/>
              <w:jc w:val="center"/>
              <w:rPr>
                <w:rFonts w:cs="Times New Roman"/>
                <w:color w:val="000000" w:themeColor="text1"/>
                <w:sz w:val="19"/>
                <w:szCs w:val="19"/>
              </w:rPr>
            </w:pPr>
            <w:r w:rsidRPr="006C63A1">
              <w:rPr>
                <w:rFonts w:cs="Times New Roman"/>
                <w:color w:val="000000" w:themeColor="text1"/>
                <w:sz w:val="19"/>
                <w:szCs w:val="19"/>
              </w:rPr>
              <w:t>-28,3%</w:t>
            </w:r>
          </w:p>
        </w:tc>
      </w:tr>
      <w:tr w:rsidR="0066458F" w:rsidRPr="006C63A1" w14:paraId="35F8DED6" w14:textId="77777777" w:rsidTr="00AE4EBB">
        <w:trPr>
          <w:trHeight w:val="227"/>
          <w:jc w:val="center"/>
        </w:trPr>
        <w:tc>
          <w:tcPr>
            <w:tcW w:w="2476" w:type="pct"/>
            <w:shd w:val="clear" w:color="auto" w:fill="FFFFFF"/>
            <w:noWrap/>
            <w:vAlign w:val="center"/>
          </w:tcPr>
          <w:p w14:paraId="38CFC0EA" w14:textId="77777777" w:rsidR="0066458F" w:rsidRPr="006C63A1" w:rsidRDefault="0066458F" w:rsidP="00A44E22">
            <w:pPr>
              <w:ind w:firstLine="0"/>
              <w:rPr>
                <w:rFonts w:cs="Times New Roman"/>
                <w:color w:val="000000" w:themeColor="text1"/>
                <w:sz w:val="19"/>
                <w:szCs w:val="19"/>
              </w:rPr>
            </w:pPr>
            <w:r w:rsidRPr="006C63A1">
              <w:rPr>
                <w:rFonts w:cs="Times New Roman"/>
                <w:color w:val="000000" w:themeColor="text1"/>
                <w:sz w:val="19"/>
                <w:szCs w:val="19"/>
              </w:rPr>
              <w:t xml:space="preserve">в т.ч. по инкассовым поручениям, выставленным в прошлых периодах </w:t>
            </w:r>
          </w:p>
        </w:tc>
        <w:tc>
          <w:tcPr>
            <w:tcW w:w="401" w:type="pct"/>
            <w:shd w:val="clear" w:color="auto" w:fill="FFFFFF"/>
            <w:vAlign w:val="center"/>
          </w:tcPr>
          <w:p w14:paraId="1528AA1A" w14:textId="77777777" w:rsidR="0066458F" w:rsidRPr="006C63A1" w:rsidRDefault="0066458F" w:rsidP="00A44E22">
            <w:pPr>
              <w:ind w:firstLine="0"/>
              <w:jc w:val="center"/>
              <w:rPr>
                <w:rFonts w:cs="Times New Roman"/>
                <w:color w:val="000000" w:themeColor="text1"/>
                <w:sz w:val="19"/>
                <w:szCs w:val="19"/>
              </w:rPr>
            </w:pPr>
            <w:r w:rsidRPr="006C63A1">
              <w:rPr>
                <w:rFonts w:cs="Times New Roman"/>
                <w:sz w:val="19"/>
                <w:szCs w:val="19"/>
              </w:rPr>
              <w:t>0,8</w:t>
            </w:r>
          </w:p>
        </w:tc>
        <w:tc>
          <w:tcPr>
            <w:tcW w:w="397" w:type="pct"/>
            <w:shd w:val="clear" w:color="auto" w:fill="FFFFFF"/>
            <w:vAlign w:val="center"/>
          </w:tcPr>
          <w:p w14:paraId="541259CC" w14:textId="77777777" w:rsidR="0066458F" w:rsidRPr="006C63A1" w:rsidRDefault="0066458F" w:rsidP="00A44E22">
            <w:pPr>
              <w:ind w:firstLine="0"/>
              <w:jc w:val="center"/>
              <w:rPr>
                <w:rFonts w:cs="Times New Roman"/>
                <w:color w:val="000000" w:themeColor="text1"/>
                <w:sz w:val="19"/>
                <w:szCs w:val="19"/>
              </w:rPr>
            </w:pPr>
            <w:r w:rsidRPr="006C63A1">
              <w:rPr>
                <w:rFonts w:cs="Times New Roman"/>
                <w:sz w:val="19"/>
                <w:szCs w:val="19"/>
              </w:rPr>
              <w:t>2,3</w:t>
            </w:r>
          </w:p>
        </w:tc>
        <w:tc>
          <w:tcPr>
            <w:tcW w:w="392" w:type="pct"/>
            <w:shd w:val="clear" w:color="auto" w:fill="FFFFFF"/>
            <w:vAlign w:val="center"/>
          </w:tcPr>
          <w:p w14:paraId="5F0BC358" w14:textId="77777777" w:rsidR="0066458F" w:rsidRPr="006C63A1" w:rsidRDefault="0066458F" w:rsidP="00A44E22">
            <w:pPr>
              <w:ind w:firstLine="0"/>
              <w:jc w:val="center"/>
              <w:rPr>
                <w:rFonts w:cs="Times New Roman"/>
                <w:color w:val="000000" w:themeColor="text1"/>
                <w:sz w:val="19"/>
                <w:szCs w:val="19"/>
              </w:rPr>
            </w:pPr>
            <w:r w:rsidRPr="006C63A1">
              <w:rPr>
                <w:rFonts w:cs="Times New Roman"/>
                <w:sz w:val="19"/>
                <w:szCs w:val="19"/>
              </w:rPr>
              <w:t>1,1</w:t>
            </w:r>
          </w:p>
        </w:tc>
        <w:tc>
          <w:tcPr>
            <w:tcW w:w="678" w:type="pct"/>
            <w:shd w:val="clear" w:color="auto" w:fill="FFFFFF"/>
            <w:vAlign w:val="center"/>
          </w:tcPr>
          <w:p w14:paraId="6151F7CF" w14:textId="77777777" w:rsidR="0066458F" w:rsidRPr="006C63A1" w:rsidRDefault="0066458F" w:rsidP="00A44E22">
            <w:pPr>
              <w:ind w:firstLine="0"/>
              <w:jc w:val="center"/>
              <w:rPr>
                <w:rFonts w:cs="Times New Roman"/>
                <w:color w:val="000000" w:themeColor="text1"/>
                <w:sz w:val="19"/>
                <w:szCs w:val="19"/>
              </w:rPr>
            </w:pPr>
            <w:r w:rsidRPr="006C63A1">
              <w:rPr>
                <w:rFonts w:cs="Times New Roman"/>
                <w:color w:val="000000" w:themeColor="text1"/>
                <w:sz w:val="19"/>
                <w:szCs w:val="19"/>
              </w:rPr>
              <w:t>+37,5%</w:t>
            </w:r>
          </w:p>
        </w:tc>
        <w:tc>
          <w:tcPr>
            <w:tcW w:w="657" w:type="pct"/>
            <w:shd w:val="clear" w:color="auto" w:fill="FFFFFF"/>
            <w:noWrap/>
            <w:vAlign w:val="center"/>
          </w:tcPr>
          <w:p w14:paraId="209CAF2C" w14:textId="77777777" w:rsidR="0066458F" w:rsidRPr="006C63A1" w:rsidRDefault="0066458F" w:rsidP="00A44E22">
            <w:pPr>
              <w:ind w:firstLine="0"/>
              <w:jc w:val="center"/>
              <w:rPr>
                <w:rFonts w:cs="Times New Roman"/>
                <w:color w:val="000000" w:themeColor="text1"/>
                <w:sz w:val="19"/>
                <w:szCs w:val="19"/>
              </w:rPr>
            </w:pPr>
            <w:r w:rsidRPr="006C63A1">
              <w:rPr>
                <w:rFonts w:cs="Times New Roman"/>
                <w:color w:val="000000" w:themeColor="text1"/>
                <w:sz w:val="19"/>
                <w:szCs w:val="19"/>
              </w:rPr>
              <w:t>-52,2%</w:t>
            </w:r>
          </w:p>
        </w:tc>
      </w:tr>
      <w:tr w:rsidR="0066458F" w:rsidRPr="006C63A1" w14:paraId="2C4F37B4" w14:textId="77777777" w:rsidTr="00AE4EBB">
        <w:trPr>
          <w:trHeight w:val="227"/>
          <w:jc w:val="center"/>
        </w:trPr>
        <w:tc>
          <w:tcPr>
            <w:tcW w:w="2476" w:type="pct"/>
            <w:shd w:val="clear" w:color="auto" w:fill="FFFFFF"/>
            <w:vAlign w:val="center"/>
          </w:tcPr>
          <w:p w14:paraId="278985E5" w14:textId="77777777" w:rsidR="0066458F" w:rsidRPr="006C63A1" w:rsidRDefault="0066458F" w:rsidP="00A44E22">
            <w:pPr>
              <w:ind w:firstLine="0"/>
              <w:rPr>
                <w:rFonts w:cs="Times New Roman"/>
                <w:color w:val="000000" w:themeColor="text1"/>
                <w:sz w:val="19"/>
                <w:szCs w:val="19"/>
              </w:rPr>
            </w:pPr>
            <w:r w:rsidRPr="006C63A1">
              <w:rPr>
                <w:rFonts w:cs="Times New Roman"/>
                <w:color w:val="000000" w:themeColor="text1"/>
                <w:sz w:val="19"/>
                <w:szCs w:val="19"/>
              </w:rPr>
              <w:t>Количество счетов, по которым приостановлены операции (шт.)</w:t>
            </w:r>
          </w:p>
        </w:tc>
        <w:tc>
          <w:tcPr>
            <w:tcW w:w="401" w:type="pct"/>
            <w:shd w:val="clear" w:color="auto" w:fill="FFFFFF"/>
            <w:vAlign w:val="center"/>
          </w:tcPr>
          <w:p w14:paraId="61E266F9" w14:textId="77777777" w:rsidR="0066458F" w:rsidRPr="006C63A1" w:rsidRDefault="0066458F" w:rsidP="00A44E22">
            <w:pPr>
              <w:ind w:firstLine="0"/>
              <w:jc w:val="center"/>
              <w:rPr>
                <w:rFonts w:cs="Times New Roman"/>
                <w:color w:val="000000" w:themeColor="text1"/>
                <w:sz w:val="19"/>
                <w:szCs w:val="19"/>
              </w:rPr>
            </w:pPr>
            <w:r w:rsidRPr="006C63A1">
              <w:rPr>
                <w:rFonts w:cs="Times New Roman"/>
                <w:sz w:val="19"/>
                <w:szCs w:val="19"/>
              </w:rPr>
              <w:t>1 695</w:t>
            </w:r>
          </w:p>
        </w:tc>
        <w:tc>
          <w:tcPr>
            <w:tcW w:w="397" w:type="pct"/>
            <w:shd w:val="clear" w:color="auto" w:fill="FFFFFF"/>
            <w:vAlign w:val="center"/>
          </w:tcPr>
          <w:p w14:paraId="459554EB" w14:textId="77777777" w:rsidR="0066458F" w:rsidRPr="006C63A1" w:rsidRDefault="0066458F" w:rsidP="00A44E22">
            <w:pPr>
              <w:ind w:firstLine="0"/>
              <w:jc w:val="center"/>
              <w:rPr>
                <w:rFonts w:cs="Times New Roman"/>
                <w:color w:val="000000" w:themeColor="text1"/>
                <w:sz w:val="19"/>
                <w:szCs w:val="19"/>
              </w:rPr>
            </w:pPr>
            <w:r w:rsidRPr="006C63A1">
              <w:rPr>
                <w:rFonts w:cs="Times New Roman"/>
                <w:sz w:val="19"/>
                <w:szCs w:val="19"/>
              </w:rPr>
              <w:t>1 529</w:t>
            </w:r>
          </w:p>
        </w:tc>
        <w:tc>
          <w:tcPr>
            <w:tcW w:w="392" w:type="pct"/>
            <w:shd w:val="clear" w:color="auto" w:fill="FFFFFF"/>
            <w:vAlign w:val="center"/>
          </w:tcPr>
          <w:p w14:paraId="0CE79BE2" w14:textId="77777777" w:rsidR="0066458F" w:rsidRPr="006C63A1" w:rsidRDefault="0066458F" w:rsidP="00A44E22">
            <w:pPr>
              <w:ind w:firstLine="0"/>
              <w:jc w:val="center"/>
              <w:rPr>
                <w:rFonts w:cs="Times New Roman"/>
                <w:color w:val="000000" w:themeColor="text1"/>
                <w:sz w:val="19"/>
                <w:szCs w:val="19"/>
              </w:rPr>
            </w:pPr>
            <w:r w:rsidRPr="006C63A1">
              <w:rPr>
                <w:rFonts w:cs="Times New Roman"/>
                <w:sz w:val="19"/>
                <w:szCs w:val="19"/>
              </w:rPr>
              <w:t>1 689</w:t>
            </w:r>
          </w:p>
        </w:tc>
        <w:tc>
          <w:tcPr>
            <w:tcW w:w="678" w:type="pct"/>
            <w:shd w:val="clear" w:color="auto" w:fill="FFFFFF"/>
            <w:vAlign w:val="center"/>
          </w:tcPr>
          <w:p w14:paraId="2C53DEC8" w14:textId="77777777" w:rsidR="0066458F" w:rsidRPr="006C63A1" w:rsidRDefault="0066458F" w:rsidP="00A44E22">
            <w:pPr>
              <w:ind w:firstLine="0"/>
              <w:jc w:val="center"/>
              <w:rPr>
                <w:rFonts w:cs="Times New Roman"/>
                <w:color w:val="000000" w:themeColor="text1"/>
                <w:sz w:val="19"/>
                <w:szCs w:val="19"/>
              </w:rPr>
            </w:pPr>
            <w:r w:rsidRPr="006C63A1">
              <w:rPr>
                <w:rFonts w:cs="Times New Roman"/>
                <w:color w:val="000000" w:themeColor="text1"/>
                <w:sz w:val="19"/>
                <w:szCs w:val="19"/>
              </w:rPr>
              <w:t>-0,4%</w:t>
            </w:r>
          </w:p>
        </w:tc>
        <w:tc>
          <w:tcPr>
            <w:tcW w:w="657" w:type="pct"/>
            <w:shd w:val="clear" w:color="auto" w:fill="FFFFFF"/>
            <w:noWrap/>
            <w:vAlign w:val="center"/>
          </w:tcPr>
          <w:p w14:paraId="2896628B" w14:textId="77777777" w:rsidR="0066458F" w:rsidRPr="006C63A1" w:rsidRDefault="0066458F" w:rsidP="00A44E22">
            <w:pPr>
              <w:ind w:firstLine="0"/>
              <w:jc w:val="center"/>
              <w:rPr>
                <w:rFonts w:cs="Times New Roman"/>
                <w:color w:val="000000" w:themeColor="text1"/>
                <w:sz w:val="19"/>
                <w:szCs w:val="19"/>
              </w:rPr>
            </w:pPr>
            <w:r w:rsidRPr="006C63A1">
              <w:rPr>
                <w:rFonts w:cs="Times New Roman"/>
                <w:color w:val="000000" w:themeColor="text1"/>
                <w:sz w:val="19"/>
                <w:szCs w:val="19"/>
              </w:rPr>
              <w:t>+10,5%</w:t>
            </w:r>
          </w:p>
        </w:tc>
      </w:tr>
      <w:tr w:rsidR="0066458F" w:rsidRPr="006C63A1" w14:paraId="30595CAF" w14:textId="77777777" w:rsidTr="00AE4EBB">
        <w:trPr>
          <w:trHeight w:val="227"/>
          <w:jc w:val="center"/>
        </w:trPr>
        <w:tc>
          <w:tcPr>
            <w:tcW w:w="2476" w:type="pct"/>
            <w:shd w:val="clear" w:color="auto" w:fill="FFFFFF"/>
            <w:vAlign w:val="center"/>
          </w:tcPr>
          <w:p w14:paraId="7618B99F" w14:textId="77777777" w:rsidR="0066458F" w:rsidRPr="006C63A1" w:rsidRDefault="0066458F" w:rsidP="00A44E22">
            <w:pPr>
              <w:ind w:firstLine="0"/>
              <w:rPr>
                <w:rFonts w:cs="Times New Roman"/>
                <w:color w:val="000000" w:themeColor="text1"/>
                <w:sz w:val="19"/>
                <w:szCs w:val="19"/>
              </w:rPr>
            </w:pPr>
            <w:r w:rsidRPr="006C63A1">
              <w:rPr>
                <w:rFonts w:cs="Times New Roman"/>
                <w:color w:val="000000" w:themeColor="text1"/>
                <w:sz w:val="19"/>
                <w:szCs w:val="19"/>
              </w:rPr>
              <w:t xml:space="preserve">Количество налогоплательщиков, в отношении которых было произведено взыскание на наличные денежные средства, находящиеся в сейфе кассы, а также в торговой сети  </w:t>
            </w:r>
          </w:p>
        </w:tc>
        <w:tc>
          <w:tcPr>
            <w:tcW w:w="401" w:type="pct"/>
            <w:shd w:val="clear" w:color="auto" w:fill="FFFFFF"/>
            <w:vAlign w:val="center"/>
          </w:tcPr>
          <w:p w14:paraId="2D9602AC" w14:textId="77777777" w:rsidR="0066458F" w:rsidRPr="006C63A1" w:rsidRDefault="0066458F" w:rsidP="00A44E22">
            <w:pPr>
              <w:ind w:firstLine="0"/>
              <w:jc w:val="center"/>
              <w:rPr>
                <w:rFonts w:cs="Times New Roman"/>
                <w:color w:val="000000" w:themeColor="text1"/>
                <w:sz w:val="19"/>
                <w:szCs w:val="19"/>
              </w:rPr>
            </w:pPr>
            <w:r w:rsidRPr="006C63A1">
              <w:rPr>
                <w:rFonts w:cs="Times New Roman"/>
                <w:sz w:val="19"/>
                <w:szCs w:val="19"/>
              </w:rPr>
              <w:t>108</w:t>
            </w:r>
          </w:p>
        </w:tc>
        <w:tc>
          <w:tcPr>
            <w:tcW w:w="397" w:type="pct"/>
            <w:shd w:val="clear" w:color="auto" w:fill="FFFFFF"/>
            <w:vAlign w:val="center"/>
          </w:tcPr>
          <w:p w14:paraId="6EF14857" w14:textId="77777777" w:rsidR="0066458F" w:rsidRPr="006C63A1" w:rsidRDefault="0066458F" w:rsidP="00A44E22">
            <w:pPr>
              <w:ind w:firstLine="0"/>
              <w:jc w:val="center"/>
              <w:rPr>
                <w:rFonts w:cs="Times New Roman"/>
                <w:color w:val="000000" w:themeColor="text1"/>
                <w:sz w:val="19"/>
                <w:szCs w:val="19"/>
              </w:rPr>
            </w:pPr>
            <w:r w:rsidRPr="006C63A1">
              <w:rPr>
                <w:rFonts w:cs="Times New Roman"/>
                <w:sz w:val="19"/>
                <w:szCs w:val="19"/>
              </w:rPr>
              <w:t>96</w:t>
            </w:r>
          </w:p>
        </w:tc>
        <w:tc>
          <w:tcPr>
            <w:tcW w:w="392" w:type="pct"/>
            <w:shd w:val="clear" w:color="auto" w:fill="FFFFFF"/>
            <w:vAlign w:val="center"/>
          </w:tcPr>
          <w:p w14:paraId="397112DD" w14:textId="77777777" w:rsidR="0066458F" w:rsidRPr="006C63A1" w:rsidRDefault="0066458F" w:rsidP="00A44E22">
            <w:pPr>
              <w:ind w:firstLine="0"/>
              <w:jc w:val="center"/>
              <w:rPr>
                <w:rFonts w:cs="Times New Roman"/>
                <w:color w:val="000000" w:themeColor="text1"/>
                <w:sz w:val="19"/>
                <w:szCs w:val="19"/>
              </w:rPr>
            </w:pPr>
            <w:r w:rsidRPr="006C63A1">
              <w:rPr>
                <w:rFonts w:cs="Times New Roman"/>
                <w:sz w:val="19"/>
                <w:szCs w:val="19"/>
              </w:rPr>
              <w:t>103</w:t>
            </w:r>
          </w:p>
        </w:tc>
        <w:tc>
          <w:tcPr>
            <w:tcW w:w="678" w:type="pct"/>
            <w:shd w:val="clear" w:color="auto" w:fill="FFFFFF"/>
            <w:vAlign w:val="center"/>
          </w:tcPr>
          <w:p w14:paraId="41ED796F" w14:textId="77777777" w:rsidR="0066458F" w:rsidRPr="006C63A1" w:rsidRDefault="0066458F" w:rsidP="00A44E22">
            <w:pPr>
              <w:ind w:firstLine="0"/>
              <w:jc w:val="center"/>
              <w:rPr>
                <w:rFonts w:cs="Times New Roman"/>
                <w:color w:val="000000" w:themeColor="text1"/>
                <w:sz w:val="19"/>
                <w:szCs w:val="19"/>
              </w:rPr>
            </w:pPr>
            <w:r w:rsidRPr="006C63A1">
              <w:rPr>
                <w:rFonts w:cs="Times New Roman"/>
                <w:color w:val="000000" w:themeColor="text1"/>
                <w:sz w:val="19"/>
                <w:szCs w:val="19"/>
              </w:rPr>
              <w:t>-4,6%</w:t>
            </w:r>
          </w:p>
        </w:tc>
        <w:tc>
          <w:tcPr>
            <w:tcW w:w="657" w:type="pct"/>
            <w:shd w:val="clear" w:color="auto" w:fill="FFFFFF"/>
            <w:noWrap/>
            <w:vAlign w:val="center"/>
          </w:tcPr>
          <w:p w14:paraId="4E58664C" w14:textId="77777777" w:rsidR="0066458F" w:rsidRPr="006C63A1" w:rsidRDefault="0066458F" w:rsidP="00A44E22">
            <w:pPr>
              <w:ind w:firstLine="0"/>
              <w:jc w:val="center"/>
              <w:rPr>
                <w:rFonts w:cs="Times New Roman"/>
                <w:color w:val="000000" w:themeColor="text1"/>
                <w:sz w:val="19"/>
                <w:szCs w:val="19"/>
              </w:rPr>
            </w:pPr>
            <w:r w:rsidRPr="006C63A1">
              <w:rPr>
                <w:rFonts w:cs="Times New Roman"/>
                <w:color w:val="000000" w:themeColor="text1"/>
                <w:sz w:val="19"/>
                <w:szCs w:val="19"/>
              </w:rPr>
              <w:t>+7,3%</w:t>
            </w:r>
          </w:p>
        </w:tc>
      </w:tr>
      <w:tr w:rsidR="0066458F" w:rsidRPr="006C63A1" w14:paraId="7AC4EE64" w14:textId="77777777" w:rsidTr="00AE4EBB">
        <w:trPr>
          <w:trHeight w:val="227"/>
          <w:jc w:val="center"/>
        </w:trPr>
        <w:tc>
          <w:tcPr>
            <w:tcW w:w="2476" w:type="pct"/>
            <w:shd w:val="clear" w:color="auto" w:fill="FFFFFF"/>
            <w:vAlign w:val="center"/>
          </w:tcPr>
          <w:p w14:paraId="6F456EB4" w14:textId="77777777" w:rsidR="0066458F" w:rsidRPr="006C63A1" w:rsidRDefault="0066458F" w:rsidP="00A44E22">
            <w:pPr>
              <w:ind w:firstLine="0"/>
              <w:rPr>
                <w:rFonts w:cs="Times New Roman"/>
                <w:color w:val="000000" w:themeColor="text1"/>
                <w:sz w:val="19"/>
                <w:szCs w:val="19"/>
              </w:rPr>
            </w:pPr>
            <w:r w:rsidRPr="006C63A1">
              <w:rPr>
                <w:rFonts w:cs="Times New Roman"/>
                <w:color w:val="000000" w:themeColor="text1"/>
                <w:sz w:val="19"/>
                <w:szCs w:val="19"/>
              </w:rPr>
              <w:t xml:space="preserve">- на сумму </w:t>
            </w:r>
          </w:p>
        </w:tc>
        <w:tc>
          <w:tcPr>
            <w:tcW w:w="401" w:type="pct"/>
            <w:shd w:val="clear" w:color="auto" w:fill="FFFFFF"/>
            <w:vAlign w:val="center"/>
          </w:tcPr>
          <w:p w14:paraId="55B4D405" w14:textId="77777777" w:rsidR="0066458F" w:rsidRPr="006C63A1" w:rsidRDefault="0066458F" w:rsidP="00A44E22">
            <w:pPr>
              <w:ind w:firstLine="0"/>
              <w:jc w:val="center"/>
              <w:rPr>
                <w:rFonts w:cs="Times New Roman"/>
                <w:color w:val="000000" w:themeColor="text1"/>
                <w:sz w:val="19"/>
                <w:szCs w:val="19"/>
              </w:rPr>
            </w:pPr>
            <w:r w:rsidRPr="006C63A1">
              <w:rPr>
                <w:rFonts w:cs="Times New Roman"/>
                <w:sz w:val="19"/>
                <w:szCs w:val="19"/>
              </w:rPr>
              <w:t>3,6</w:t>
            </w:r>
          </w:p>
        </w:tc>
        <w:tc>
          <w:tcPr>
            <w:tcW w:w="397" w:type="pct"/>
            <w:shd w:val="clear" w:color="auto" w:fill="FFFFFF"/>
            <w:vAlign w:val="center"/>
          </w:tcPr>
          <w:p w14:paraId="15369B8F" w14:textId="77777777" w:rsidR="0066458F" w:rsidRPr="006C63A1" w:rsidRDefault="0066458F" w:rsidP="00A44E22">
            <w:pPr>
              <w:ind w:firstLine="0"/>
              <w:jc w:val="center"/>
              <w:rPr>
                <w:rFonts w:cs="Times New Roman"/>
                <w:color w:val="000000" w:themeColor="text1"/>
                <w:sz w:val="19"/>
                <w:szCs w:val="19"/>
              </w:rPr>
            </w:pPr>
            <w:r w:rsidRPr="006C63A1">
              <w:rPr>
                <w:rFonts w:cs="Times New Roman"/>
                <w:sz w:val="19"/>
                <w:szCs w:val="19"/>
              </w:rPr>
              <w:t>0,8</w:t>
            </w:r>
          </w:p>
        </w:tc>
        <w:tc>
          <w:tcPr>
            <w:tcW w:w="392" w:type="pct"/>
            <w:shd w:val="clear" w:color="auto" w:fill="FFFFFF"/>
            <w:vAlign w:val="center"/>
          </w:tcPr>
          <w:p w14:paraId="6AFA8B52" w14:textId="77777777" w:rsidR="0066458F" w:rsidRPr="006C63A1" w:rsidRDefault="0066458F" w:rsidP="00A44E22">
            <w:pPr>
              <w:ind w:firstLine="0"/>
              <w:jc w:val="center"/>
              <w:rPr>
                <w:rFonts w:cs="Times New Roman"/>
                <w:color w:val="000000" w:themeColor="text1"/>
                <w:sz w:val="19"/>
                <w:szCs w:val="19"/>
              </w:rPr>
            </w:pPr>
            <w:r w:rsidRPr="006C63A1">
              <w:rPr>
                <w:rFonts w:cs="Times New Roman"/>
                <w:sz w:val="19"/>
                <w:szCs w:val="19"/>
              </w:rPr>
              <w:t>0,07</w:t>
            </w:r>
          </w:p>
        </w:tc>
        <w:tc>
          <w:tcPr>
            <w:tcW w:w="678" w:type="pct"/>
            <w:shd w:val="clear" w:color="auto" w:fill="FFFFFF"/>
            <w:vAlign w:val="center"/>
          </w:tcPr>
          <w:p w14:paraId="28BFC8D8" w14:textId="77777777" w:rsidR="0066458F" w:rsidRPr="006C63A1" w:rsidRDefault="0066458F" w:rsidP="00A44E22">
            <w:pPr>
              <w:ind w:firstLine="0"/>
              <w:jc w:val="center"/>
              <w:rPr>
                <w:rFonts w:cs="Times New Roman"/>
                <w:color w:val="000000" w:themeColor="text1"/>
                <w:sz w:val="19"/>
                <w:szCs w:val="19"/>
              </w:rPr>
            </w:pPr>
            <w:r w:rsidRPr="006C63A1">
              <w:rPr>
                <w:rFonts w:cs="Times New Roman"/>
                <w:color w:val="000000" w:themeColor="text1"/>
                <w:sz w:val="19"/>
                <w:szCs w:val="19"/>
              </w:rPr>
              <w:t>-98,1%</w:t>
            </w:r>
          </w:p>
        </w:tc>
        <w:tc>
          <w:tcPr>
            <w:tcW w:w="657" w:type="pct"/>
            <w:shd w:val="clear" w:color="auto" w:fill="FFFFFF"/>
            <w:noWrap/>
            <w:vAlign w:val="center"/>
          </w:tcPr>
          <w:p w14:paraId="6088CA47" w14:textId="77777777" w:rsidR="0066458F" w:rsidRPr="006C63A1" w:rsidRDefault="0066458F" w:rsidP="00A44E22">
            <w:pPr>
              <w:ind w:firstLine="0"/>
              <w:jc w:val="center"/>
              <w:rPr>
                <w:rFonts w:cs="Times New Roman"/>
                <w:color w:val="000000" w:themeColor="text1"/>
                <w:sz w:val="19"/>
                <w:szCs w:val="19"/>
              </w:rPr>
            </w:pPr>
            <w:r w:rsidRPr="006C63A1">
              <w:rPr>
                <w:rFonts w:cs="Times New Roman"/>
                <w:color w:val="000000" w:themeColor="text1"/>
                <w:sz w:val="19"/>
                <w:szCs w:val="19"/>
              </w:rPr>
              <w:t>-91,3%</w:t>
            </w:r>
          </w:p>
        </w:tc>
      </w:tr>
      <w:tr w:rsidR="0066458F" w:rsidRPr="006C63A1" w14:paraId="73C369EA" w14:textId="77777777" w:rsidTr="00AE4EBB">
        <w:trPr>
          <w:trHeight w:val="227"/>
          <w:jc w:val="center"/>
        </w:trPr>
        <w:tc>
          <w:tcPr>
            <w:tcW w:w="2476" w:type="pct"/>
            <w:shd w:val="clear" w:color="auto" w:fill="FFFFFF"/>
            <w:vAlign w:val="center"/>
          </w:tcPr>
          <w:p w14:paraId="6FFA620B" w14:textId="77777777" w:rsidR="0066458F" w:rsidRPr="006C63A1" w:rsidRDefault="0066458F" w:rsidP="00A44E22">
            <w:pPr>
              <w:ind w:firstLine="0"/>
              <w:rPr>
                <w:rFonts w:cs="Times New Roman"/>
                <w:color w:val="000000" w:themeColor="text1"/>
                <w:sz w:val="19"/>
                <w:szCs w:val="19"/>
              </w:rPr>
            </w:pPr>
            <w:r w:rsidRPr="006C63A1">
              <w:rPr>
                <w:rFonts w:cs="Times New Roman"/>
                <w:color w:val="000000" w:themeColor="text1"/>
                <w:sz w:val="19"/>
                <w:szCs w:val="19"/>
              </w:rPr>
              <w:t>Количество выставленных инкассовых поручений на дебиторов (шт.)</w:t>
            </w:r>
          </w:p>
        </w:tc>
        <w:tc>
          <w:tcPr>
            <w:tcW w:w="401" w:type="pct"/>
            <w:shd w:val="clear" w:color="auto" w:fill="FFFFFF"/>
            <w:vAlign w:val="center"/>
          </w:tcPr>
          <w:p w14:paraId="7390399A" w14:textId="77777777" w:rsidR="0066458F" w:rsidRPr="006C63A1" w:rsidRDefault="0066458F" w:rsidP="00A44E22">
            <w:pPr>
              <w:ind w:firstLine="0"/>
              <w:jc w:val="center"/>
              <w:rPr>
                <w:rFonts w:cs="Times New Roman"/>
                <w:color w:val="000000" w:themeColor="text1"/>
                <w:sz w:val="19"/>
                <w:szCs w:val="19"/>
              </w:rPr>
            </w:pPr>
            <w:r w:rsidRPr="006C63A1">
              <w:rPr>
                <w:rFonts w:cs="Times New Roman"/>
                <w:sz w:val="19"/>
                <w:szCs w:val="19"/>
              </w:rPr>
              <w:t>132</w:t>
            </w:r>
          </w:p>
        </w:tc>
        <w:tc>
          <w:tcPr>
            <w:tcW w:w="397" w:type="pct"/>
            <w:shd w:val="clear" w:color="auto" w:fill="FFFFFF"/>
            <w:vAlign w:val="center"/>
          </w:tcPr>
          <w:p w14:paraId="7EFEC1A7" w14:textId="77777777" w:rsidR="0066458F" w:rsidRPr="006C63A1" w:rsidRDefault="0066458F" w:rsidP="00A44E22">
            <w:pPr>
              <w:ind w:firstLine="0"/>
              <w:jc w:val="center"/>
              <w:rPr>
                <w:rFonts w:cs="Times New Roman"/>
                <w:color w:val="000000" w:themeColor="text1"/>
                <w:sz w:val="19"/>
                <w:szCs w:val="19"/>
              </w:rPr>
            </w:pPr>
            <w:r w:rsidRPr="006C63A1">
              <w:rPr>
                <w:rFonts w:cs="Times New Roman"/>
                <w:sz w:val="19"/>
                <w:szCs w:val="19"/>
              </w:rPr>
              <w:t>249</w:t>
            </w:r>
          </w:p>
        </w:tc>
        <w:tc>
          <w:tcPr>
            <w:tcW w:w="392" w:type="pct"/>
            <w:shd w:val="clear" w:color="auto" w:fill="FFFFFF"/>
            <w:vAlign w:val="center"/>
          </w:tcPr>
          <w:p w14:paraId="0E58157D" w14:textId="77777777" w:rsidR="0066458F" w:rsidRPr="006C63A1" w:rsidRDefault="0066458F" w:rsidP="00A44E22">
            <w:pPr>
              <w:ind w:firstLine="0"/>
              <w:jc w:val="center"/>
              <w:rPr>
                <w:rFonts w:cs="Times New Roman"/>
                <w:color w:val="000000" w:themeColor="text1"/>
                <w:sz w:val="19"/>
                <w:szCs w:val="19"/>
              </w:rPr>
            </w:pPr>
            <w:r w:rsidRPr="006C63A1">
              <w:rPr>
                <w:rFonts w:cs="Times New Roman"/>
                <w:sz w:val="19"/>
                <w:szCs w:val="19"/>
              </w:rPr>
              <w:t>261</w:t>
            </w:r>
          </w:p>
        </w:tc>
        <w:tc>
          <w:tcPr>
            <w:tcW w:w="678" w:type="pct"/>
            <w:shd w:val="clear" w:color="auto" w:fill="FFFFFF"/>
            <w:vAlign w:val="center"/>
          </w:tcPr>
          <w:p w14:paraId="643D0C96" w14:textId="77777777" w:rsidR="0066458F" w:rsidRPr="006C63A1" w:rsidRDefault="0066458F" w:rsidP="00A44E22">
            <w:pPr>
              <w:ind w:firstLine="0"/>
              <w:jc w:val="center"/>
              <w:rPr>
                <w:rFonts w:cs="Times New Roman"/>
                <w:color w:val="000000" w:themeColor="text1"/>
                <w:sz w:val="19"/>
                <w:szCs w:val="19"/>
              </w:rPr>
            </w:pPr>
            <w:r w:rsidRPr="006C63A1">
              <w:rPr>
                <w:rFonts w:cs="Times New Roman"/>
                <w:color w:val="000000" w:themeColor="text1"/>
                <w:sz w:val="19"/>
                <w:szCs w:val="19"/>
              </w:rPr>
              <w:t>+97,7%</w:t>
            </w:r>
          </w:p>
        </w:tc>
        <w:tc>
          <w:tcPr>
            <w:tcW w:w="657" w:type="pct"/>
            <w:shd w:val="clear" w:color="auto" w:fill="FFFFFF"/>
            <w:noWrap/>
            <w:vAlign w:val="center"/>
          </w:tcPr>
          <w:p w14:paraId="1518CED4" w14:textId="77777777" w:rsidR="0066458F" w:rsidRPr="006C63A1" w:rsidRDefault="0066458F" w:rsidP="00A44E22">
            <w:pPr>
              <w:ind w:firstLine="0"/>
              <w:jc w:val="center"/>
              <w:rPr>
                <w:rFonts w:cs="Times New Roman"/>
                <w:color w:val="000000" w:themeColor="text1"/>
                <w:sz w:val="19"/>
                <w:szCs w:val="19"/>
              </w:rPr>
            </w:pPr>
            <w:r w:rsidRPr="006C63A1">
              <w:rPr>
                <w:rFonts w:cs="Times New Roman"/>
                <w:color w:val="000000" w:themeColor="text1"/>
                <w:sz w:val="19"/>
                <w:szCs w:val="19"/>
              </w:rPr>
              <w:t>+4,8%</w:t>
            </w:r>
          </w:p>
        </w:tc>
      </w:tr>
      <w:tr w:rsidR="0066458F" w:rsidRPr="006C63A1" w14:paraId="49DE237D" w14:textId="77777777" w:rsidTr="00AE4EBB">
        <w:trPr>
          <w:trHeight w:val="227"/>
          <w:jc w:val="center"/>
        </w:trPr>
        <w:tc>
          <w:tcPr>
            <w:tcW w:w="2476" w:type="pct"/>
            <w:shd w:val="clear" w:color="auto" w:fill="FFFFFF"/>
            <w:vAlign w:val="center"/>
          </w:tcPr>
          <w:p w14:paraId="2AC31A1D" w14:textId="77777777" w:rsidR="0066458F" w:rsidRPr="006C63A1" w:rsidRDefault="0066458F" w:rsidP="00A44E22">
            <w:pPr>
              <w:ind w:firstLine="0"/>
              <w:rPr>
                <w:rFonts w:cs="Times New Roman"/>
                <w:color w:val="000000" w:themeColor="text1"/>
                <w:sz w:val="19"/>
                <w:szCs w:val="19"/>
              </w:rPr>
            </w:pPr>
            <w:r w:rsidRPr="006C63A1">
              <w:rPr>
                <w:rFonts w:cs="Times New Roman"/>
                <w:color w:val="000000" w:themeColor="text1"/>
                <w:sz w:val="19"/>
                <w:szCs w:val="19"/>
              </w:rPr>
              <w:t xml:space="preserve">- на сумму </w:t>
            </w:r>
          </w:p>
        </w:tc>
        <w:tc>
          <w:tcPr>
            <w:tcW w:w="401" w:type="pct"/>
            <w:shd w:val="clear" w:color="auto" w:fill="FFFFFF"/>
            <w:vAlign w:val="center"/>
          </w:tcPr>
          <w:p w14:paraId="19CD97CA" w14:textId="77777777" w:rsidR="0066458F" w:rsidRPr="006C63A1" w:rsidRDefault="0066458F" w:rsidP="00A44E22">
            <w:pPr>
              <w:ind w:firstLine="0"/>
              <w:jc w:val="center"/>
              <w:rPr>
                <w:rFonts w:cs="Times New Roman"/>
                <w:color w:val="000000" w:themeColor="text1"/>
                <w:sz w:val="19"/>
                <w:szCs w:val="19"/>
              </w:rPr>
            </w:pPr>
            <w:r w:rsidRPr="006C63A1">
              <w:rPr>
                <w:rFonts w:cs="Times New Roman"/>
                <w:sz w:val="19"/>
                <w:szCs w:val="19"/>
              </w:rPr>
              <w:t>1,7</w:t>
            </w:r>
          </w:p>
        </w:tc>
        <w:tc>
          <w:tcPr>
            <w:tcW w:w="397" w:type="pct"/>
            <w:shd w:val="clear" w:color="auto" w:fill="FFFFFF"/>
            <w:vAlign w:val="center"/>
          </w:tcPr>
          <w:p w14:paraId="7F44DE45" w14:textId="77777777" w:rsidR="0066458F" w:rsidRPr="006C63A1" w:rsidRDefault="0066458F" w:rsidP="00A44E22">
            <w:pPr>
              <w:ind w:firstLine="0"/>
              <w:jc w:val="center"/>
              <w:rPr>
                <w:rFonts w:cs="Times New Roman"/>
                <w:color w:val="000000" w:themeColor="text1"/>
                <w:sz w:val="19"/>
                <w:szCs w:val="19"/>
              </w:rPr>
            </w:pPr>
            <w:r w:rsidRPr="006C63A1">
              <w:rPr>
                <w:rFonts w:cs="Times New Roman"/>
                <w:sz w:val="19"/>
                <w:szCs w:val="19"/>
              </w:rPr>
              <w:t>1,8</w:t>
            </w:r>
          </w:p>
        </w:tc>
        <w:tc>
          <w:tcPr>
            <w:tcW w:w="392" w:type="pct"/>
            <w:shd w:val="clear" w:color="auto" w:fill="FFFFFF"/>
            <w:vAlign w:val="center"/>
          </w:tcPr>
          <w:p w14:paraId="100FFE9F" w14:textId="77777777" w:rsidR="0066458F" w:rsidRPr="006C63A1" w:rsidRDefault="0066458F" w:rsidP="00A44E22">
            <w:pPr>
              <w:ind w:firstLine="0"/>
              <w:jc w:val="center"/>
              <w:rPr>
                <w:rFonts w:cs="Times New Roman"/>
                <w:color w:val="000000" w:themeColor="text1"/>
                <w:sz w:val="19"/>
                <w:szCs w:val="19"/>
              </w:rPr>
            </w:pPr>
            <w:r w:rsidRPr="006C63A1">
              <w:rPr>
                <w:rFonts w:cs="Times New Roman"/>
                <w:sz w:val="19"/>
                <w:szCs w:val="19"/>
              </w:rPr>
              <w:t>2,2</w:t>
            </w:r>
          </w:p>
        </w:tc>
        <w:tc>
          <w:tcPr>
            <w:tcW w:w="678" w:type="pct"/>
            <w:shd w:val="clear" w:color="auto" w:fill="FFFFFF"/>
            <w:vAlign w:val="center"/>
          </w:tcPr>
          <w:p w14:paraId="50A7CF7C" w14:textId="77777777" w:rsidR="0066458F" w:rsidRPr="006C63A1" w:rsidRDefault="0066458F" w:rsidP="00A44E22">
            <w:pPr>
              <w:ind w:firstLine="0"/>
              <w:jc w:val="center"/>
              <w:rPr>
                <w:rFonts w:cs="Times New Roman"/>
                <w:color w:val="000000" w:themeColor="text1"/>
                <w:sz w:val="19"/>
                <w:szCs w:val="19"/>
              </w:rPr>
            </w:pPr>
            <w:r w:rsidRPr="006C63A1">
              <w:rPr>
                <w:rFonts w:cs="Times New Roman"/>
                <w:color w:val="000000" w:themeColor="text1"/>
                <w:sz w:val="19"/>
                <w:szCs w:val="19"/>
              </w:rPr>
              <w:t>+29,4%</w:t>
            </w:r>
          </w:p>
        </w:tc>
        <w:tc>
          <w:tcPr>
            <w:tcW w:w="657" w:type="pct"/>
            <w:shd w:val="clear" w:color="auto" w:fill="FFFFFF"/>
            <w:noWrap/>
            <w:vAlign w:val="center"/>
          </w:tcPr>
          <w:p w14:paraId="50CFAAF4" w14:textId="77777777" w:rsidR="0066458F" w:rsidRPr="006C63A1" w:rsidRDefault="0066458F" w:rsidP="00A44E22">
            <w:pPr>
              <w:ind w:firstLine="0"/>
              <w:jc w:val="center"/>
              <w:rPr>
                <w:rFonts w:cs="Times New Roman"/>
                <w:color w:val="000000" w:themeColor="text1"/>
                <w:sz w:val="19"/>
                <w:szCs w:val="19"/>
              </w:rPr>
            </w:pPr>
            <w:r w:rsidRPr="006C63A1">
              <w:rPr>
                <w:rFonts w:cs="Times New Roman"/>
                <w:color w:val="000000" w:themeColor="text1"/>
                <w:sz w:val="19"/>
                <w:szCs w:val="19"/>
              </w:rPr>
              <w:t>+22,2%</w:t>
            </w:r>
          </w:p>
        </w:tc>
      </w:tr>
      <w:tr w:rsidR="0066458F" w:rsidRPr="006C63A1" w14:paraId="3A0AB9CD" w14:textId="77777777" w:rsidTr="00AE4EBB">
        <w:trPr>
          <w:trHeight w:val="227"/>
          <w:jc w:val="center"/>
        </w:trPr>
        <w:tc>
          <w:tcPr>
            <w:tcW w:w="2476" w:type="pct"/>
            <w:shd w:val="clear" w:color="auto" w:fill="FFFFFF"/>
            <w:vAlign w:val="center"/>
          </w:tcPr>
          <w:p w14:paraId="6A044BDF" w14:textId="77777777" w:rsidR="0066458F" w:rsidRPr="006C63A1" w:rsidRDefault="0066458F" w:rsidP="00A44E22">
            <w:pPr>
              <w:ind w:firstLine="0"/>
              <w:rPr>
                <w:rFonts w:cs="Times New Roman"/>
                <w:color w:val="000000" w:themeColor="text1"/>
                <w:sz w:val="19"/>
                <w:szCs w:val="19"/>
              </w:rPr>
            </w:pPr>
            <w:r w:rsidRPr="006C63A1">
              <w:rPr>
                <w:rFonts w:cs="Times New Roman"/>
                <w:color w:val="000000" w:themeColor="text1"/>
                <w:sz w:val="19"/>
                <w:szCs w:val="19"/>
              </w:rPr>
              <w:t xml:space="preserve">- поступило денежных средств </w:t>
            </w:r>
          </w:p>
        </w:tc>
        <w:tc>
          <w:tcPr>
            <w:tcW w:w="401" w:type="pct"/>
            <w:shd w:val="clear" w:color="auto" w:fill="FFFFFF"/>
            <w:vAlign w:val="center"/>
          </w:tcPr>
          <w:p w14:paraId="41DFA592" w14:textId="77777777" w:rsidR="0066458F" w:rsidRPr="006C63A1" w:rsidRDefault="0066458F" w:rsidP="00A44E22">
            <w:pPr>
              <w:ind w:firstLine="0"/>
              <w:jc w:val="center"/>
              <w:rPr>
                <w:rFonts w:cs="Times New Roman"/>
                <w:color w:val="000000" w:themeColor="text1"/>
                <w:sz w:val="19"/>
                <w:szCs w:val="19"/>
              </w:rPr>
            </w:pPr>
            <w:r w:rsidRPr="006C63A1">
              <w:rPr>
                <w:rFonts w:cs="Times New Roman"/>
                <w:sz w:val="19"/>
                <w:szCs w:val="19"/>
              </w:rPr>
              <w:t>0,27</w:t>
            </w:r>
          </w:p>
        </w:tc>
        <w:tc>
          <w:tcPr>
            <w:tcW w:w="397" w:type="pct"/>
            <w:shd w:val="clear" w:color="auto" w:fill="FFFFFF"/>
            <w:vAlign w:val="center"/>
          </w:tcPr>
          <w:p w14:paraId="3BDF99AC" w14:textId="77777777" w:rsidR="0066458F" w:rsidRPr="006C63A1" w:rsidRDefault="0066458F" w:rsidP="00A44E22">
            <w:pPr>
              <w:ind w:firstLine="0"/>
              <w:jc w:val="center"/>
              <w:rPr>
                <w:rFonts w:cs="Times New Roman"/>
                <w:color w:val="000000" w:themeColor="text1"/>
                <w:sz w:val="19"/>
                <w:szCs w:val="19"/>
              </w:rPr>
            </w:pPr>
            <w:r w:rsidRPr="006C63A1">
              <w:rPr>
                <w:rFonts w:cs="Times New Roman"/>
                <w:sz w:val="19"/>
                <w:szCs w:val="19"/>
              </w:rPr>
              <w:t>0,6</w:t>
            </w:r>
          </w:p>
        </w:tc>
        <w:tc>
          <w:tcPr>
            <w:tcW w:w="392" w:type="pct"/>
            <w:shd w:val="clear" w:color="auto" w:fill="FFFFFF"/>
            <w:vAlign w:val="center"/>
          </w:tcPr>
          <w:p w14:paraId="0C1727D7" w14:textId="77777777" w:rsidR="0066458F" w:rsidRPr="006C63A1" w:rsidRDefault="0066458F" w:rsidP="00A44E22">
            <w:pPr>
              <w:ind w:firstLine="0"/>
              <w:jc w:val="center"/>
              <w:rPr>
                <w:rFonts w:cs="Times New Roman"/>
                <w:color w:val="000000" w:themeColor="text1"/>
                <w:sz w:val="19"/>
                <w:szCs w:val="19"/>
              </w:rPr>
            </w:pPr>
            <w:r w:rsidRPr="006C63A1">
              <w:rPr>
                <w:rFonts w:cs="Times New Roman"/>
                <w:sz w:val="19"/>
                <w:szCs w:val="19"/>
              </w:rPr>
              <w:t>2,1</w:t>
            </w:r>
          </w:p>
        </w:tc>
        <w:tc>
          <w:tcPr>
            <w:tcW w:w="678" w:type="pct"/>
            <w:shd w:val="clear" w:color="auto" w:fill="FFFFFF"/>
            <w:vAlign w:val="center"/>
          </w:tcPr>
          <w:p w14:paraId="6F601A1A" w14:textId="77777777" w:rsidR="0066458F" w:rsidRPr="006C63A1" w:rsidRDefault="0066458F" w:rsidP="00A44E22">
            <w:pPr>
              <w:ind w:firstLine="0"/>
              <w:jc w:val="center"/>
              <w:rPr>
                <w:rFonts w:cs="Times New Roman"/>
                <w:color w:val="000000" w:themeColor="text1"/>
                <w:sz w:val="19"/>
                <w:szCs w:val="19"/>
              </w:rPr>
            </w:pPr>
            <w:r w:rsidRPr="006C63A1">
              <w:rPr>
                <w:rFonts w:cs="Times New Roman"/>
                <w:color w:val="000000" w:themeColor="text1"/>
                <w:sz w:val="19"/>
                <w:szCs w:val="19"/>
              </w:rPr>
              <w:t>в 7,8 раза больше</w:t>
            </w:r>
          </w:p>
        </w:tc>
        <w:tc>
          <w:tcPr>
            <w:tcW w:w="657" w:type="pct"/>
            <w:shd w:val="clear" w:color="auto" w:fill="FFFFFF"/>
            <w:noWrap/>
            <w:vAlign w:val="center"/>
          </w:tcPr>
          <w:p w14:paraId="54D63DB9" w14:textId="77777777" w:rsidR="0066458F" w:rsidRPr="006C63A1" w:rsidRDefault="0066458F" w:rsidP="00A44E22">
            <w:pPr>
              <w:ind w:firstLine="0"/>
              <w:jc w:val="center"/>
              <w:rPr>
                <w:rFonts w:cs="Times New Roman"/>
                <w:color w:val="000000" w:themeColor="text1"/>
                <w:sz w:val="19"/>
                <w:szCs w:val="19"/>
              </w:rPr>
            </w:pPr>
            <w:r w:rsidRPr="006C63A1">
              <w:rPr>
                <w:rFonts w:cs="Times New Roman"/>
                <w:color w:val="000000" w:themeColor="text1"/>
                <w:sz w:val="19"/>
                <w:szCs w:val="19"/>
              </w:rPr>
              <w:t>в 3,5 раза больше</w:t>
            </w:r>
          </w:p>
        </w:tc>
      </w:tr>
      <w:tr w:rsidR="0066458F" w:rsidRPr="006C63A1" w14:paraId="199BAB1B" w14:textId="77777777" w:rsidTr="00AE4EBB">
        <w:trPr>
          <w:trHeight w:val="227"/>
          <w:jc w:val="center"/>
        </w:trPr>
        <w:tc>
          <w:tcPr>
            <w:tcW w:w="2476" w:type="pct"/>
            <w:shd w:val="clear" w:color="auto" w:fill="FFFFFF"/>
            <w:vAlign w:val="center"/>
          </w:tcPr>
          <w:p w14:paraId="4886ADE9" w14:textId="77777777" w:rsidR="0066458F" w:rsidRPr="006C63A1" w:rsidRDefault="0066458F" w:rsidP="00A44E22">
            <w:pPr>
              <w:ind w:firstLine="0"/>
              <w:rPr>
                <w:rFonts w:cs="Times New Roman"/>
                <w:color w:val="000000" w:themeColor="text1"/>
                <w:sz w:val="19"/>
                <w:szCs w:val="19"/>
              </w:rPr>
            </w:pPr>
            <w:r w:rsidRPr="006C63A1">
              <w:rPr>
                <w:rFonts w:cs="Times New Roman"/>
                <w:color w:val="000000" w:themeColor="text1"/>
                <w:sz w:val="19"/>
                <w:szCs w:val="19"/>
              </w:rPr>
              <w:t xml:space="preserve">в т.ч. по инкассовым поручениям, выставленным в прошлых периодах </w:t>
            </w:r>
          </w:p>
        </w:tc>
        <w:tc>
          <w:tcPr>
            <w:tcW w:w="401" w:type="pct"/>
            <w:shd w:val="clear" w:color="auto" w:fill="FFFFFF"/>
            <w:vAlign w:val="center"/>
          </w:tcPr>
          <w:p w14:paraId="71CAA593" w14:textId="77777777" w:rsidR="0066458F" w:rsidRPr="006C63A1" w:rsidRDefault="0066458F" w:rsidP="00A44E22">
            <w:pPr>
              <w:ind w:firstLine="0"/>
              <w:jc w:val="center"/>
              <w:rPr>
                <w:rFonts w:cs="Times New Roman"/>
                <w:color w:val="000000" w:themeColor="text1"/>
                <w:sz w:val="19"/>
                <w:szCs w:val="19"/>
              </w:rPr>
            </w:pPr>
            <w:r w:rsidRPr="006C63A1">
              <w:rPr>
                <w:rFonts w:cs="Times New Roman"/>
                <w:sz w:val="19"/>
                <w:szCs w:val="19"/>
              </w:rPr>
              <w:t>0,005</w:t>
            </w:r>
          </w:p>
        </w:tc>
        <w:tc>
          <w:tcPr>
            <w:tcW w:w="397" w:type="pct"/>
            <w:shd w:val="clear" w:color="auto" w:fill="FFFFFF"/>
            <w:vAlign w:val="center"/>
          </w:tcPr>
          <w:p w14:paraId="063EE1C1" w14:textId="77777777" w:rsidR="0066458F" w:rsidRPr="006C63A1" w:rsidRDefault="0066458F" w:rsidP="00A44E22">
            <w:pPr>
              <w:ind w:firstLine="0"/>
              <w:jc w:val="center"/>
              <w:rPr>
                <w:rFonts w:cs="Times New Roman"/>
                <w:color w:val="000000" w:themeColor="text1"/>
                <w:sz w:val="19"/>
                <w:szCs w:val="19"/>
              </w:rPr>
            </w:pPr>
            <w:r w:rsidRPr="006C63A1">
              <w:rPr>
                <w:rFonts w:cs="Times New Roman"/>
                <w:sz w:val="19"/>
                <w:szCs w:val="19"/>
              </w:rPr>
              <w:t>0,006</w:t>
            </w:r>
          </w:p>
        </w:tc>
        <w:tc>
          <w:tcPr>
            <w:tcW w:w="392" w:type="pct"/>
            <w:shd w:val="clear" w:color="auto" w:fill="FFFFFF"/>
            <w:vAlign w:val="center"/>
          </w:tcPr>
          <w:p w14:paraId="35676B93" w14:textId="77777777" w:rsidR="0066458F" w:rsidRPr="006C63A1" w:rsidRDefault="0066458F" w:rsidP="00A44E22">
            <w:pPr>
              <w:ind w:firstLine="0"/>
              <w:jc w:val="center"/>
              <w:rPr>
                <w:rFonts w:cs="Times New Roman"/>
                <w:color w:val="000000" w:themeColor="text1"/>
                <w:sz w:val="19"/>
                <w:szCs w:val="19"/>
              </w:rPr>
            </w:pPr>
            <w:r w:rsidRPr="006C63A1">
              <w:rPr>
                <w:rFonts w:cs="Times New Roman"/>
                <w:sz w:val="19"/>
                <w:szCs w:val="19"/>
              </w:rPr>
              <w:t>0,1</w:t>
            </w:r>
          </w:p>
        </w:tc>
        <w:tc>
          <w:tcPr>
            <w:tcW w:w="678" w:type="pct"/>
            <w:shd w:val="clear" w:color="auto" w:fill="FFFFFF"/>
            <w:vAlign w:val="center"/>
          </w:tcPr>
          <w:p w14:paraId="5B96C4A9" w14:textId="77777777" w:rsidR="0066458F" w:rsidRPr="006C63A1" w:rsidRDefault="0066458F" w:rsidP="00A44E22">
            <w:pPr>
              <w:ind w:firstLine="0"/>
              <w:jc w:val="center"/>
              <w:rPr>
                <w:rFonts w:cs="Times New Roman"/>
                <w:color w:val="000000" w:themeColor="text1"/>
                <w:sz w:val="19"/>
                <w:szCs w:val="19"/>
              </w:rPr>
            </w:pPr>
            <w:r w:rsidRPr="006C63A1">
              <w:rPr>
                <w:rFonts w:cs="Times New Roman"/>
                <w:color w:val="000000" w:themeColor="text1"/>
                <w:sz w:val="19"/>
                <w:szCs w:val="19"/>
              </w:rPr>
              <w:t>в 20 раз больше</w:t>
            </w:r>
          </w:p>
        </w:tc>
        <w:tc>
          <w:tcPr>
            <w:tcW w:w="657" w:type="pct"/>
            <w:shd w:val="clear" w:color="auto" w:fill="FFFFFF"/>
            <w:noWrap/>
            <w:vAlign w:val="center"/>
          </w:tcPr>
          <w:p w14:paraId="42037491" w14:textId="77777777" w:rsidR="0066458F" w:rsidRPr="006C63A1" w:rsidRDefault="0066458F" w:rsidP="00A44E22">
            <w:pPr>
              <w:ind w:firstLine="0"/>
              <w:jc w:val="center"/>
              <w:rPr>
                <w:rFonts w:cs="Times New Roman"/>
                <w:color w:val="000000" w:themeColor="text1"/>
                <w:sz w:val="19"/>
                <w:szCs w:val="19"/>
              </w:rPr>
            </w:pPr>
            <w:r w:rsidRPr="006C63A1">
              <w:rPr>
                <w:rFonts w:cs="Times New Roman"/>
                <w:color w:val="000000" w:themeColor="text1"/>
                <w:sz w:val="19"/>
                <w:szCs w:val="19"/>
              </w:rPr>
              <w:t>в 16 раз больше</w:t>
            </w:r>
          </w:p>
        </w:tc>
      </w:tr>
      <w:tr w:rsidR="0066458F" w:rsidRPr="006C63A1" w14:paraId="059881A2" w14:textId="77777777" w:rsidTr="00AE4EBB">
        <w:trPr>
          <w:trHeight w:val="227"/>
          <w:jc w:val="center"/>
        </w:trPr>
        <w:tc>
          <w:tcPr>
            <w:tcW w:w="2476" w:type="pct"/>
            <w:shd w:val="clear" w:color="auto" w:fill="FFFFFF"/>
            <w:vAlign w:val="center"/>
          </w:tcPr>
          <w:p w14:paraId="03FFE8C7" w14:textId="77777777" w:rsidR="0066458F" w:rsidRPr="006C63A1" w:rsidRDefault="0066458F" w:rsidP="00A44E22">
            <w:pPr>
              <w:ind w:firstLine="0"/>
              <w:rPr>
                <w:rFonts w:cs="Times New Roman"/>
                <w:color w:val="000000" w:themeColor="text1"/>
                <w:sz w:val="19"/>
                <w:szCs w:val="19"/>
              </w:rPr>
            </w:pPr>
            <w:r w:rsidRPr="006C63A1">
              <w:rPr>
                <w:rFonts w:cs="Times New Roman"/>
                <w:color w:val="000000" w:themeColor="text1"/>
                <w:sz w:val="19"/>
                <w:szCs w:val="19"/>
              </w:rPr>
              <w:t>Применено принудительное взыскание налогов и финансовых санкций путем обращения взыскания на имущество налогоплательщиков (шт.)</w:t>
            </w:r>
          </w:p>
        </w:tc>
        <w:tc>
          <w:tcPr>
            <w:tcW w:w="401" w:type="pct"/>
            <w:shd w:val="clear" w:color="auto" w:fill="FFFFFF"/>
            <w:vAlign w:val="center"/>
          </w:tcPr>
          <w:p w14:paraId="0B91D617" w14:textId="77777777" w:rsidR="0066458F" w:rsidRPr="006C63A1" w:rsidRDefault="0066458F" w:rsidP="00A44E22">
            <w:pPr>
              <w:ind w:firstLine="0"/>
              <w:jc w:val="center"/>
              <w:rPr>
                <w:rFonts w:cs="Times New Roman"/>
                <w:color w:val="000000" w:themeColor="text1"/>
                <w:sz w:val="19"/>
                <w:szCs w:val="19"/>
              </w:rPr>
            </w:pPr>
            <w:r w:rsidRPr="006C63A1">
              <w:rPr>
                <w:rFonts w:cs="Times New Roman"/>
                <w:sz w:val="19"/>
                <w:szCs w:val="19"/>
              </w:rPr>
              <w:t>52</w:t>
            </w:r>
          </w:p>
        </w:tc>
        <w:tc>
          <w:tcPr>
            <w:tcW w:w="397" w:type="pct"/>
            <w:shd w:val="clear" w:color="auto" w:fill="FFFFFF"/>
            <w:vAlign w:val="center"/>
          </w:tcPr>
          <w:p w14:paraId="74CEE1E1" w14:textId="77777777" w:rsidR="0066458F" w:rsidRPr="006C63A1" w:rsidRDefault="0066458F" w:rsidP="00A44E22">
            <w:pPr>
              <w:ind w:firstLine="0"/>
              <w:jc w:val="center"/>
              <w:rPr>
                <w:rFonts w:cs="Times New Roman"/>
                <w:color w:val="000000" w:themeColor="text1"/>
                <w:sz w:val="19"/>
                <w:szCs w:val="19"/>
              </w:rPr>
            </w:pPr>
            <w:r w:rsidRPr="006C63A1">
              <w:rPr>
                <w:rFonts w:cs="Times New Roman"/>
                <w:sz w:val="19"/>
                <w:szCs w:val="19"/>
              </w:rPr>
              <w:t>74</w:t>
            </w:r>
          </w:p>
        </w:tc>
        <w:tc>
          <w:tcPr>
            <w:tcW w:w="392" w:type="pct"/>
            <w:shd w:val="clear" w:color="auto" w:fill="FFFFFF"/>
            <w:vAlign w:val="center"/>
          </w:tcPr>
          <w:p w14:paraId="3FBC776A" w14:textId="77777777" w:rsidR="0066458F" w:rsidRPr="006C63A1" w:rsidRDefault="0066458F" w:rsidP="00A44E22">
            <w:pPr>
              <w:ind w:firstLine="0"/>
              <w:jc w:val="center"/>
              <w:rPr>
                <w:rFonts w:cs="Times New Roman"/>
                <w:color w:val="000000" w:themeColor="text1"/>
                <w:sz w:val="19"/>
                <w:szCs w:val="19"/>
              </w:rPr>
            </w:pPr>
            <w:r w:rsidRPr="006C63A1">
              <w:rPr>
                <w:rFonts w:cs="Times New Roman"/>
                <w:sz w:val="19"/>
                <w:szCs w:val="19"/>
              </w:rPr>
              <w:t>104</w:t>
            </w:r>
          </w:p>
        </w:tc>
        <w:tc>
          <w:tcPr>
            <w:tcW w:w="678" w:type="pct"/>
            <w:shd w:val="clear" w:color="auto" w:fill="FFFFFF"/>
            <w:vAlign w:val="center"/>
          </w:tcPr>
          <w:p w14:paraId="3C3DEEF5" w14:textId="77777777" w:rsidR="0066458F" w:rsidRPr="006C63A1" w:rsidRDefault="0066458F" w:rsidP="00A44E22">
            <w:pPr>
              <w:ind w:firstLine="0"/>
              <w:jc w:val="center"/>
              <w:rPr>
                <w:rFonts w:cs="Times New Roman"/>
                <w:color w:val="000000" w:themeColor="text1"/>
                <w:sz w:val="19"/>
                <w:szCs w:val="19"/>
              </w:rPr>
            </w:pPr>
            <w:r w:rsidRPr="006C63A1">
              <w:rPr>
                <w:rFonts w:cs="Times New Roman"/>
                <w:color w:val="000000" w:themeColor="text1"/>
                <w:sz w:val="19"/>
                <w:szCs w:val="19"/>
              </w:rPr>
              <w:t xml:space="preserve">в 2 раза </w:t>
            </w:r>
          </w:p>
          <w:p w14:paraId="2F04F17D" w14:textId="77777777" w:rsidR="0066458F" w:rsidRPr="006C63A1" w:rsidRDefault="0066458F" w:rsidP="00A44E22">
            <w:pPr>
              <w:ind w:firstLine="0"/>
              <w:jc w:val="center"/>
              <w:rPr>
                <w:rFonts w:cs="Times New Roman"/>
                <w:color w:val="000000" w:themeColor="text1"/>
                <w:sz w:val="19"/>
                <w:szCs w:val="19"/>
              </w:rPr>
            </w:pPr>
            <w:r w:rsidRPr="006C63A1">
              <w:rPr>
                <w:rFonts w:cs="Times New Roman"/>
                <w:color w:val="000000" w:themeColor="text1"/>
                <w:sz w:val="19"/>
                <w:szCs w:val="19"/>
              </w:rPr>
              <w:t>больше</w:t>
            </w:r>
          </w:p>
        </w:tc>
        <w:tc>
          <w:tcPr>
            <w:tcW w:w="657" w:type="pct"/>
            <w:shd w:val="clear" w:color="auto" w:fill="FFFFFF"/>
            <w:noWrap/>
            <w:vAlign w:val="center"/>
          </w:tcPr>
          <w:p w14:paraId="6BB122FF" w14:textId="77777777" w:rsidR="0066458F" w:rsidRPr="006C63A1" w:rsidRDefault="0066458F" w:rsidP="00A44E22">
            <w:pPr>
              <w:ind w:firstLine="0"/>
              <w:jc w:val="center"/>
              <w:rPr>
                <w:rFonts w:cs="Times New Roman"/>
                <w:color w:val="000000" w:themeColor="text1"/>
                <w:sz w:val="19"/>
                <w:szCs w:val="19"/>
              </w:rPr>
            </w:pPr>
            <w:r w:rsidRPr="006C63A1">
              <w:rPr>
                <w:rFonts w:cs="Times New Roman"/>
                <w:color w:val="000000" w:themeColor="text1"/>
                <w:sz w:val="19"/>
                <w:szCs w:val="19"/>
              </w:rPr>
              <w:t>+40,5%</w:t>
            </w:r>
          </w:p>
        </w:tc>
      </w:tr>
      <w:tr w:rsidR="0066458F" w:rsidRPr="006C63A1" w14:paraId="3938541E" w14:textId="77777777" w:rsidTr="00AE4EBB">
        <w:trPr>
          <w:trHeight w:val="227"/>
          <w:jc w:val="center"/>
        </w:trPr>
        <w:tc>
          <w:tcPr>
            <w:tcW w:w="2476" w:type="pct"/>
            <w:shd w:val="clear" w:color="auto" w:fill="FFFFFF"/>
            <w:vAlign w:val="center"/>
          </w:tcPr>
          <w:p w14:paraId="46B1D408" w14:textId="77777777" w:rsidR="0066458F" w:rsidRPr="006C63A1" w:rsidRDefault="0066458F" w:rsidP="00A44E22">
            <w:pPr>
              <w:ind w:firstLine="0"/>
              <w:rPr>
                <w:rFonts w:cs="Times New Roman"/>
                <w:color w:val="000000" w:themeColor="text1"/>
                <w:sz w:val="19"/>
                <w:szCs w:val="19"/>
              </w:rPr>
            </w:pPr>
            <w:r w:rsidRPr="006C63A1">
              <w:rPr>
                <w:rFonts w:cs="Times New Roman"/>
                <w:color w:val="000000" w:themeColor="text1"/>
                <w:sz w:val="19"/>
                <w:szCs w:val="19"/>
              </w:rPr>
              <w:t xml:space="preserve">- на сумму </w:t>
            </w:r>
          </w:p>
        </w:tc>
        <w:tc>
          <w:tcPr>
            <w:tcW w:w="401" w:type="pct"/>
            <w:shd w:val="clear" w:color="auto" w:fill="FFFFFF"/>
            <w:vAlign w:val="center"/>
          </w:tcPr>
          <w:p w14:paraId="2F2008E1" w14:textId="77777777" w:rsidR="0066458F" w:rsidRPr="006C63A1" w:rsidRDefault="0066458F" w:rsidP="00A44E22">
            <w:pPr>
              <w:ind w:firstLine="0"/>
              <w:jc w:val="center"/>
              <w:rPr>
                <w:rFonts w:cs="Times New Roman"/>
                <w:color w:val="000000" w:themeColor="text1"/>
                <w:sz w:val="19"/>
                <w:szCs w:val="19"/>
              </w:rPr>
            </w:pPr>
            <w:r w:rsidRPr="006C63A1">
              <w:rPr>
                <w:rFonts w:cs="Times New Roman"/>
                <w:sz w:val="19"/>
                <w:szCs w:val="19"/>
              </w:rPr>
              <w:t>4,5</w:t>
            </w:r>
          </w:p>
        </w:tc>
        <w:tc>
          <w:tcPr>
            <w:tcW w:w="397" w:type="pct"/>
            <w:shd w:val="clear" w:color="auto" w:fill="FFFFFF"/>
            <w:vAlign w:val="center"/>
          </w:tcPr>
          <w:p w14:paraId="7B016EA2" w14:textId="77777777" w:rsidR="0066458F" w:rsidRPr="006C63A1" w:rsidRDefault="0066458F" w:rsidP="00A44E22">
            <w:pPr>
              <w:ind w:firstLine="0"/>
              <w:jc w:val="center"/>
              <w:rPr>
                <w:rFonts w:cs="Times New Roman"/>
                <w:color w:val="000000" w:themeColor="text1"/>
                <w:sz w:val="19"/>
                <w:szCs w:val="19"/>
              </w:rPr>
            </w:pPr>
            <w:r w:rsidRPr="006C63A1">
              <w:rPr>
                <w:rFonts w:cs="Times New Roman"/>
                <w:sz w:val="19"/>
                <w:szCs w:val="19"/>
              </w:rPr>
              <w:t>5,5</w:t>
            </w:r>
          </w:p>
        </w:tc>
        <w:tc>
          <w:tcPr>
            <w:tcW w:w="392" w:type="pct"/>
            <w:shd w:val="clear" w:color="auto" w:fill="FFFFFF"/>
            <w:vAlign w:val="center"/>
          </w:tcPr>
          <w:p w14:paraId="00FE4753" w14:textId="77777777" w:rsidR="0066458F" w:rsidRPr="006C63A1" w:rsidRDefault="0066458F" w:rsidP="00A44E22">
            <w:pPr>
              <w:ind w:firstLine="0"/>
              <w:jc w:val="center"/>
              <w:rPr>
                <w:rFonts w:cs="Times New Roman"/>
                <w:color w:val="000000" w:themeColor="text1"/>
                <w:sz w:val="19"/>
                <w:szCs w:val="19"/>
              </w:rPr>
            </w:pPr>
            <w:r w:rsidRPr="006C63A1">
              <w:rPr>
                <w:rFonts w:cs="Times New Roman"/>
                <w:sz w:val="19"/>
                <w:szCs w:val="19"/>
              </w:rPr>
              <w:t>1,2</w:t>
            </w:r>
          </w:p>
        </w:tc>
        <w:tc>
          <w:tcPr>
            <w:tcW w:w="678" w:type="pct"/>
            <w:shd w:val="clear" w:color="auto" w:fill="FFFFFF"/>
            <w:vAlign w:val="center"/>
          </w:tcPr>
          <w:p w14:paraId="3602E20B" w14:textId="77777777" w:rsidR="0066458F" w:rsidRPr="006C63A1" w:rsidRDefault="0066458F" w:rsidP="00A44E22">
            <w:pPr>
              <w:ind w:firstLine="0"/>
              <w:jc w:val="center"/>
              <w:rPr>
                <w:rFonts w:cs="Times New Roman"/>
                <w:color w:val="000000" w:themeColor="text1"/>
                <w:sz w:val="19"/>
                <w:szCs w:val="19"/>
              </w:rPr>
            </w:pPr>
            <w:r w:rsidRPr="006C63A1">
              <w:rPr>
                <w:rFonts w:cs="Times New Roman"/>
                <w:color w:val="000000" w:themeColor="text1"/>
                <w:sz w:val="19"/>
                <w:szCs w:val="19"/>
              </w:rPr>
              <w:t>-73,3%</w:t>
            </w:r>
          </w:p>
        </w:tc>
        <w:tc>
          <w:tcPr>
            <w:tcW w:w="657" w:type="pct"/>
            <w:shd w:val="clear" w:color="auto" w:fill="FFFFFF"/>
            <w:noWrap/>
            <w:vAlign w:val="center"/>
          </w:tcPr>
          <w:p w14:paraId="27A67DE4" w14:textId="77777777" w:rsidR="0066458F" w:rsidRPr="006C63A1" w:rsidRDefault="0066458F" w:rsidP="00A44E22">
            <w:pPr>
              <w:ind w:firstLine="0"/>
              <w:jc w:val="center"/>
              <w:rPr>
                <w:rFonts w:cs="Times New Roman"/>
                <w:color w:val="000000" w:themeColor="text1"/>
                <w:sz w:val="19"/>
                <w:szCs w:val="19"/>
              </w:rPr>
            </w:pPr>
            <w:r w:rsidRPr="006C63A1">
              <w:rPr>
                <w:rFonts w:cs="Times New Roman"/>
                <w:color w:val="000000" w:themeColor="text1"/>
                <w:sz w:val="19"/>
                <w:szCs w:val="19"/>
              </w:rPr>
              <w:t>-78,2%</w:t>
            </w:r>
          </w:p>
        </w:tc>
      </w:tr>
      <w:tr w:rsidR="0066458F" w:rsidRPr="006C63A1" w14:paraId="32079AA8" w14:textId="77777777" w:rsidTr="00AE4EBB">
        <w:trPr>
          <w:trHeight w:val="227"/>
          <w:jc w:val="center"/>
        </w:trPr>
        <w:tc>
          <w:tcPr>
            <w:tcW w:w="2476" w:type="pct"/>
            <w:shd w:val="clear" w:color="auto" w:fill="FFFFFF"/>
            <w:vAlign w:val="center"/>
          </w:tcPr>
          <w:p w14:paraId="40FFD6E5" w14:textId="536C1392" w:rsidR="0066458F" w:rsidRPr="006C63A1" w:rsidRDefault="0066458F" w:rsidP="00A44E22">
            <w:pPr>
              <w:ind w:firstLine="0"/>
              <w:rPr>
                <w:rFonts w:cs="Times New Roman"/>
                <w:color w:val="000000" w:themeColor="text1"/>
                <w:sz w:val="19"/>
                <w:szCs w:val="19"/>
              </w:rPr>
            </w:pPr>
            <w:r w:rsidRPr="006C63A1">
              <w:rPr>
                <w:rFonts w:cs="Times New Roman"/>
                <w:color w:val="000000" w:themeColor="text1"/>
                <w:sz w:val="19"/>
                <w:szCs w:val="19"/>
              </w:rPr>
              <w:t>Количество поданных исков в Арбитражный суд о принудительном взыскании задолженности в виде обращения взыскания на имущество налогоплательщиков (шт.)</w:t>
            </w:r>
          </w:p>
        </w:tc>
        <w:tc>
          <w:tcPr>
            <w:tcW w:w="401" w:type="pct"/>
            <w:shd w:val="clear" w:color="auto" w:fill="FFFFFF"/>
            <w:vAlign w:val="center"/>
          </w:tcPr>
          <w:p w14:paraId="31E3DA6C" w14:textId="77777777" w:rsidR="0066458F" w:rsidRPr="006C63A1" w:rsidRDefault="0066458F" w:rsidP="00A44E22">
            <w:pPr>
              <w:ind w:firstLine="0"/>
              <w:jc w:val="center"/>
              <w:rPr>
                <w:rFonts w:cs="Times New Roman"/>
                <w:color w:val="000000" w:themeColor="text1"/>
                <w:sz w:val="19"/>
                <w:szCs w:val="19"/>
              </w:rPr>
            </w:pPr>
            <w:r w:rsidRPr="006C63A1">
              <w:rPr>
                <w:rFonts w:cs="Times New Roman"/>
                <w:sz w:val="19"/>
                <w:szCs w:val="19"/>
              </w:rPr>
              <w:t>61</w:t>
            </w:r>
          </w:p>
        </w:tc>
        <w:tc>
          <w:tcPr>
            <w:tcW w:w="397" w:type="pct"/>
            <w:shd w:val="clear" w:color="auto" w:fill="FFFFFF"/>
            <w:vAlign w:val="center"/>
          </w:tcPr>
          <w:p w14:paraId="0D3F22CD" w14:textId="77777777" w:rsidR="0066458F" w:rsidRPr="006C63A1" w:rsidRDefault="0066458F" w:rsidP="00A44E22">
            <w:pPr>
              <w:ind w:firstLine="0"/>
              <w:jc w:val="center"/>
              <w:rPr>
                <w:rFonts w:cs="Times New Roman"/>
                <w:color w:val="000000" w:themeColor="text1"/>
                <w:sz w:val="19"/>
                <w:szCs w:val="19"/>
              </w:rPr>
            </w:pPr>
            <w:r w:rsidRPr="006C63A1">
              <w:rPr>
                <w:rFonts w:cs="Times New Roman"/>
                <w:sz w:val="19"/>
                <w:szCs w:val="19"/>
              </w:rPr>
              <w:t>40</w:t>
            </w:r>
          </w:p>
        </w:tc>
        <w:tc>
          <w:tcPr>
            <w:tcW w:w="392" w:type="pct"/>
            <w:shd w:val="clear" w:color="auto" w:fill="FFFFFF"/>
            <w:vAlign w:val="center"/>
          </w:tcPr>
          <w:p w14:paraId="4A26C37A" w14:textId="77777777" w:rsidR="0066458F" w:rsidRPr="006C63A1" w:rsidRDefault="0066458F" w:rsidP="00A44E22">
            <w:pPr>
              <w:ind w:firstLine="0"/>
              <w:jc w:val="center"/>
              <w:rPr>
                <w:rFonts w:cs="Times New Roman"/>
                <w:color w:val="000000" w:themeColor="text1"/>
                <w:sz w:val="19"/>
                <w:szCs w:val="19"/>
              </w:rPr>
            </w:pPr>
            <w:r w:rsidRPr="006C63A1">
              <w:rPr>
                <w:rFonts w:cs="Times New Roman"/>
                <w:sz w:val="19"/>
                <w:szCs w:val="19"/>
              </w:rPr>
              <w:t>89</w:t>
            </w:r>
          </w:p>
        </w:tc>
        <w:tc>
          <w:tcPr>
            <w:tcW w:w="678" w:type="pct"/>
            <w:shd w:val="clear" w:color="auto" w:fill="FFFFFF"/>
            <w:vAlign w:val="center"/>
          </w:tcPr>
          <w:p w14:paraId="4C25F137" w14:textId="77777777" w:rsidR="0066458F" w:rsidRPr="006C63A1" w:rsidRDefault="0066458F" w:rsidP="00A44E22">
            <w:pPr>
              <w:ind w:firstLine="0"/>
              <w:jc w:val="center"/>
              <w:rPr>
                <w:rFonts w:cs="Times New Roman"/>
                <w:color w:val="000000" w:themeColor="text1"/>
                <w:sz w:val="19"/>
                <w:szCs w:val="19"/>
              </w:rPr>
            </w:pPr>
            <w:r w:rsidRPr="006C63A1">
              <w:rPr>
                <w:rFonts w:cs="Times New Roman"/>
                <w:color w:val="000000" w:themeColor="text1"/>
                <w:sz w:val="19"/>
                <w:szCs w:val="19"/>
              </w:rPr>
              <w:t>+45,9%</w:t>
            </w:r>
          </w:p>
        </w:tc>
        <w:tc>
          <w:tcPr>
            <w:tcW w:w="657" w:type="pct"/>
            <w:shd w:val="clear" w:color="auto" w:fill="FFFFFF"/>
            <w:noWrap/>
            <w:vAlign w:val="center"/>
          </w:tcPr>
          <w:p w14:paraId="66A3B946" w14:textId="77777777" w:rsidR="0066458F" w:rsidRPr="006C63A1" w:rsidRDefault="0066458F" w:rsidP="00A44E22">
            <w:pPr>
              <w:ind w:firstLine="0"/>
              <w:jc w:val="center"/>
              <w:rPr>
                <w:rFonts w:cs="Times New Roman"/>
                <w:color w:val="000000" w:themeColor="text1"/>
                <w:sz w:val="19"/>
                <w:szCs w:val="19"/>
              </w:rPr>
            </w:pPr>
            <w:r w:rsidRPr="006C63A1">
              <w:rPr>
                <w:rFonts w:cs="Times New Roman"/>
                <w:color w:val="000000" w:themeColor="text1"/>
                <w:sz w:val="19"/>
                <w:szCs w:val="19"/>
              </w:rPr>
              <w:t>в 2,2 раза больше</w:t>
            </w:r>
          </w:p>
        </w:tc>
      </w:tr>
      <w:tr w:rsidR="0066458F" w:rsidRPr="006C63A1" w14:paraId="4419AB4D" w14:textId="77777777" w:rsidTr="00AE4EBB">
        <w:trPr>
          <w:trHeight w:val="227"/>
          <w:jc w:val="center"/>
        </w:trPr>
        <w:tc>
          <w:tcPr>
            <w:tcW w:w="2476" w:type="pct"/>
            <w:shd w:val="clear" w:color="auto" w:fill="FFFFFF"/>
            <w:vAlign w:val="center"/>
          </w:tcPr>
          <w:p w14:paraId="68C4EBE8" w14:textId="77777777" w:rsidR="0066458F" w:rsidRPr="006C63A1" w:rsidRDefault="0066458F" w:rsidP="00A44E22">
            <w:pPr>
              <w:ind w:firstLine="0"/>
              <w:rPr>
                <w:rFonts w:cs="Times New Roman"/>
                <w:color w:val="000000" w:themeColor="text1"/>
                <w:sz w:val="19"/>
                <w:szCs w:val="19"/>
              </w:rPr>
            </w:pPr>
            <w:r w:rsidRPr="006C63A1">
              <w:rPr>
                <w:rFonts w:cs="Times New Roman"/>
                <w:color w:val="000000" w:themeColor="text1"/>
                <w:sz w:val="19"/>
                <w:szCs w:val="19"/>
              </w:rPr>
              <w:t xml:space="preserve">- на сумму </w:t>
            </w:r>
          </w:p>
        </w:tc>
        <w:tc>
          <w:tcPr>
            <w:tcW w:w="401" w:type="pct"/>
            <w:shd w:val="clear" w:color="auto" w:fill="FFFFFF"/>
            <w:vAlign w:val="center"/>
          </w:tcPr>
          <w:p w14:paraId="659B0B0E" w14:textId="77777777" w:rsidR="0066458F" w:rsidRPr="006C63A1" w:rsidRDefault="0066458F" w:rsidP="00A44E22">
            <w:pPr>
              <w:ind w:firstLine="0"/>
              <w:jc w:val="center"/>
              <w:rPr>
                <w:rFonts w:cs="Times New Roman"/>
                <w:color w:val="000000" w:themeColor="text1"/>
                <w:sz w:val="19"/>
                <w:szCs w:val="19"/>
              </w:rPr>
            </w:pPr>
            <w:r w:rsidRPr="006C63A1">
              <w:rPr>
                <w:rFonts w:cs="Times New Roman"/>
                <w:sz w:val="19"/>
                <w:szCs w:val="19"/>
              </w:rPr>
              <w:t>18,7</w:t>
            </w:r>
          </w:p>
        </w:tc>
        <w:tc>
          <w:tcPr>
            <w:tcW w:w="397" w:type="pct"/>
            <w:shd w:val="clear" w:color="auto" w:fill="FFFFFF"/>
            <w:vAlign w:val="center"/>
          </w:tcPr>
          <w:p w14:paraId="080407E2" w14:textId="77777777" w:rsidR="0066458F" w:rsidRPr="006C63A1" w:rsidRDefault="0066458F" w:rsidP="00A44E22">
            <w:pPr>
              <w:ind w:firstLine="0"/>
              <w:jc w:val="center"/>
              <w:rPr>
                <w:rFonts w:cs="Times New Roman"/>
                <w:color w:val="000000" w:themeColor="text1"/>
                <w:sz w:val="19"/>
                <w:szCs w:val="19"/>
              </w:rPr>
            </w:pPr>
            <w:r w:rsidRPr="006C63A1">
              <w:rPr>
                <w:rFonts w:cs="Times New Roman"/>
                <w:sz w:val="19"/>
                <w:szCs w:val="19"/>
              </w:rPr>
              <w:t>57,2</w:t>
            </w:r>
          </w:p>
        </w:tc>
        <w:tc>
          <w:tcPr>
            <w:tcW w:w="392" w:type="pct"/>
            <w:shd w:val="clear" w:color="auto" w:fill="FFFFFF"/>
            <w:vAlign w:val="center"/>
          </w:tcPr>
          <w:p w14:paraId="1DAF1CE1" w14:textId="77777777" w:rsidR="0066458F" w:rsidRPr="006C63A1" w:rsidRDefault="0066458F" w:rsidP="00A44E22">
            <w:pPr>
              <w:ind w:firstLine="0"/>
              <w:jc w:val="center"/>
              <w:rPr>
                <w:rFonts w:cs="Times New Roman"/>
                <w:color w:val="000000" w:themeColor="text1"/>
                <w:sz w:val="19"/>
                <w:szCs w:val="19"/>
              </w:rPr>
            </w:pPr>
            <w:r w:rsidRPr="006C63A1">
              <w:rPr>
                <w:rFonts w:cs="Times New Roman"/>
                <w:sz w:val="19"/>
                <w:szCs w:val="19"/>
              </w:rPr>
              <w:t>13,7</w:t>
            </w:r>
          </w:p>
        </w:tc>
        <w:tc>
          <w:tcPr>
            <w:tcW w:w="678" w:type="pct"/>
            <w:shd w:val="clear" w:color="auto" w:fill="FFFFFF"/>
            <w:vAlign w:val="center"/>
          </w:tcPr>
          <w:p w14:paraId="61F3AAEB" w14:textId="77777777" w:rsidR="0066458F" w:rsidRPr="006C63A1" w:rsidRDefault="0066458F" w:rsidP="00A44E22">
            <w:pPr>
              <w:ind w:firstLine="0"/>
              <w:jc w:val="center"/>
              <w:rPr>
                <w:rFonts w:cs="Times New Roman"/>
                <w:color w:val="000000" w:themeColor="text1"/>
                <w:sz w:val="19"/>
                <w:szCs w:val="19"/>
              </w:rPr>
            </w:pPr>
            <w:r w:rsidRPr="006C63A1">
              <w:rPr>
                <w:rFonts w:cs="Times New Roman"/>
                <w:color w:val="000000" w:themeColor="text1"/>
                <w:sz w:val="19"/>
                <w:szCs w:val="19"/>
              </w:rPr>
              <w:t>-26,7%</w:t>
            </w:r>
          </w:p>
        </w:tc>
        <w:tc>
          <w:tcPr>
            <w:tcW w:w="657" w:type="pct"/>
            <w:shd w:val="clear" w:color="auto" w:fill="FFFFFF"/>
            <w:noWrap/>
            <w:vAlign w:val="center"/>
          </w:tcPr>
          <w:p w14:paraId="5BF0E8A3" w14:textId="77777777" w:rsidR="0066458F" w:rsidRPr="006C63A1" w:rsidRDefault="0066458F" w:rsidP="00A44E22">
            <w:pPr>
              <w:ind w:firstLine="0"/>
              <w:jc w:val="center"/>
              <w:rPr>
                <w:rFonts w:cs="Times New Roman"/>
                <w:color w:val="000000" w:themeColor="text1"/>
                <w:sz w:val="19"/>
                <w:szCs w:val="19"/>
              </w:rPr>
            </w:pPr>
            <w:r w:rsidRPr="006C63A1">
              <w:rPr>
                <w:rFonts w:cs="Times New Roman"/>
                <w:color w:val="000000" w:themeColor="text1"/>
                <w:sz w:val="19"/>
                <w:szCs w:val="19"/>
              </w:rPr>
              <w:t>-76,0%</w:t>
            </w:r>
          </w:p>
        </w:tc>
      </w:tr>
      <w:tr w:rsidR="0066458F" w:rsidRPr="006C63A1" w14:paraId="2246C370" w14:textId="77777777" w:rsidTr="00AE4EBB">
        <w:trPr>
          <w:trHeight w:val="227"/>
          <w:jc w:val="center"/>
        </w:trPr>
        <w:tc>
          <w:tcPr>
            <w:tcW w:w="2476" w:type="pct"/>
            <w:shd w:val="clear" w:color="auto" w:fill="FFFFFF"/>
            <w:vAlign w:val="center"/>
          </w:tcPr>
          <w:p w14:paraId="27CD8D01" w14:textId="7437B6B5" w:rsidR="0066458F" w:rsidRPr="006C63A1" w:rsidRDefault="0066458F" w:rsidP="00A44E22">
            <w:pPr>
              <w:ind w:firstLine="0"/>
              <w:rPr>
                <w:rFonts w:cs="Times New Roman"/>
                <w:color w:val="000000" w:themeColor="text1"/>
                <w:sz w:val="19"/>
                <w:szCs w:val="19"/>
              </w:rPr>
            </w:pPr>
            <w:r w:rsidRPr="006C63A1">
              <w:rPr>
                <w:rFonts w:cs="Times New Roman"/>
                <w:color w:val="000000" w:themeColor="text1"/>
                <w:sz w:val="19"/>
                <w:szCs w:val="19"/>
              </w:rPr>
              <w:t>Количество исковых заявлений, по которым приняты решения Арбитражного суда (шт.)</w:t>
            </w:r>
          </w:p>
        </w:tc>
        <w:tc>
          <w:tcPr>
            <w:tcW w:w="401" w:type="pct"/>
            <w:shd w:val="clear" w:color="auto" w:fill="FFFFFF"/>
            <w:vAlign w:val="center"/>
          </w:tcPr>
          <w:p w14:paraId="13A725A6" w14:textId="77777777" w:rsidR="0066458F" w:rsidRPr="006C63A1" w:rsidRDefault="0066458F" w:rsidP="00A44E22">
            <w:pPr>
              <w:ind w:firstLine="0"/>
              <w:jc w:val="center"/>
              <w:rPr>
                <w:rFonts w:cs="Times New Roman"/>
                <w:color w:val="000000" w:themeColor="text1"/>
                <w:sz w:val="19"/>
                <w:szCs w:val="19"/>
              </w:rPr>
            </w:pPr>
            <w:r w:rsidRPr="006C63A1">
              <w:rPr>
                <w:rFonts w:cs="Times New Roman"/>
                <w:sz w:val="19"/>
                <w:szCs w:val="19"/>
              </w:rPr>
              <w:t>57</w:t>
            </w:r>
          </w:p>
        </w:tc>
        <w:tc>
          <w:tcPr>
            <w:tcW w:w="397" w:type="pct"/>
            <w:shd w:val="clear" w:color="auto" w:fill="FFFFFF"/>
            <w:vAlign w:val="center"/>
          </w:tcPr>
          <w:p w14:paraId="0E5C1352" w14:textId="77777777" w:rsidR="0066458F" w:rsidRPr="006C63A1" w:rsidRDefault="0066458F" w:rsidP="00A44E22">
            <w:pPr>
              <w:ind w:firstLine="0"/>
              <w:jc w:val="center"/>
              <w:rPr>
                <w:rFonts w:cs="Times New Roman"/>
                <w:color w:val="000000" w:themeColor="text1"/>
                <w:sz w:val="19"/>
                <w:szCs w:val="19"/>
              </w:rPr>
            </w:pPr>
            <w:r w:rsidRPr="006C63A1">
              <w:rPr>
                <w:rFonts w:cs="Times New Roman"/>
                <w:sz w:val="19"/>
                <w:szCs w:val="19"/>
              </w:rPr>
              <w:t>36</w:t>
            </w:r>
          </w:p>
        </w:tc>
        <w:tc>
          <w:tcPr>
            <w:tcW w:w="392" w:type="pct"/>
            <w:shd w:val="clear" w:color="auto" w:fill="FFFFFF"/>
            <w:vAlign w:val="center"/>
          </w:tcPr>
          <w:p w14:paraId="7D5DE53C" w14:textId="77777777" w:rsidR="0066458F" w:rsidRPr="006C63A1" w:rsidRDefault="0066458F" w:rsidP="00A44E22">
            <w:pPr>
              <w:ind w:firstLine="0"/>
              <w:jc w:val="center"/>
              <w:rPr>
                <w:rFonts w:cs="Times New Roman"/>
                <w:color w:val="000000" w:themeColor="text1"/>
                <w:sz w:val="19"/>
                <w:szCs w:val="19"/>
              </w:rPr>
            </w:pPr>
            <w:r w:rsidRPr="006C63A1">
              <w:rPr>
                <w:rFonts w:cs="Times New Roman"/>
                <w:sz w:val="19"/>
                <w:szCs w:val="19"/>
              </w:rPr>
              <w:t>71</w:t>
            </w:r>
          </w:p>
        </w:tc>
        <w:tc>
          <w:tcPr>
            <w:tcW w:w="678" w:type="pct"/>
            <w:shd w:val="clear" w:color="auto" w:fill="FFFFFF"/>
            <w:vAlign w:val="center"/>
          </w:tcPr>
          <w:p w14:paraId="163034B2" w14:textId="77777777" w:rsidR="0066458F" w:rsidRPr="006C63A1" w:rsidRDefault="0066458F" w:rsidP="00A44E22">
            <w:pPr>
              <w:ind w:firstLine="0"/>
              <w:jc w:val="center"/>
              <w:rPr>
                <w:rFonts w:cs="Times New Roman"/>
                <w:color w:val="000000" w:themeColor="text1"/>
                <w:sz w:val="19"/>
                <w:szCs w:val="19"/>
              </w:rPr>
            </w:pPr>
            <w:r w:rsidRPr="006C63A1">
              <w:rPr>
                <w:rFonts w:cs="Times New Roman"/>
                <w:color w:val="000000" w:themeColor="text1"/>
                <w:sz w:val="19"/>
                <w:szCs w:val="19"/>
              </w:rPr>
              <w:t>+24,6%</w:t>
            </w:r>
          </w:p>
        </w:tc>
        <w:tc>
          <w:tcPr>
            <w:tcW w:w="657" w:type="pct"/>
            <w:shd w:val="clear" w:color="auto" w:fill="FFFFFF"/>
            <w:noWrap/>
            <w:vAlign w:val="center"/>
          </w:tcPr>
          <w:p w14:paraId="52625AEB" w14:textId="77777777" w:rsidR="0066458F" w:rsidRPr="006C63A1" w:rsidRDefault="0066458F" w:rsidP="00A44E22">
            <w:pPr>
              <w:ind w:firstLine="0"/>
              <w:jc w:val="center"/>
              <w:rPr>
                <w:rFonts w:cs="Times New Roman"/>
                <w:color w:val="000000" w:themeColor="text1"/>
                <w:sz w:val="19"/>
                <w:szCs w:val="19"/>
              </w:rPr>
            </w:pPr>
            <w:r w:rsidRPr="006C63A1">
              <w:rPr>
                <w:rFonts w:cs="Times New Roman"/>
                <w:color w:val="000000" w:themeColor="text1"/>
                <w:sz w:val="19"/>
                <w:szCs w:val="19"/>
              </w:rPr>
              <w:t>+97,2%</w:t>
            </w:r>
          </w:p>
        </w:tc>
      </w:tr>
      <w:tr w:rsidR="0066458F" w:rsidRPr="006C63A1" w14:paraId="257731CF" w14:textId="77777777" w:rsidTr="00AE4EBB">
        <w:trPr>
          <w:trHeight w:val="227"/>
          <w:jc w:val="center"/>
        </w:trPr>
        <w:tc>
          <w:tcPr>
            <w:tcW w:w="2476" w:type="pct"/>
            <w:shd w:val="clear" w:color="auto" w:fill="FFFFFF"/>
            <w:vAlign w:val="center"/>
          </w:tcPr>
          <w:p w14:paraId="0FC45FE8" w14:textId="18692276" w:rsidR="0066458F" w:rsidRPr="006C63A1" w:rsidRDefault="0066458F" w:rsidP="00A44E22">
            <w:pPr>
              <w:ind w:firstLine="0"/>
              <w:rPr>
                <w:rFonts w:cs="Times New Roman"/>
                <w:color w:val="000000" w:themeColor="text1"/>
                <w:sz w:val="19"/>
                <w:szCs w:val="19"/>
              </w:rPr>
            </w:pPr>
            <w:r w:rsidRPr="006C63A1">
              <w:rPr>
                <w:rFonts w:cs="Times New Roman"/>
                <w:color w:val="000000" w:themeColor="text1"/>
                <w:sz w:val="19"/>
                <w:szCs w:val="19"/>
              </w:rPr>
              <w:t xml:space="preserve">- сумма недоимки, в отношении которой вынесены решения Арбитражного суда </w:t>
            </w:r>
          </w:p>
        </w:tc>
        <w:tc>
          <w:tcPr>
            <w:tcW w:w="401" w:type="pct"/>
            <w:shd w:val="clear" w:color="auto" w:fill="FFFFFF"/>
            <w:vAlign w:val="center"/>
          </w:tcPr>
          <w:p w14:paraId="7B9FEDF1" w14:textId="77777777" w:rsidR="0066458F" w:rsidRPr="006C63A1" w:rsidRDefault="0066458F" w:rsidP="00A44E22">
            <w:pPr>
              <w:ind w:firstLine="0"/>
              <w:jc w:val="center"/>
              <w:rPr>
                <w:rFonts w:cs="Times New Roman"/>
                <w:color w:val="000000" w:themeColor="text1"/>
                <w:sz w:val="19"/>
                <w:szCs w:val="19"/>
              </w:rPr>
            </w:pPr>
            <w:r w:rsidRPr="006C63A1">
              <w:rPr>
                <w:rFonts w:cs="Times New Roman"/>
                <w:sz w:val="19"/>
                <w:szCs w:val="19"/>
              </w:rPr>
              <w:t>17,8</w:t>
            </w:r>
          </w:p>
        </w:tc>
        <w:tc>
          <w:tcPr>
            <w:tcW w:w="397" w:type="pct"/>
            <w:shd w:val="clear" w:color="auto" w:fill="FFFFFF"/>
            <w:vAlign w:val="center"/>
          </w:tcPr>
          <w:p w14:paraId="41782C43" w14:textId="77777777" w:rsidR="0066458F" w:rsidRPr="006C63A1" w:rsidRDefault="0066458F" w:rsidP="00A44E22">
            <w:pPr>
              <w:ind w:firstLine="0"/>
              <w:jc w:val="center"/>
              <w:rPr>
                <w:rFonts w:cs="Times New Roman"/>
                <w:color w:val="000000" w:themeColor="text1"/>
                <w:sz w:val="19"/>
                <w:szCs w:val="19"/>
              </w:rPr>
            </w:pPr>
            <w:r w:rsidRPr="006C63A1">
              <w:rPr>
                <w:rFonts w:cs="Times New Roman"/>
                <w:sz w:val="19"/>
                <w:szCs w:val="19"/>
              </w:rPr>
              <w:t>57,1</w:t>
            </w:r>
          </w:p>
        </w:tc>
        <w:tc>
          <w:tcPr>
            <w:tcW w:w="392" w:type="pct"/>
            <w:shd w:val="clear" w:color="auto" w:fill="FFFFFF"/>
            <w:vAlign w:val="center"/>
          </w:tcPr>
          <w:p w14:paraId="3A46EDF7" w14:textId="77777777" w:rsidR="0066458F" w:rsidRPr="006C63A1" w:rsidRDefault="0066458F" w:rsidP="00A44E22">
            <w:pPr>
              <w:ind w:firstLine="0"/>
              <w:jc w:val="center"/>
              <w:rPr>
                <w:rFonts w:cs="Times New Roman"/>
                <w:color w:val="000000" w:themeColor="text1"/>
                <w:sz w:val="19"/>
                <w:szCs w:val="19"/>
              </w:rPr>
            </w:pPr>
            <w:r w:rsidRPr="006C63A1">
              <w:rPr>
                <w:rFonts w:cs="Times New Roman"/>
                <w:sz w:val="19"/>
                <w:szCs w:val="19"/>
              </w:rPr>
              <w:t>11,4</w:t>
            </w:r>
          </w:p>
        </w:tc>
        <w:tc>
          <w:tcPr>
            <w:tcW w:w="678" w:type="pct"/>
            <w:shd w:val="clear" w:color="auto" w:fill="FFFFFF"/>
            <w:vAlign w:val="center"/>
          </w:tcPr>
          <w:p w14:paraId="4E23FE96" w14:textId="77777777" w:rsidR="0066458F" w:rsidRPr="006C63A1" w:rsidRDefault="0066458F" w:rsidP="00A44E22">
            <w:pPr>
              <w:ind w:firstLine="0"/>
              <w:jc w:val="center"/>
              <w:rPr>
                <w:rFonts w:cs="Times New Roman"/>
                <w:color w:val="000000" w:themeColor="text1"/>
                <w:sz w:val="19"/>
                <w:szCs w:val="19"/>
              </w:rPr>
            </w:pPr>
            <w:r w:rsidRPr="006C63A1">
              <w:rPr>
                <w:rFonts w:cs="Times New Roman"/>
                <w:color w:val="000000" w:themeColor="text1"/>
                <w:sz w:val="19"/>
                <w:szCs w:val="19"/>
              </w:rPr>
              <w:t>-36,0%</w:t>
            </w:r>
          </w:p>
        </w:tc>
        <w:tc>
          <w:tcPr>
            <w:tcW w:w="657" w:type="pct"/>
            <w:shd w:val="clear" w:color="auto" w:fill="FFFFFF"/>
            <w:noWrap/>
            <w:vAlign w:val="center"/>
          </w:tcPr>
          <w:p w14:paraId="55EAA2DF" w14:textId="77777777" w:rsidR="0066458F" w:rsidRPr="006C63A1" w:rsidRDefault="0066458F" w:rsidP="00A44E22">
            <w:pPr>
              <w:ind w:firstLine="0"/>
              <w:jc w:val="center"/>
              <w:rPr>
                <w:rFonts w:cs="Times New Roman"/>
                <w:color w:val="000000" w:themeColor="text1"/>
                <w:sz w:val="19"/>
                <w:szCs w:val="19"/>
              </w:rPr>
            </w:pPr>
            <w:r w:rsidRPr="006C63A1">
              <w:rPr>
                <w:rFonts w:cs="Times New Roman"/>
                <w:color w:val="000000" w:themeColor="text1"/>
                <w:sz w:val="19"/>
                <w:szCs w:val="19"/>
              </w:rPr>
              <w:t>-80,0%</w:t>
            </w:r>
          </w:p>
        </w:tc>
      </w:tr>
      <w:tr w:rsidR="0066458F" w:rsidRPr="006C63A1" w14:paraId="3805310A" w14:textId="77777777" w:rsidTr="00AE4EBB">
        <w:trPr>
          <w:trHeight w:val="227"/>
          <w:jc w:val="center"/>
        </w:trPr>
        <w:tc>
          <w:tcPr>
            <w:tcW w:w="2476" w:type="pct"/>
            <w:shd w:val="clear" w:color="auto" w:fill="FFFFFF"/>
            <w:vAlign w:val="center"/>
          </w:tcPr>
          <w:p w14:paraId="68BEA225" w14:textId="77777777" w:rsidR="0066458F" w:rsidRPr="006C63A1" w:rsidRDefault="0066458F" w:rsidP="00A44E22">
            <w:pPr>
              <w:ind w:firstLine="0"/>
              <w:rPr>
                <w:rFonts w:cs="Times New Roman"/>
                <w:color w:val="000000" w:themeColor="text1"/>
                <w:sz w:val="19"/>
                <w:szCs w:val="19"/>
              </w:rPr>
            </w:pPr>
            <w:r w:rsidRPr="006C63A1">
              <w:rPr>
                <w:rFonts w:cs="Times New Roman"/>
                <w:color w:val="000000" w:themeColor="text1"/>
                <w:sz w:val="19"/>
                <w:szCs w:val="19"/>
              </w:rPr>
              <w:t xml:space="preserve">Количество направленных в городской суд заявлений о вынесении судебного приказа о взыскании с граждан недоимок по налогам (шт.) </w:t>
            </w:r>
          </w:p>
        </w:tc>
        <w:tc>
          <w:tcPr>
            <w:tcW w:w="401" w:type="pct"/>
            <w:shd w:val="clear" w:color="auto" w:fill="FFFFFF"/>
            <w:vAlign w:val="center"/>
          </w:tcPr>
          <w:p w14:paraId="745F5E5F" w14:textId="77777777" w:rsidR="0066458F" w:rsidRPr="006C63A1" w:rsidRDefault="0066458F" w:rsidP="00A44E22">
            <w:pPr>
              <w:ind w:firstLine="0"/>
              <w:jc w:val="center"/>
              <w:rPr>
                <w:rFonts w:cs="Times New Roman"/>
                <w:color w:val="000000" w:themeColor="text1"/>
                <w:sz w:val="19"/>
                <w:szCs w:val="19"/>
              </w:rPr>
            </w:pPr>
            <w:r w:rsidRPr="006C63A1">
              <w:rPr>
                <w:rFonts w:cs="Times New Roman"/>
                <w:sz w:val="19"/>
                <w:szCs w:val="19"/>
              </w:rPr>
              <w:t>1 750</w:t>
            </w:r>
          </w:p>
        </w:tc>
        <w:tc>
          <w:tcPr>
            <w:tcW w:w="397" w:type="pct"/>
            <w:shd w:val="clear" w:color="auto" w:fill="FFFFFF"/>
            <w:vAlign w:val="center"/>
          </w:tcPr>
          <w:p w14:paraId="09B46929" w14:textId="77777777" w:rsidR="0066458F" w:rsidRPr="006C63A1" w:rsidRDefault="0066458F" w:rsidP="00A44E22">
            <w:pPr>
              <w:ind w:firstLine="0"/>
              <w:jc w:val="center"/>
              <w:rPr>
                <w:rFonts w:cs="Times New Roman"/>
                <w:color w:val="000000" w:themeColor="text1"/>
                <w:sz w:val="19"/>
                <w:szCs w:val="19"/>
              </w:rPr>
            </w:pPr>
            <w:r w:rsidRPr="006C63A1">
              <w:rPr>
                <w:rFonts w:cs="Times New Roman"/>
                <w:sz w:val="19"/>
                <w:szCs w:val="19"/>
              </w:rPr>
              <w:t>2 851</w:t>
            </w:r>
          </w:p>
        </w:tc>
        <w:tc>
          <w:tcPr>
            <w:tcW w:w="392" w:type="pct"/>
            <w:shd w:val="clear" w:color="auto" w:fill="FFFFFF"/>
            <w:vAlign w:val="center"/>
          </w:tcPr>
          <w:p w14:paraId="69330D1A" w14:textId="77777777" w:rsidR="0066458F" w:rsidRPr="006C63A1" w:rsidRDefault="0066458F" w:rsidP="00A44E22">
            <w:pPr>
              <w:ind w:firstLine="0"/>
              <w:jc w:val="center"/>
              <w:rPr>
                <w:rFonts w:cs="Times New Roman"/>
                <w:color w:val="000000" w:themeColor="text1"/>
                <w:sz w:val="19"/>
                <w:szCs w:val="19"/>
              </w:rPr>
            </w:pPr>
            <w:r w:rsidRPr="006C63A1">
              <w:rPr>
                <w:rFonts w:cs="Times New Roman"/>
                <w:sz w:val="19"/>
                <w:szCs w:val="19"/>
              </w:rPr>
              <w:t>2 595</w:t>
            </w:r>
          </w:p>
        </w:tc>
        <w:tc>
          <w:tcPr>
            <w:tcW w:w="678" w:type="pct"/>
            <w:shd w:val="clear" w:color="auto" w:fill="FFFFFF"/>
            <w:vAlign w:val="center"/>
          </w:tcPr>
          <w:p w14:paraId="668A9C06" w14:textId="77777777" w:rsidR="0066458F" w:rsidRPr="006C63A1" w:rsidRDefault="0066458F" w:rsidP="00A44E22">
            <w:pPr>
              <w:ind w:firstLine="0"/>
              <w:jc w:val="center"/>
              <w:rPr>
                <w:rFonts w:cs="Times New Roman"/>
                <w:color w:val="000000" w:themeColor="text1"/>
                <w:sz w:val="19"/>
                <w:szCs w:val="19"/>
              </w:rPr>
            </w:pPr>
            <w:r w:rsidRPr="006C63A1">
              <w:rPr>
                <w:rFonts w:cs="Times New Roman"/>
                <w:color w:val="000000" w:themeColor="text1"/>
                <w:sz w:val="19"/>
                <w:szCs w:val="19"/>
              </w:rPr>
              <w:t>+48,3%</w:t>
            </w:r>
          </w:p>
        </w:tc>
        <w:tc>
          <w:tcPr>
            <w:tcW w:w="657" w:type="pct"/>
            <w:shd w:val="clear" w:color="auto" w:fill="FFFFFF"/>
            <w:noWrap/>
            <w:vAlign w:val="center"/>
          </w:tcPr>
          <w:p w14:paraId="6E907C80" w14:textId="77777777" w:rsidR="0066458F" w:rsidRPr="006C63A1" w:rsidRDefault="0066458F" w:rsidP="00A44E22">
            <w:pPr>
              <w:ind w:firstLine="0"/>
              <w:jc w:val="center"/>
              <w:rPr>
                <w:rFonts w:cs="Times New Roman"/>
                <w:color w:val="000000" w:themeColor="text1"/>
                <w:sz w:val="19"/>
                <w:szCs w:val="19"/>
              </w:rPr>
            </w:pPr>
            <w:r w:rsidRPr="006C63A1">
              <w:rPr>
                <w:rFonts w:cs="Times New Roman"/>
                <w:color w:val="000000" w:themeColor="text1"/>
                <w:sz w:val="19"/>
                <w:szCs w:val="19"/>
              </w:rPr>
              <w:t>-9,0%</w:t>
            </w:r>
          </w:p>
        </w:tc>
      </w:tr>
      <w:tr w:rsidR="0066458F" w:rsidRPr="006C63A1" w14:paraId="640B379A" w14:textId="77777777" w:rsidTr="00AE4EBB">
        <w:trPr>
          <w:trHeight w:val="227"/>
          <w:jc w:val="center"/>
        </w:trPr>
        <w:tc>
          <w:tcPr>
            <w:tcW w:w="2476" w:type="pct"/>
            <w:shd w:val="clear" w:color="auto" w:fill="FFFFFF"/>
            <w:vAlign w:val="center"/>
          </w:tcPr>
          <w:p w14:paraId="3A370DE5" w14:textId="77777777" w:rsidR="0066458F" w:rsidRPr="006C63A1" w:rsidRDefault="0066458F" w:rsidP="00A44E22">
            <w:pPr>
              <w:ind w:firstLine="0"/>
              <w:rPr>
                <w:rFonts w:cs="Times New Roman"/>
                <w:color w:val="000000" w:themeColor="text1"/>
                <w:sz w:val="19"/>
                <w:szCs w:val="19"/>
              </w:rPr>
            </w:pPr>
            <w:r w:rsidRPr="006C63A1">
              <w:rPr>
                <w:rFonts w:cs="Times New Roman"/>
                <w:color w:val="000000" w:themeColor="text1"/>
                <w:sz w:val="19"/>
                <w:szCs w:val="19"/>
              </w:rPr>
              <w:t xml:space="preserve">- на сумму </w:t>
            </w:r>
          </w:p>
        </w:tc>
        <w:tc>
          <w:tcPr>
            <w:tcW w:w="401" w:type="pct"/>
            <w:shd w:val="clear" w:color="auto" w:fill="FFFFFF"/>
            <w:vAlign w:val="center"/>
          </w:tcPr>
          <w:p w14:paraId="6D1CEC0C" w14:textId="77777777" w:rsidR="0066458F" w:rsidRPr="006C63A1" w:rsidRDefault="0066458F" w:rsidP="00A44E22">
            <w:pPr>
              <w:ind w:firstLine="0"/>
              <w:jc w:val="center"/>
              <w:rPr>
                <w:rFonts w:cs="Times New Roman"/>
                <w:color w:val="000000" w:themeColor="text1"/>
                <w:sz w:val="19"/>
                <w:szCs w:val="19"/>
              </w:rPr>
            </w:pPr>
            <w:r w:rsidRPr="006C63A1">
              <w:rPr>
                <w:rFonts w:cs="Times New Roman"/>
                <w:sz w:val="19"/>
                <w:szCs w:val="19"/>
              </w:rPr>
              <w:t>1</w:t>
            </w:r>
          </w:p>
        </w:tc>
        <w:tc>
          <w:tcPr>
            <w:tcW w:w="397" w:type="pct"/>
            <w:shd w:val="clear" w:color="auto" w:fill="FFFFFF"/>
            <w:vAlign w:val="center"/>
          </w:tcPr>
          <w:p w14:paraId="09986ABE" w14:textId="77777777" w:rsidR="0066458F" w:rsidRPr="006C63A1" w:rsidRDefault="0066458F" w:rsidP="00A44E22">
            <w:pPr>
              <w:ind w:firstLine="0"/>
              <w:jc w:val="center"/>
              <w:rPr>
                <w:rFonts w:cs="Times New Roman"/>
                <w:color w:val="000000" w:themeColor="text1"/>
                <w:sz w:val="19"/>
                <w:szCs w:val="19"/>
              </w:rPr>
            </w:pPr>
            <w:r w:rsidRPr="006C63A1">
              <w:rPr>
                <w:rFonts w:cs="Times New Roman"/>
                <w:sz w:val="19"/>
                <w:szCs w:val="19"/>
              </w:rPr>
              <w:t>1,5</w:t>
            </w:r>
          </w:p>
        </w:tc>
        <w:tc>
          <w:tcPr>
            <w:tcW w:w="392" w:type="pct"/>
            <w:shd w:val="clear" w:color="auto" w:fill="FFFFFF"/>
            <w:vAlign w:val="center"/>
          </w:tcPr>
          <w:p w14:paraId="3743C188" w14:textId="77777777" w:rsidR="0066458F" w:rsidRPr="006C63A1" w:rsidRDefault="0066458F" w:rsidP="00A44E22">
            <w:pPr>
              <w:ind w:firstLine="0"/>
              <w:jc w:val="center"/>
              <w:rPr>
                <w:rFonts w:cs="Times New Roman"/>
                <w:color w:val="000000" w:themeColor="text1"/>
                <w:sz w:val="19"/>
                <w:szCs w:val="19"/>
              </w:rPr>
            </w:pPr>
            <w:r w:rsidRPr="006C63A1">
              <w:rPr>
                <w:rFonts w:cs="Times New Roman"/>
                <w:sz w:val="19"/>
                <w:szCs w:val="19"/>
              </w:rPr>
              <w:t>1,7</w:t>
            </w:r>
          </w:p>
        </w:tc>
        <w:tc>
          <w:tcPr>
            <w:tcW w:w="678" w:type="pct"/>
            <w:shd w:val="clear" w:color="auto" w:fill="FFFFFF"/>
            <w:vAlign w:val="center"/>
          </w:tcPr>
          <w:p w14:paraId="3D645553" w14:textId="77777777" w:rsidR="0066458F" w:rsidRPr="006C63A1" w:rsidRDefault="0066458F" w:rsidP="00A44E22">
            <w:pPr>
              <w:ind w:firstLine="0"/>
              <w:jc w:val="center"/>
              <w:rPr>
                <w:rFonts w:cs="Times New Roman"/>
                <w:color w:val="000000" w:themeColor="text1"/>
                <w:sz w:val="19"/>
                <w:szCs w:val="19"/>
              </w:rPr>
            </w:pPr>
            <w:r w:rsidRPr="006C63A1">
              <w:rPr>
                <w:rFonts w:cs="Times New Roman"/>
                <w:color w:val="000000" w:themeColor="text1"/>
                <w:sz w:val="19"/>
                <w:szCs w:val="19"/>
              </w:rPr>
              <w:t>+70,0%</w:t>
            </w:r>
          </w:p>
        </w:tc>
        <w:tc>
          <w:tcPr>
            <w:tcW w:w="657" w:type="pct"/>
            <w:shd w:val="clear" w:color="auto" w:fill="FFFFFF"/>
            <w:noWrap/>
            <w:vAlign w:val="center"/>
          </w:tcPr>
          <w:p w14:paraId="4D2A1F9A" w14:textId="77777777" w:rsidR="0066458F" w:rsidRPr="006C63A1" w:rsidRDefault="0066458F" w:rsidP="00A44E22">
            <w:pPr>
              <w:ind w:firstLine="0"/>
              <w:jc w:val="center"/>
              <w:rPr>
                <w:rFonts w:cs="Times New Roman"/>
                <w:color w:val="000000" w:themeColor="text1"/>
                <w:sz w:val="19"/>
                <w:szCs w:val="19"/>
              </w:rPr>
            </w:pPr>
            <w:r w:rsidRPr="006C63A1">
              <w:rPr>
                <w:rFonts w:cs="Times New Roman"/>
                <w:color w:val="000000" w:themeColor="text1"/>
                <w:sz w:val="19"/>
                <w:szCs w:val="19"/>
              </w:rPr>
              <w:t>+13,3%</w:t>
            </w:r>
          </w:p>
        </w:tc>
      </w:tr>
      <w:tr w:rsidR="0066458F" w:rsidRPr="006C63A1" w14:paraId="46FE8CC4" w14:textId="77777777" w:rsidTr="00AE4EBB">
        <w:trPr>
          <w:trHeight w:val="227"/>
          <w:jc w:val="center"/>
        </w:trPr>
        <w:tc>
          <w:tcPr>
            <w:tcW w:w="2476" w:type="pct"/>
            <w:shd w:val="clear" w:color="auto" w:fill="FFFFFF"/>
            <w:vAlign w:val="center"/>
          </w:tcPr>
          <w:p w14:paraId="1D60F4ED" w14:textId="77777777" w:rsidR="0066458F" w:rsidRPr="006C63A1" w:rsidRDefault="0066458F" w:rsidP="00A44E22">
            <w:pPr>
              <w:ind w:firstLine="0"/>
              <w:rPr>
                <w:rFonts w:cs="Times New Roman"/>
                <w:color w:val="000000" w:themeColor="text1"/>
                <w:sz w:val="19"/>
                <w:szCs w:val="19"/>
              </w:rPr>
            </w:pPr>
            <w:r w:rsidRPr="006C63A1">
              <w:rPr>
                <w:rFonts w:cs="Times New Roman"/>
                <w:color w:val="000000" w:themeColor="text1"/>
                <w:sz w:val="19"/>
                <w:szCs w:val="19"/>
              </w:rPr>
              <w:t>Количество принятых в пользу налоговых органов решений по заявлениям о вынесении судебного приказа о взыскании с граждан недоимок по налогам</w:t>
            </w:r>
          </w:p>
        </w:tc>
        <w:tc>
          <w:tcPr>
            <w:tcW w:w="401" w:type="pct"/>
            <w:shd w:val="clear" w:color="auto" w:fill="FFFFFF"/>
            <w:vAlign w:val="center"/>
          </w:tcPr>
          <w:p w14:paraId="2BA0E3BE" w14:textId="77777777" w:rsidR="0066458F" w:rsidRPr="006C63A1" w:rsidRDefault="0066458F" w:rsidP="00A44E22">
            <w:pPr>
              <w:ind w:firstLine="0"/>
              <w:jc w:val="center"/>
              <w:rPr>
                <w:rFonts w:cs="Times New Roman"/>
                <w:color w:val="000000" w:themeColor="text1"/>
                <w:sz w:val="19"/>
                <w:szCs w:val="19"/>
              </w:rPr>
            </w:pPr>
            <w:r w:rsidRPr="006C63A1">
              <w:rPr>
                <w:rFonts w:cs="Times New Roman"/>
                <w:sz w:val="19"/>
                <w:szCs w:val="19"/>
              </w:rPr>
              <w:t>1 696</w:t>
            </w:r>
          </w:p>
        </w:tc>
        <w:tc>
          <w:tcPr>
            <w:tcW w:w="397" w:type="pct"/>
            <w:shd w:val="clear" w:color="auto" w:fill="FFFFFF"/>
            <w:vAlign w:val="center"/>
          </w:tcPr>
          <w:p w14:paraId="564DB9FA" w14:textId="77777777" w:rsidR="0066458F" w:rsidRPr="006C63A1" w:rsidRDefault="0066458F" w:rsidP="00A44E22">
            <w:pPr>
              <w:ind w:firstLine="0"/>
              <w:jc w:val="center"/>
              <w:rPr>
                <w:rFonts w:cs="Times New Roman"/>
                <w:color w:val="000000" w:themeColor="text1"/>
                <w:sz w:val="19"/>
                <w:szCs w:val="19"/>
              </w:rPr>
            </w:pPr>
            <w:r w:rsidRPr="006C63A1">
              <w:rPr>
                <w:rFonts w:cs="Times New Roman"/>
                <w:sz w:val="19"/>
                <w:szCs w:val="19"/>
              </w:rPr>
              <w:t>2 782</w:t>
            </w:r>
          </w:p>
        </w:tc>
        <w:tc>
          <w:tcPr>
            <w:tcW w:w="392" w:type="pct"/>
            <w:shd w:val="clear" w:color="auto" w:fill="FFFFFF"/>
            <w:vAlign w:val="center"/>
          </w:tcPr>
          <w:p w14:paraId="7EE4905F" w14:textId="77777777" w:rsidR="0066458F" w:rsidRPr="006C63A1" w:rsidRDefault="0066458F" w:rsidP="00A44E22">
            <w:pPr>
              <w:ind w:firstLine="0"/>
              <w:jc w:val="center"/>
              <w:rPr>
                <w:rFonts w:cs="Times New Roman"/>
                <w:color w:val="000000" w:themeColor="text1"/>
                <w:sz w:val="19"/>
                <w:szCs w:val="19"/>
              </w:rPr>
            </w:pPr>
            <w:r w:rsidRPr="006C63A1">
              <w:rPr>
                <w:rFonts w:cs="Times New Roman"/>
                <w:sz w:val="19"/>
                <w:szCs w:val="19"/>
              </w:rPr>
              <w:t>2 082</w:t>
            </w:r>
          </w:p>
        </w:tc>
        <w:tc>
          <w:tcPr>
            <w:tcW w:w="678" w:type="pct"/>
            <w:shd w:val="clear" w:color="auto" w:fill="FFFFFF"/>
            <w:vAlign w:val="center"/>
          </w:tcPr>
          <w:p w14:paraId="21838393" w14:textId="77777777" w:rsidR="0066458F" w:rsidRPr="006C63A1" w:rsidRDefault="0066458F" w:rsidP="00A44E22">
            <w:pPr>
              <w:ind w:firstLine="0"/>
              <w:jc w:val="center"/>
              <w:rPr>
                <w:rFonts w:cs="Times New Roman"/>
                <w:color w:val="000000" w:themeColor="text1"/>
                <w:sz w:val="19"/>
                <w:szCs w:val="19"/>
              </w:rPr>
            </w:pPr>
            <w:r w:rsidRPr="006C63A1">
              <w:rPr>
                <w:rFonts w:cs="Times New Roman"/>
                <w:color w:val="000000" w:themeColor="text1"/>
                <w:sz w:val="19"/>
                <w:szCs w:val="19"/>
              </w:rPr>
              <w:t>+22,8%</w:t>
            </w:r>
          </w:p>
        </w:tc>
        <w:tc>
          <w:tcPr>
            <w:tcW w:w="657" w:type="pct"/>
            <w:shd w:val="clear" w:color="auto" w:fill="FFFFFF"/>
            <w:noWrap/>
            <w:vAlign w:val="center"/>
          </w:tcPr>
          <w:p w14:paraId="4D5B6A01" w14:textId="77777777" w:rsidR="0066458F" w:rsidRPr="006C63A1" w:rsidRDefault="0066458F" w:rsidP="00A44E22">
            <w:pPr>
              <w:ind w:firstLine="0"/>
              <w:jc w:val="center"/>
              <w:rPr>
                <w:rFonts w:cs="Times New Roman"/>
                <w:color w:val="000000" w:themeColor="text1"/>
                <w:sz w:val="19"/>
                <w:szCs w:val="19"/>
              </w:rPr>
            </w:pPr>
            <w:r w:rsidRPr="006C63A1">
              <w:rPr>
                <w:rFonts w:cs="Times New Roman"/>
                <w:color w:val="000000" w:themeColor="text1"/>
                <w:sz w:val="19"/>
                <w:szCs w:val="19"/>
              </w:rPr>
              <w:t>-25,2%</w:t>
            </w:r>
          </w:p>
        </w:tc>
      </w:tr>
      <w:tr w:rsidR="0066458F" w:rsidRPr="006C63A1" w14:paraId="7CA125D3" w14:textId="77777777" w:rsidTr="00AE4EBB">
        <w:trPr>
          <w:trHeight w:val="227"/>
          <w:jc w:val="center"/>
        </w:trPr>
        <w:tc>
          <w:tcPr>
            <w:tcW w:w="2476" w:type="pct"/>
            <w:shd w:val="clear" w:color="auto" w:fill="FFFFFF"/>
            <w:vAlign w:val="center"/>
          </w:tcPr>
          <w:p w14:paraId="2E6B2454" w14:textId="77777777" w:rsidR="0066458F" w:rsidRPr="006C63A1" w:rsidRDefault="0066458F" w:rsidP="00A44E22">
            <w:pPr>
              <w:ind w:firstLine="0"/>
              <w:rPr>
                <w:rFonts w:cs="Times New Roman"/>
                <w:color w:val="000000" w:themeColor="text1"/>
                <w:sz w:val="19"/>
                <w:szCs w:val="19"/>
              </w:rPr>
            </w:pPr>
            <w:r w:rsidRPr="006C63A1">
              <w:rPr>
                <w:rFonts w:cs="Times New Roman"/>
                <w:color w:val="000000" w:themeColor="text1"/>
                <w:sz w:val="19"/>
                <w:szCs w:val="19"/>
              </w:rPr>
              <w:t>- на сумму</w:t>
            </w:r>
          </w:p>
        </w:tc>
        <w:tc>
          <w:tcPr>
            <w:tcW w:w="401" w:type="pct"/>
            <w:shd w:val="clear" w:color="auto" w:fill="FFFFFF"/>
            <w:vAlign w:val="center"/>
          </w:tcPr>
          <w:p w14:paraId="5F5D7E49" w14:textId="77777777" w:rsidR="0066458F" w:rsidRPr="006C63A1" w:rsidRDefault="0066458F" w:rsidP="00A44E22">
            <w:pPr>
              <w:ind w:firstLine="0"/>
              <w:jc w:val="center"/>
              <w:rPr>
                <w:rFonts w:cs="Times New Roman"/>
                <w:color w:val="000000" w:themeColor="text1"/>
                <w:sz w:val="19"/>
                <w:szCs w:val="19"/>
              </w:rPr>
            </w:pPr>
            <w:r w:rsidRPr="006C63A1">
              <w:rPr>
                <w:rFonts w:cs="Times New Roman"/>
                <w:sz w:val="19"/>
                <w:szCs w:val="19"/>
              </w:rPr>
              <w:t>0,96</w:t>
            </w:r>
          </w:p>
        </w:tc>
        <w:tc>
          <w:tcPr>
            <w:tcW w:w="397" w:type="pct"/>
            <w:shd w:val="clear" w:color="auto" w:fill="FFFFFF"/>
            <w:vAlign w:val="center"/>
          </w:tcPr>
          <w:p w14:paraId="20C29335" w14:textId="77777777" w:rsidR="0066458F" w:rsidRPr="006C63A1" w:rsidRDefault="0066458F" w:rsidP="00A44E22">
            <w:pPr>
              <w:ind w:firstLine="0"/>
              <w:jc w:val="center"/>
              <w:rPr>
                <w:rFonts w:cs="Times New Roman"/>
                <w:color w:val="000000" w:themeColor="text1"/>
                <w:sz w:val="19"/>
                <w:szCs w:val="19"/>
              </w:rPr>
            </w:pPr>
            <w:r w:rsidRPr="006C63A1">
              <w:rPr>
                <w:rFonts w:cs="Times New Roman"/>
                <w:sz w:val="19"/>
                <w:szCs w:val="19"/>
              </w:rPr>
              <w:t>1,5</w:t>
            </w:r>
          </w:p>
        </w:tc>
        <w:tc>
          <w:tcPr>
            <w:tcW w:w="392" w:type="pct"/>
            <w:shd w:val="clear" w:color="auto" w:fill="FFFFFF"/>
            <w:vAlign w:val="center"/>
          </w:tcPr>
          <w:p w14:paraId="6396262D" w14:textId="77777777" w:rsidR="0066458F" w:rsidRPr="006C63A1" w:rsidRDefault="0066458F" w:rsidP="00A44E22">
            <w:pPr>
              <w:ind w:firstLine="0"/>
              <w:jc w:val="center"/>
              <w:rPr>
                <w:rFonts w:cs="Times New Roman"/>
                <w:color w:val="000000" w:themeColor="text1"/>
                <w:sz w:val="19"/>
                <w:szCs w:val="19"/>
              </w:rPr>
            </w:pPr>
            <w:r w:rsidRPr="006C63A1">
              <w:rPr>
                <w:rFonts w:cs="Times New Roman"/>
                <w:sz w:val="19"/>
                <w:szCs w:val="19"/>
              </w:rPr>
              <w:t>1,4</w:t>
            </w:r>
          </w:p>
        </w:tc>
        <w:tc>
          <w:tcPr>
            <w:tcW w:w="678" w:type="pct"/>
            <w:shd w:val="clear" w:color="auto" w:fill="FFFFFF"/>
            <w:vAlign w:val="center"/>
          </w:tcPr>
          <w:p w14:paraId="124388F5" w14:textId="77777777" w:rsidR="0066458F" w:rsidRPr="006C63A1" w:rsidRDefault="0066458F" w:rsidP="00A44E22">
            <w:pPr>
              <w:ind w:firstLine="0"/>
              <w:jc w:val="center"/>
              <w:rPr>
                <w:rFonts w:cs="Times New Roman"/>
                <w:color w:val="000000" w:themeColor="text1"/>
                <w:sz w:val="19"/>
                <w:szCs w:val="19"/>
              </w:rPr>
            </w:pPr>
            <w:r w:rsidRPr="006C63A1">
              <w:rPr>
                <w:rFonts w:cs="Times New Roman"/>
                <w:color w:val="000000" w:themeColor="text1"/>
                <w:sz w:val="19"/>
                <w:szCs w:val="19"/>
              </w:rPr>
              <w:t>+45,8%</w:t>
            </w:r>
          </w:p>
        </w:tc>
        <w:tc>
          <w:tcPr>
            <w:tcW w:w="657" w:type="pct"/>
            <w:shd w:val="clear" w:color="auto" w:fill="FFFFFF"/>
            <w:noWrap/>
            <w:vAlign w:val="center"/>
          </w:tcPr>
          <w:p w14:paraId="43E9D51A" w14:textId="77777777" w:rsidR="0066458F" w:rsidRPr="006C63A1" w:rsidRDefault="0066458F" w:rsidP="00A44E22">
            <w:pPr>
              <w:ind w:firstLine="0"/>
              <w:jc w:val="center"/>
              <w:rPr>
                <w:rFonts w:cs="Times New Roman"/>
                <w:color w:val="000000" w:themeColor="text1"/>
                <w:sz w:val="19"/>
                <w:szCs w:val="19"/>
              </w:rPr>
            </w:pPr>
            <w:r w:rsidRPr="006C63A1">
              <w:rPr>
                <w:rFonts w:cs="Times New Roman"/>
                <w:color w:val="000000" w:themeColor="text1"/>
                <w:sz w:val="19"/>
                <w:szCs w:val="19"/>
              </w:rPr>
              <w:t>-6,7%</w:t>
            </w:r>
          </w:p>
        </w:tc>
      </w:tr>
      <w:tr w:rsidR="0066458F" w:rsidRPr="006C63A1" w14:paraId="542656C7" w14:textId="77777777" w:rsidTr="00AE4EBB">
        <w:trPr>
          <w:trHeight w:val="227"/>
          <w:jc w:val="center"/>
        </w:trPr>
        <w:tc>
          <w:tcPr>
            <w:tcW w:w="2476" w:type="pct"/>
            <w:shd w:val="clear" w:color="auto" w:fill="FFFFFF"/>
            <w:vAlign w:val="center"/>
          </w:tcPr>
          <w:p w14:paraId="4D35189F" w14:textId="77777777" w:rsidR="0066458F" w:rsidRPr="006C63A1" w:rsidRDefault="0066458F" w:rsidP="00A44E22">
            <w:pPr>
              <w:ind w:firstLine="0"/>
              <w:rPr>
                <w:rFonts w:cs="Times New Roman"/>
                <w:color w:val="000000" w:themeColor="text1"/>
                <w:sz w:val="19"/>
                <w:szCs w:val="19"/>
              </w:rPr>
            </w:pPr>
            <w:r w:rsidRPr="006C63A1">
              <w:rPr>
                <w:rFonts w:cs="Times New Roman"/>
                <w:color w:val="000000" w:themeColor="text1"/>
                <w:sz w:val="19"/>
                <w:szCs w:val="19"/>
              </w:rPr>
              <w:t xml:space="preserve">Количество поданных исковых заявлений в городской суд о взыскании платежей </w:t>
            </w:r>
          </w:p>
        </w:tc>
        <w:tc>
          <w:tcPr>
            <w:tcW w:w="401" w:type="pct"/>
            <w:shd w:val="clear" w:color="auto" w:fill="FFFFFF"/>
            <w:vAlign w:val="center"/>
          </w:tcPr>
          <w:p w14:paraId="08FE671A" w14:textId="77777777" w:rsidR="0066458F" w:rsidRPr="006C63A1" w:rsidRDefault="0066458F" w:rsidP="00A44E22">
            <w:pPr>
              <w:ind w:firstLine="0"/>
              <w:jc w:val="center"/>
              <w:rPr>
                <w:rFonts w:cs="Times New Roman"/>
                <w:color w:val="000000" w:themeColor="text1"/>
                <w:sz w:val="19"/>
                <w:szCs w:val="19"/>
              </w:rPr>
            </w:pPr>
            <w:r w:rsidRPr="006C63A1">
              <w:rPr>
                <w:rFonts w:cs="Times New Roman"/>
                <w:sz w:val="19"/>
                <w:szCs w:val="19"/>
              </w:rPr>
              <w:t>61</w:t>
            </w:r>
          </w:p>
        </w:tc>
        <w:tc>
          <w:tcPr>
            <w:tcW w:w="397" w:type="pct"/>
            <w:shd w:val="clear" w:color="auto" w:fill="FFFFFF"/>
            <w:vAlign w:val="center"/>
          </w:tcPr>
          <w:p w14:paraId="22C61408" w14:textId="77777777" w:rsidR="0066458F" w:rsidRPr="006C63A1" w:rsidRDefault="0066458F" w:rsidP="00A44E22">
            <w:pPr>
              <w:ind w:firstLine="0"/>
              <w:jc w:val="center"/>
              <w:rPr>
                <w:rFonts w:cs="Times New Roman"/>
                <w:color w:val="000000" w:themeColor="text1"/>
                <w:sz w:val="19"/>
                <w:szCs w:val="19"/>
              </w:rPr>
            </w:pPr>
            <w:r w:rsidRPr="006C63A1">
              <w:rPr>
                <w:rFonts w:cs="Times New Roman"/>
                <w:sz w:val="19"/>
                <w:szCs w:val="19"/>
              </w:rPr>
              <w:t>164</w:t>
            </w:r>
          </w:p>
        </w:tc>
        <w:tc>
          <w:tcPr>
            <w:tcW w:w="392" w:type="pct"/>
            <w:shd w:val="clear" w:color="auto" w:fill="FFFFFF"/>
            <w:vAlign w:val="center"/>
          </w:tcPr>
          <w:p w14:paraId="23FB4A9A" w14:textId="77777777" w:rsidR="0066458F" w:rsidRPr="006C63A1" w:rsidRDefault="0066458F" w:rsidP="00A44E22">
            <w:pPr>
              <w:ind w:firstLine="0"/>
              <w:jc w:val="center"/>
              <w:rPr>
                <w:rFonts w:cs="Times New Roman"/>
                <w:color w:val="000000" w:themeColor="text1"/>
                <w:sz w:val="19"/>
                <w:szCs w:val="19"/>
              </w:rPr>
            </w:pPr>
            <w:r w:rsidRPr="006C63A1">
              <w:rPr>
                <w:rFonts w:cs="Times New Roman"/>
                <w:sz w:val="19"/>
                <w:szCs w:val="19"/>
              </w:rPr>
              <w:t>47</w:t>
            </w:r>
          </w:p>
        </w:tc>
        <w:tc>
          <w:tcPr>
            <w:tcW w:w="678" w:type="pct"/>
            <w:shd w:val="clear" w:color="auto" w:fill="FFFFFF"/>
            <w:vAlign w:val="center"/>
          </w:tcPr>
          <w:p w14:paraId="7A69CBA9" w14:textId="77777777" w:rsidR="0066458F" w:rsidRPr="006C63A1" w:rsidRDefault="0066458F" w:rsidP="00A44E22">
            <w:pPr>
              <w:ind w:firstLine="0"/>
              <w:jc w:val="center"/>
              <w:rPr>
                <w:rFonts w:cs="Times New Roman"/>
                <w:color w:val="000000" w:themeColor="text1"/>
                <w:sz w:val="19"/>
                <w:szCs w:val="19"/>
              </w:rPr>
            </w:pPr>
            <w:r w:rsidRPr="006C63A1">
              <w:rPr>
                <w:rFonts w:cs="Times New Roman"/>
                <w:color w:val="000000" w:themeColor="text1"/>
                <w:sz w:val="19"/>
                <w:szCs w:val="19"/>
              </w:rPr>
              <w:t>-23,0%</w:t>
            </w:r>
          </w:p>
        </w:tc>
        <w:tc>
          <w:tcPr>
            <w:tcW w:w="657" w:type="pct"/>
            <w:shd w:val="clear" w:color="auto" w:fill="FFFFFF"/>
            <w:noWrap/>
            <w:vAlign w:val="center"/>
          </w:tcPr>
          <w:p w14:paraId="47B70ACE" w14:textId="77777777" w:rsidR="0066458F" w:rsidRPr="006C63A1" w:rsidRDefault="0066458F" w:rsidP="00A44E22">
            <w:pPr>
              <w:ind w:firstLine="0"/>
              <w:jc w:val="center"/>
              <w:rPr>
                <w:rFonts w:cs="Times New Roman"/>
                <w:color w:val="000000" w:themeColor="text1"/>
                <w:sz w:val="19"/>
                <w:szCs w:val="19"/>
              </w:rPr>
            </w:pPr>
            <w:r w:rsidRPr="006C63A1">
              <w:rPr>
                <w:rFonts w:cs="Times New Roman"/>
                <w:color w:val="000000" w:themeColor="text1"/>
                <w:sz w:val="19"/>
                <w:szCs w:val="19"/>
              </w:rPr>
              <w:t>-71,3%</w:t>
            </w:r>
          </w:p>
        </w:tc>
      </w:tr>
      <w:tr w:rsidR="0066458F" w:rsidRPr="006C63A1" w14:paraId="6361E098" w14:textId="77777777" w:rsidTr="00AE4EBB">
        <w:trPr>
          <w:trHeight w:val="227"/>
          <w:jc w:val="center"/>
        </w:trPr>
        <w:tc>
          <w:tcPr>
            <w:tcW w:w="2476" w:type="pct"/>
            <w:shd w:val="clear" w:color="auto" w:fill="FFFFFF"/>
            <w:vAlign w:val="center"/>
          </w:tcPr>
          <w:p w14:paraId="5DDBF73E" w14:textId="77777777" w:rsidR="0066458F" w:rsidRPr="006C63A1" w:rsidRDefault="0066458F" w:rsidP="00A44E22">
            <w:pPr>
              <w:ind w:firstLine="0"/>
              <w:rPr>
                <w:rFonts w:cs="Times New Roman"/>
                <w:color w:val="000000" w:themeColor="text1"/>
                <w:sz w:val="19"/>
                <w:szCs w:val="19"/>
              </w:rPr>
            </w:pPr>
            <w:r w:rsidRPr="006C63A1">
              <w:rPr>
                <w:rFonts w:cs="Times New Roman"/>
                <w:color w:val="000000" w:themeColor="text1"/>
                <w:sz w:val="19"/>
                <w:szCs w:val="19"/>
              </w:rPr>
              <w:t xml:space="preserve">- на сумму </w:t>
            </w:r>
          </w:p>
        </w:tc>
        <w:tc>
          <w:tcPr>
            <w:tcW w:w="401" w:type="pct"/>
            <w:shd w:val="clear" w:color="auto" w:fill="FFFFFF"/>
            <w:vAlign w:val="center"/>
          </w:tcPr>
          <w:p w14:paraId="5AA8F564" w14:textId="77777777" w:rsidR="0066458F" w:rsidRPr="006C63A1" w:rsidRDefault="0066458F" w:rsidP="00A44E22">
            <w:pPr>
              <w:ind w:firstLine="0"/>
              <w:jc w:val="center"/>
              <w:rPr>
                <w:rFonts w:cs="Times New Roman"/>
                <w:color w:val="000000" w:themeColor="text1"/>
                <w:sz w:val="19"/>
                <w:szCs w:val="19"/>
              </w:rPr>
            </w:pPr>
            <w:r w:rsidRPr="006C63A1">
              <w:rPr>
                <w:rFonts w:cs="Times New Roman"/>
                <w:sz w:val="19"/>
                <w:szCs w:val="19"/>
              </w:rPr>
              <w:t>1,2</w:t>
            </w:r>
          </w:p>
        </w:tc>
        <w:tc>
          <w:tcPr>
            <w:tcW w:w="397" w:type="pct"/>
            <w:shd w:val="clear" w:color="auto" w:fill="FFFFFF"/>
            <w:vAlign w:val="center"/>
          </w:tcPr>
          <w:p w14:paraId="1EDADE70" w14:textId="77777777" w:rsidR="0066458F" w:rsidRPr="006C63A1" w:rsidRDefault="0066458F" w:rsidP="00A44E22">
            <w:pPr>
              <w:ind w:firstLine="0"/>
              <w:jc w:val="center"/>
              <w:rPr>
                <w:rFonts w:cs="Times New Roman"/>
                <w:color w:val="000000" w:themeColor="text1"/>
                <w:sz w:val="19"/>
                <w:szCs w:val="19"/>
              </w:rPr>
            </w:pPr>
            <w:r w:rsidRPr="006C63A1">
              <w:rPr>
                <w:rFonts w:cs="Times New Roman"/>
                <w:sz w:val="19"/>
                <w:szCs w:val="19"/>
              </w:rPr>
              <w:t>0,7</w:t>
            </w:r>
          </w:p>
        </w:tc>
        <w:tc>
          <w:tcPr>
            <w:tcW w:w="392" w:type="pct"/>
            <w:shd w:val="clear" w:color="auto" w:fill="FFFFFF"/>
            <w:vAlign w:val="center"/>
          </w:tcPr>
          <w:p w14:paraId="4D9431BF" w14:textId="77777777" w:rsidR="0066458F" w:rsidRPr="006C63A1" w:rsidRDefault="0066458F" w:rsidP="00A44E22">
            <w:pPr>
              <w:ind w:firstLine="0"/>
              <w:jc w:val="center"/>
              <w:rPr>
                <w:rFonts w:cs="Times New Roman"/>
                <w:color w:val="000000" w:themeColor="text1"/>
                <w:sz w:val="19"/>
                <w:szCs w:val="19"/>
              </w:rPr>
            </w:pPr>
            <w:r w:rsidRPr="006C63A1">
              <w:rPr>
                <w:rFonts w:cs="Times New Roman"/>
                <w:sz w:val="19"/>
                <w:szCs w:val="19"/>
              </w:rPr>
              <w:t>0,3</w:t>
            </w:r>
          </w:p>
        </w:tc>
        <w:tc>
          <w:tcPr>
            <w:tcW w:w="678" w:type="pct"/>
            <w:shd w:val="clear" w:color="auto" w:fill="FFFFFF"/>
            <w:vAlign w:val="center"/>
          </w:tcPr>
          <w:p w14:paraId="49455C08" w14:textId="77777777" w:rsidR="0066458F" w:rsidRPr="006C63A1" w:rsidRDefault="0066458F" w:rsidP="00A44E22">
            <w:pPr>
              <w:ind w:firstLine="0"/>
              <w:jc w:val="center"/>
              <w:rPr>
                <w:rFonts w:cs="Times New Roman"/>
                <w:color w:val="000000" w:themeColor="text1"/>
                <w:sz w:val="19"/>
                <w:szCs w:val="19"/>
              </w:rPr>
            </w:pPr>
            <w:r w:rsidRPr="006C63A1">
              <w:rPr>
                <w:rFonts w:cs="Times New Roman"/>
                <w:color w:val="000000" w:themeColor="text1"/>
                <w:sz w:val="19"/>
                <w:szCs w:val="19"/>
              </w:rPr>
              <w:t>-75,0%</w:t>
            </w:r>
          </w:p>
        </w:tc>
        <w:tc>
          <w:tcPr>
            <w:tcW w:w="657" w:type="pct"/>
            <w:shd w:val="clear" w:color="auto" w:fill="FFFFFF"/>
            <w:noWrap/>
            <w:vAlign w:val="center"/>
          </w:tcPr>
          <w:p w14:paraId="04E86B1D" w14:textId="77777777" w:rsidR="0066458F" w:rsidRPr="006C63A1" w:rsidRDefault="0066458F" w:rsidP="00A44E22">
            <w:pPr>
              <w:ind w:firstLine="0"/>
              <w:jc w:val="center"/>
              <w:rPr>
                <w:rFonts w:cs="Times New Roman"/>
                <w:color w:val="000000" w:themeColor="text1"/>
                <w:sz w:val="19"/>
                <w:szCs w:val="19"/>
              </w:rPr>
            </w:pPr>
            <w:r w:rsidRPr="006C63A1">
              <w:rPr>
                <w:rFonts w:cs="Times New Roman"/>
                <w:color w:val="000000" w:themeColor="text1"/>
                <w:sz w:val="19"/>
                <w:szCs w:val="19"/>
              </w:rPr>
              <w:t>-57,1%</w:t>
            </w:r>
          </w:p>
        </w:tc>
      </w:tr>
      <w:tr w:rsidR="0066458F" w:rsidRPr="006C63A1" w14:paraId="737B7D7D" w14:textId="77777777" w:rsidTr="00AE4EBB">
        <w:trPr>
          <w:trHeight w:val="227"/>
          <w:jc w:val="center"/>
        </w:trPr>
        <w:tc>
          <w:tcPr>
            <w:tcW w:w="2476" w:type="pct"/>
            <w:shd w:val="clear" w:color="auto" w:fill="FFFFFF"/>
            <w:vAlign w:val="center"/>
          </w:tcPr>
          <w:p w14:paraId="3CF215BD" w14:textId="77777777" w:rsidR="0066458F" w:rsidRPr="006C63A1" w:rsidRDefault="0066458F" w:rsidP="00A44E22">
            <w:pPr>
              <w:ind w:firstLine="0"/>
              <w:rPr>
                <w:rFonts w:cs="Times New Roman"/>
                <w:color w:val="000000" w:themeColor="text1"/>
                <w:sz w:val="19"/>
                <w:szCs w:val="19"/>
              </w:rPr>
            </w:pPr>
            <w:r w:rsidRPr="006C63A1">
              <w:rPr>
                <w:rFonts w:cs="Times New Roman"/>
                <w:color w:val="000000" w:themeColor="text1"/>
                <w:sz w:val="19"/>
                <w:szCs w:val="19"/>
              </w:rPr>
              <w:t xml:space="preserve">Количество принятых в пользу налоговых органов решений по заявлениям </w:t>
            </w:r>
          </w:p>
        </w:tc>
        <w:tc>
          <w:tcPr>
            <w:tcW w:w="401" w:type="pct"/>
            <w:shd w:val="clear" w:color="auto" w:fill="FFFFFF"/>
            <w:vAlign w:val="center"/>
          </w:tcPr>
          <w:p w14:paraId="2E38CA6E" w14:textId="77777777" w:rsidR="0066458F" w:rsidRPr="006C63A1" w:rsidRDefault="0066458F" w:rsidP="00A44E22">
            <w:pPr>
              <w:ind w:firstLine="0"/>
              <w:jc w:val="center"/>
              <w:rPr>
                <w:rFonts w:cs="Times New Roman"/>
                <w:color w:val="000000" w:themeColor="text1"/>
                <w:sz w:val="19"/>
                <w:szCs w:val="19"/>
              </w:rPr>
            </w:pPr>
            <w:r w:rsidRPr="006C63A1">
              <w:rPr>
                <w:rFonts w:cs="Times New Roman"/>
                <w:sz w:val="19"/>
                <w:szCs w:val="19"/>
              </w:rPr>
              <w:t>38</w:t>
            </w:r>
          </w:p>
        </w:tc>
        <w:tc>
          <w:tcPr>
            <w:tcW w:w="397" w:type="pct"/>
            <w:shd w:val="clear" w:color="auto" w:fill="FFFFFF"/>
            <w:vAlign w:val="center"/>
          </w:tcPr>
          <w:p w14:paraId="53BA9E79" w14:textId="77777777" w:rsidR="0066458F" w:rsidRPr="006C63A1" w:rsidRDefault="0066458F" w:rsidP="00A44E22">
            <w:pPr>
              <w:ind w:firstLine="0"/>
              <w:jc w:val="center"/>
              <w:rPr>
                <w:rFonts w:cs="Times New Roman"/>
                <w:color w:val="000000" w:themeColor="text1"/>
                <w:sz w:val="19"/>
                <w:szCs w:val="19"/>
              </w:rPr>
            </w:pPr>
            <w:r w:rsidRPr="006C63A1">
              <w:rPr>
                <w:rFonts w:cs="Times New Roman"/>
                <w:sz w:val="19"/>
                <w:szCs w:val="19"/>
              </w:rPr>
              <w:t>146</w:t>
            </w:r>
          </w:p>
        </w:tc>
        <w:tc>
          <w:tcPr>
            <w:tcW w:w="392" w:type="pct"/>
            <w:shd w:val="clear" w:color="auto" w:fill="FFFFFF"/>
            <w:vAlign w:val="center"/>
          </w:tcPr>
          <w:p w14:paraId="395E70DB" w14:textId="77777777" w:rsidR="0066458F" w:rsidRPr="006C63A1" w:rsidRDefault="0066458F" w:rsidP="00A44E22">
            <w:pPr>
              <w:ind w:firstLine="0"/>
              <w:jc w:val="center"/>
              <w:rPr>
                <w:rFonts w:cs="Times New Roman"/>
                <w:color w:val="000000" w:themeColor="text1"/>
                <w:sz w:val="19"/>
                <w:szCs w:val="19"/>
              </w:rPr>
            </w:pPr>
            <w:r w:rsidRPr="006C63A1">
              <w:rPr>
                <w:rFonts w:cs="Times New Roman"/>
                <w:sz w:val="19"/>
                <w:szCs w:val="19"/>
              </w:rPr>
              <w:t>36</w:t>
            </w:r>
          </w:p>
        </w:tc>
        <w:tc>
          <w:tcPr>
            <w:tcW w:w="678" w:type="pct"/>
            <w:shd w:val="clear" w:color="auto" w:fill="FFFFFF"/>
            <w:vAlign w:val="center"/>
          </w:tcPr>
          <w:p w14:paraId="771C66C9" w14:textId="77777777" w:rsidR="0066458F" w:rsidRPr="006C63A1" w:rsidRDefault="0066458F" w:rsidP="00A44E22">
            <w:pPr>
              <w:ind w:firstLine="0"/>
              <w:jc w:val="center"/>
              <w:rPr>
                <w:rFonts w:cs="Times New Roman"/>
                <w:color w:val="000000" w:themeColor="text1"/>
                <w:sz w:val="19"/>
                <w:szCs w:val="19"/>
              </w:rPr>
            </w:pPr>
            <w:r w:rsidRPr="006C63A1">
              <w:rPr>
                <w:rFonts w:cs="Times New Roman"/>
                <w:color w:val="000000" w:themeColor="text1"/>
                <w:sz w:val="19"/>
                <w:szCs w:val="19"/>
              </w:rPr>
              <w:t>-5,3%</w:t>
            </w:r>
          </w:p>
        </w:tc>
        <w:tc>
          <w:tcPr>
            <w:tcW w:w="657" w:type="pct"/>
            <w:shd w:val="clear" w:color="auto" w:fill="FFFFFF"/>
            <w:noWrap/>
            <w:vAlign w:val="center"/>
          </w:tcPr>
          <w:p w14:paraId="17A01612" w14:textId="77777777" w:rsidR="0066458F" w:rsidRPr="006C63A1" w:rsidRDefault="0066458F" w:rsidP="00A44E22">
            <w:pPr>
              <w:ind w:firstLine="0"/>
              <w:jc w:val="center"/>
              <w:rPr>
                <w:rFonts w:cs="Times New Roman"/>
                <w:color w:val="000000" w:themeColor="text1"/>
                <w:sz w:val="19"/>
                <w:szCs w:val="19"/>
              </w:rPr>
            </w:pPr>
            <w:r w:rsidRPr="006C63A1">
              <w:rPr>
                <w:rFonts w:cs="Times New Roman"/>
                <w:color w:val="000000" w:themeColor="text1"/>
                <w:sz w:val="19"/>
                <w:szCs w:val="19"/>
              </w:rPr>
              <w:t>-75,3%</w:t>
            </w:r>
          </w:p>
        </w:tc>
      </w:tr>
      <w:tr w:rsidR="0066458F" w:rsidRPr="006C63A1" w14:paraId="3CD1374B" w14:textId="77777777" w:rsidTr="00AE4EBB">
        <w:trPr>
          <w:trHeight w:val="227"/>
          <w:jc w:val="center"/>
        </w:trPr>
        <w:tc>
          <w:tcPr>
            <w:tcW w:w="2476" w:type="pct"/>
            <w:shd w:val="clear" w:color="auto" w:fill="FFFFFF"/>
            <w:vAlign w:val="center"/>
          </w:tcPr>
          <w:p w14:paraId="638A1327" w14:textId="77777777" w:rsidR="0066458F" w:rsidRPr="006C63A1" w:rsidRDefault="0066458F" w:rsidP="00A44E22">
            <w:pPr>
              <w:ind w:firstLine="0"/>
              <w:rPr>
                <w:rFonts w:cs="Times New Roman"/>
                <w:color w:val="000000" w:themeColor="text1"/>
                <w:sz w:val="19"/>
                <w:szCs w:val="19"/>
              </w:rPr>
            </w:pPr>
            <w:r w:rsidRPr="006C63A1">
              <w:rPr>
                <w:rFonts w:cs="Times New Roman"/>
                <w:color w:val="000000" w:themeColor="text1"/>
                <w:sz w:val="19"/>
                <w:szCs w:val="19"/>
              </w:rPr>
              <w:t xml:space="preserve">- на сумму </w:t>
            </w:r>
          </w:p>
        </w:tc>
        <w:tc>
          <w:tcPr>
            <w:tcW w:w="401" w:type="pct"/>
            <w:shd w:val="clear" w:color="auto" w:fill="FFFFFF"/>
            <w:vAlign w:val="center"/>
          </w:tcPr>
          <w:p w14:paraId="430DAAFD" w14:textId="77777777" w:rsidR="0066458F" w:rsidRPr="006C63A1" w:rsidRDefault="0066458F" w:rsidP="00A44E22">
            <w:pPr>
              <w:ind w:firstLine="0"/>
              <w:jc w:val="center"/>
              <w:rPr>
                <w:rFonts w:cs="Times New Roman"/>
                <w:color w:val="000000" w:themeColor="text1"/>
                <w:sz w:val="19"/>
                <w:szCs w:val="19"/>
              </w:rPr>
            </w:pPr>
            <w:r w:rsidRPr="006C63A1">
              <w:rPr>
                <w:rFonts w:cs="Times New Roman"/>
                <w:sz w:val="19"/>
                <w:szCs w:val="19"/>
              </w:rPr>
              <w:t>0,08</w:t>
            </w:r>
          </w:p>
        </w:tc>
        <w:tc>
          <w:tcPr>
            <w:tcW w:w="397" w:type="pct"/>
            <w:shd w:val="clear" w:color="auto" w:fill="FFFFFF"/>
            <w:vAlign w:val="center"/>
          </w:tcPr>
          <w:p w14:paraId="7E65945B" w14:textId="77777777" w:rsidR="0066458F" w:rsidRPr="006C63A1" w:rsidRDefault="0066458F" w:rsidP="00A44E22">
            <w:pPr>
              <w:ind w:firstLine="0"/>
              <w:jc w:val="center"/>
              <w:rPr>
                <w:rFonts w:cs="Times New Roman"/>
                <w:color w:val="000000" w:themeColor="text1"/>
                <w:sz w:val="19"/>
                <w:szCs w:val="19"/>
              </w:rPr>
            </w:pPr>
            <w:r w:rsidRPr="006C63A1">
              <w:rPr>
                <w:rFonts w:cs="Times New Roman"/>
                <w:sz w:val="19"/>
                <w:szCs w:val="19"/>
              </w:rPr>
              <w:t>0,6</w:t>
            </w:r>
          </w:p>
        </w:tc>
        <w:tc>
          <w:tcPr>
            <w:tcW w:w="392" w:type="pct"/>
            <w:shd w:val="clear" w:color="auto" w:fill="FFFFFF"/>
            <w:vAlign w:val="center"/>
          </w:tcPr>
          <w:p w14:paraId="19F96F35" w14:textId="77777777" w:rsidR="0066458F" w:rsidRPr="006C63A1" w:rsidRDefault="0066458F" w:rsidP="00A44E22">
            <w:pPr>
              <w:ind w:firstLine="0"/>
              <w:jc w:val="center"/>
              <w:rPr>
                <w:rFonts w:cs="Times New Roman"/>
                <w:color w:val="000000" w:themeColor="text1"/>
                <w:sz w:val="19"/>
                <w:szCs w:val="19"/>
              </w:rPr>
            </w:pPr>
            <w:r w:rsidRPr="006C63A1">
              <w:rPr>
                <w:rFonts w:cs="Times New Roman"/>
                <w:sz w:val="19"/>
                <w:szCs w:val="19"/>
              </w:rPr>
              <w:t>0,03</w:t>
            </w:r>
          </w:p>
        </w:tc>
        <w:tc>
          <w:tcPr>
            <w:tcW w:w="678" w:type="pct"/>
            <w:shd w:val="clear" w:color="auto" w:fill="FFFFFF"/>
            <w:vAlign w:val="center"/>
          </w:tcPr>
          <w:p w14:paraId="112BF962" w14:textId="77777777" w:rsidR="0066458F" w:rsidRPr="006C63A1" w:rsidRDefault="0066458F" w:rsidP="00A44E22">
            <w:pPr>
              <w:ind w:firstLine="0"/>
              <w:jc w:val="center"/>
              <w:rPr>
                <w:rFonts w:cs="Times New Roman"/>
                <w:color w:val="000000" w:themeColor="text1"/>
                <w:sz w:val="19"/>
                <w:szCs w:val="19"/>
              </w:rPr>
            </w:pPr>
            <w:r w:rsidRPr="006C63A1">
              <w:rPr>
                <w:rFonts w:cs="Times New Roman"/>
                <w:color w:val="000000" w:themeColor="text1"/>
                <w:sz w:val="19"/>
                <w:szCs w:val="19"/>
              </w:rPr>
              <w:t>-62,5%</w:t>
            </w:r>
          </w:p>
        </w:tc>
        <w:tc>
          <w:tcPr>
            <w:tcW w:w="657" w:type="pct"/>
            <w:shd w:val="clear" w:color="auto" w:fill="FFFFFF"/>
            <w:noWrap/>
            <w:vAlign w:val="center"/>
          </w:tcPr>
          <w:p w14:paraId="5F0ACFC2" w14:textId="77777777" w:rsidR="0066458F" w:rsidRPr="006C63A1" w:rsidRDefault="0066458F" w:rsidP="00A44E22">
            <w:pPr>
              <w:ind w:firstLine="0"/>
              <w:jc w:val="center"/>
              <w:rPr>
                <w:rFonts w:cs="Times New Roman"/>
                <w:color w:val="000000" w:themeColor="text1"/>
                <w:sz w:val="19"/>
                <w:szCs w:val="19"/>
              </w:rPr>
            </w:pPr>
            <w:r w:rsidRPr="006C63A1">
              <w:rPr>
                <w:rFonts w:cs="Times New Roman"/>
                <w:color w:val="000000" w:themeColor="text1"/>
                <w:sz w:val="19"/>
                <w:szCs w:val="19"/>
              </w:rPr>
              <w:t>-95,0%</w:t>
            </w:r>
          </w:p>
        </w:tc>
      </w:tr>
    </w:tbl>
    <w:p w14:paraId="508123DB" w14:textId="1A1EE4BC" w:rsidR="00ED7430" w:rsidRPr="006C63A1" w:rsidRDefault="002942F1" w:rsidP="00A44E22">
      <w:pPr>
        <w:tabs>
          <w:tab w:val="left" w:pos="993"/>
        </w:tabs>
        <w:spacing w:before="120"/>
        <w:ind w:firstLine="567"/>
        <w:rPr>
          <w:rFonts w:cs="Times New Roman"/>
          <w:szCs w:val="24"/>
        </w:rPr>
      </w:pPr>
      <w:r w:rsidRPr="006C63A1">
        <w:rPr>
          <w:rFonts w:cs="Times New Roman"/>
          <w:szCs w:val="24"/>
        </w:rPr>
        <w:t>Из данных</w:t>
      </w:r>
      <w:r w:rsidR="00AE4EBB" w:rsidRPr="006C63A1">
        <w:rPr>
          <w:rFonts w:cs="Times New Roman"/>
          <w:szCs w:val="24"/>
        </w:rPr>
        <w:t>,</w:t>
      </w:r>
      <w:r w:rsidRPr="006C63A1">
        <w:rPr>
          <w:rFonts w:cs="Times New Roman"/>
          <w:szCs w:val="24"/>
        </w:rPr>
        <w:t xml:space="preserve"> представленных в таблице </w:t>
      </w:r>
      <w:r w:rsidR="00C967E6" w:rsidRPr="006C63A1">
        <w:rPr>
          <w:rFonts w:cs="Times New Roman"/>
          <w:szCs w:val="24"/>
        </w:rPr>
        <w:t>9</w:t>
      </w:r>
      <w:r w:rsidRPr="006C63A1">
        <w:rPr>
          <w:rFonts w:cs="Times New Roman"/>
          <w:szCs w:val="24"/>
        </w:rPr>
        <w:t xml:space="preserve"> видно, что налоговыми органами Приднестровской Молдавской Республики</w:t>
      </w:r>
      <w:r w:rsidR="00AE4EBB" w:rsidRPr="006C63A1">
        <w:rPr>
          <w:rFonts w:cs="Times New Roman"/>
          <w:szCs w:val="24"/>
        </w:rPr>
        <w:t xml:space="preserve"> на постоянной основе предпринимаются</w:t>
      </w:r>
      <w:r w:rsidRPr="006C63A1">
        <w:rPr>
          <w:rFonts w:cs="Times New Roman"/>
          <w:szCs w:val="24"/>
        </w:rPr>
        <w:t xml:space="preserve"> последовательн</w:t>
      </w:r>
      <w:r w:rsidR="00AE4EBB" w:rsidRPr="006C63A1">
        <w:rPr>
          <w:rFonts w:cs="Times New Roman"/>
          <w:szCs w:val="24"/>
        </w:rPr>
        <w:t>ые</w:t>
      </w:r>
      <w:r w:rsidRPr="006C63A1">
        <w:rPr>
          <w:rFonts w:cs="Times New Roman"/>
          <w:szCs w:val="24"/>
        </w:rPr>
        <w:t xml:space="preserve"> мер</w:t>
      </w:r>
      <w:r w:rsidR="00AE4EBB" w:rsidRPr="006C63A1">
        <w:rPr>
          <w:rFonts w:cs="Times New Roman"/>
          <w:szCs w:val="24"/>
        </w:rPr>
        <w:t>ы</w:t>
      </w:r>
      <w:r w:rsidRPr="006C63A1">
        <w:rPr>
          <w:rFonts w:cs="Times New Roman"/>
          <w:szCs w:val="24"/>
        </w:rPr>
        <w:t xml:space="preserve"> по принудительному взысканию платежей </w:t>
      </w:r>
      <w:r w:rsidR="00AE4EBB" w:rsidRPr="006C63A1">
        <w:rPr>
          <w:rFonts w:cs="Times New Roman"/>
          <w:szCs w:val="24"/>
        </w:rPr>
        <w:t>обеспечивающие соблюдение действующего законодательства Приднестровской Молдавской Республики.</w:t>
      </w:r>
    </w:p>
    <w:p w14:paraId="21E16112" w14:textId="3F88C7BE" w:rsidR="0066458F" w:rsidRPr="006C63A1" w:rsidRDefault="0066458F" w:rsidP="00A44E22">
      <w:pPr>
        <w:ind w:firstLine="709"/>
        <w:rPr>
          <w:rFonts w:cs="Times New Roman"/>
          <w:bCs/>
          <w:color w:val="000000" w:themeColor="text1"/>
          <w:szCs w:val="24"/>
        </w:rPr>
      </w:pPr>
      <w:r w:rsidRPr="006C63A1">
        <w:rPr>
          <w:rFonts w:cs="Times New Roman"/>
          <w:color w:val="000000" w:themeColor="text1"/>
          <w:szCs w:val="24"/>
        </w:rPr>
        <w:lastRenderedPageBreak/>
        <w:t>Важным направлением деятельности налоговых органов является межведомственное взаимодействие, прежде всего, с правоохранительными органами Приднестровской Молдавской Республики. Информация о результатах взаимодействия налоговых органов и органов внутренних дел за период 2019-2021 г</w:t>
      </w:r>
      <w:r w:rsidR="004C458D" w:rsidRPr="006C63A1">
        <w:rPr>
          <w:rFonts w:cs="Times New Roman"/>
          <w:color w:val="000000" w:themeColor="text1"/>
          <w:szCs w:val="24"/>
        </w:rPr>
        <w:t>оды</w:t>
      </w:r>
      <w:r w:rsidRPr="006C63A1">
        <w:rPr>
          <w:rFonts w:cs="Times New Roman"/>
          <w:color w:val="000000" w:themeColor="text1"/>
          <w:szCs w:val="24"/>
        </w:rPr>
        <w:t xml:space="preserve"> характеризуется </w:t>
      </w:r>
      <w:r w:rsidR="00E9725A" w:rsidRPr="006C63A1">
        <w:rPr>
          <w:rFonts w:cs="Times New Roman"/>
          <w:color w:val="000000" w:themeColor="text1"/>
          <w:szCs w:val="24"/>
        </w:rPr>
        <w:t xml:space="preserve">показателями, представленными в таблице </w:t>
      </w:r>
      <w:r w:rsidR="00C967E6" w:rsidRPr="006C63A1">
        <w:rPr>
          <w:rFonts w:cs="Times New Roman"/>
          <w:color w:val="000000" w:themeColor="text1"/>
          <w:szCs w:val="24"/>
        </w:rPr>
        <w:t>10</w:t>
      </w:r>
      <w:r w:rsidR="00E9725A" w:rsidRPr="006C63A1">
        <w:rPr>
          <w:rFonts w:cs="Times New Roman"/>
          <w:color w:val="000000" w:themeColor="text1"/>
          <w:szCs w:val="24"/>
        </w:rPr>
        <w:t>.</w:t>
      </w:r>
    </w:p>
    <w:p w14:paraId="5E55ACE7" w14:textId="34DD7569" w:rsidR="0066458F" w:rsidRPr="006C63A1" w:rsidRDefault="0066458F" w:rsidP="00A44E22">
      <w:pPr>
        <w:ind w:firstLine="708"/>
        <w:jc w:val="right"/>
        <w:rPr>
          <w:rFonts w:cs="Times New Roman"/>
          <w:bCs/>
          <w:color w:val="000000" w:themeColor="text1"/>
          <w:szCs w:val="24"/>
        </w:rPr>
      </w:pPr>
      <w:r w:rsidRPr="006C63A1">
        <w:rPr>
          <w:rFonts w:cs="Times New Roman"/>
          <w:bCs/>
          <w:color w:val="000000" w:themeColor="text1"/>
          <w:szCs w:val="24"/>
        </w:rPr>
        <w:t>Таблица</w:t>
      </w:r>
      <w:r w:rsidR="004C458D" w:rsidRPr="006C63A1">
        <w:rPr>
          <w:rFonts w:cs="Times New Roman"/>
          <w:bCs/>
          <w:color w:val="000000" w:themeColor="text1"/>
          <w:szCs w:val="24"/>
        </w:rPr>
        <w:t xml:space="preserve"> </w:t>
      </w:r>
      <w:r w:rsidR="00C967E6" w:rsidRPr="006C63A1">
        <w:rPr>
          <w:rFonts w:cs="Times New Roman"/>
          <w:bCs/>
          <w:color w:val="000000" w:themeColor="text1"/>
          <w:szCs w:val="24"/>
        </w:rPr>
        <w:t>10</w:t>
      </w:r>
    </w:p>
    <w:p w14:paraId="62E5203D" w14:textId="72F98B91" w:rsidR="004C458D" w:rsidRPr="006C63A1" w:rsidRDefault="00ED7430" w:rsidP="00954000">
      <w:pPr>
        <w:spacing w:after="120"/>
        <w:ind w:firstLine="0"/>
        <w:jc w:val="center"/>
        <w:rPr>
          <w:rFonts w:cs="Times New Roman"/>
          <w:b/>
          <w:bCs/>
          <w:color w:val="000000" w:themeColor="text1"/>
          <w:szCs w:val="24"/>
        </w:rPr>
      </w:pPr>
      <w:r w:rsidRPr="006C63A1">
        <w:rPr>
          <w:rFonts w:cs="Times New Roman"/>
          <w:b/>
          <w:bCs/>
          <w:color w:val="000000" w:themeColor="text1"/>
          <w:szCs w:val="24"/>
        </w:rPr>
        <w:t>Информация о результатах взаимодействия налоговых органов и органов внутренних дел за период 2019-2021 годы</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708"/>
        <w:gridCol w:w="709"/>
        <w:gridCol w:w="729"/>
        <w:gridCol w:w="1114"/>
        <w:gridCol w:w="1275"/>
        <w:gridCol w:w="1276"/>
      </w:tblGrid>
      <w:tr w:rsidR="00ED7430" w:rsidRPr="006C63A1" w14:paraId="708439EB" w14:textId="77777777" w:rsidTr="00AE4EBB">
        <w:trPr>
          <w:trHeight w:val="170"/>
          <w:tblHeader/>
          <w:jc w:val="center"/>
        </w:trPr>
        <w:tc>
          <w:tcPr>
            <w:tcW w:w="3823" w:type="dxa"/>
            <w:shd w:val="clear" w:color="auto" w:fill="D9D9D9" w:themeFill="background1" w:themeFillShade="D9"/>
            <w:vAlign w:val="center"/>
            <w:hideMark/>
          </w:tcPr>
          <w:p w14:paraId="2F56C014" w14:textId="77777777" w:rsidR="00ED7430" w:rsidRPr="006C63A1" w:rsidRDefault="00ED7430" w:rsidP="00A44E22">
            <w:pPr>
              <w:ind w:firstLine="0"/>
              <w:jc w:val="center"/>
              <w:rPr>
                <w:rFonts w:cs="Times New Roman"/>
                <w:b/>
                <w:bCs/>
                <w:color w:val="000000" w:themeColor="text1"/>
                <w:sz w:val="20"/>
                <w:szCs w:val="20"/>
              </w:rPr>
            </w:pPr>
            <w:r w:rsidRPr="006C63A1">
              <w:rPr>
                <w:rFonts w:cs="Times New Roman"/>
                <w:b/>
                <w:bCs/>
                <w:color w:val="000000" w:themeColor="text1"/>
                <w:sz w:val="20"/>
                <w:szCs w:val="20"/>
              </w:rPr>
              <w:t>Показатели</w:t>
            </w:r>
          </w:p>
        </w:tc>
        <w:tc>
          <w:tcPr>
            <w:tcW w:w="708" w:type="dxa"/>
            <w:shd w:val="clear" w:color="auto" w:fill="D9D9D9" w:themeFill="background1" w:themeFillShade="D9"/>
            <w:noWrap/>
            <w:vAlign w:val="center"/>
          </w:tcPr>
          <w:p w14:paraId="2E139EF3" w14:textId="599AC252" w:rsidR="00ED7430" w:rsidRPr="006C63A1" w:rsidRDefault="00ED7430" w:rsidP="00A44E22">
            <w:pPr>
              <w:ind w:firstLine="0"/>
              <w:jc w:val="center"/>
              <w:rPr>
                <w:rFonts w:cs="Times New Roman"/>
                <w:b/>
                <w:bCs/>
                <w:color w:val="000000" w:themeColor="text1"/>
                <w:sz w:val="20"/>
                <w:szCs w:val="20"/>
              </w:rPr>
            </w:pPr>
            <w:r w:rsidRPr="006C63A1">
              <w:rPr>
                <w:rFonts w:cs="Times New Roman"/>
                <w:b/>
                <w:bCs/>
                <w:color w:val="000000" w:themeColor="text1"/>
                <w:sz w:val="20"/>
                <w:szCs w:val="20"/>
              </w:rPr>
              <w:t>2019 год</w:t>
            </w:r>
          </w:p>
        </w:tc>
        <w:tc>
          <w:tcPr>
            <w:tcW w:w="709" w:type="dxa"/>
            <w:shd w:val="clear" w:color="auto" w:fill="D9D9D9" w:themeFill="background1" w:themeFillShade="D9"/>
            <w:vAlign w:val="center"/>
          </w:tcPr>
          <w:p w14:paraId="41C5A865" w14:textId="77777777" w:rsidR="00ED7430" w:rsidRPr="006C63A1" w:rsidRDefault="00ED7430" w:rsidP="00A44E22">
            <w:pPr>
              <w:ind w:firstLine="0"/>
              <w:jc w:val="center"/>
              <w:rPr>
                <w:rFonts w:cs="Times New Roman"/>
                <w:b/>
                <w:bCs/>
                <w:color w:val="000000" w:themeColor="text1"/>
                <w:sz w:val="20"/>
                <w:szCs w:val="20"/>
              </w:rPr>
            </w:pPr>
            <w:r w:rsidRPr="006C63A1">
              <w:rPr>
                <w:rFonts w:cs="Times New Roman"/>
                <w:b/>
                <w:bCs/>
                <w:color w:val="000000" w:themeColor="text1"/>
                <w:sz w:val="20"/>
                <w:szCs w:val="20"/>
              </w:rPr>
              <w:t>2020 год</w:t>
            </w:r>
          </w:p>
        </w:tc>
        <w:tc>
          <w:tcPr>
            <w:tcW w:w="729" w:type="dxa"/>
            <w:shd w:val="clear" w:color="auto" w:fill="D9D9D9" w:themeFill="background1" w:themeFillShade="D9"/>
            <w:vAlign w:val="center"/>
          </w:tcPr>
          <w:p w14:paraId="56D9F58B" w14:textId="77777777" w:rsidR="00ED7430" w:rsidRPr="006C63A1" w:rsidRDefault="00ED7430" w:rsidP="00A44E22">
            <w:pPr>
              <w:ind w:firstLine="0"/>
              <w:jc w:val="center"/>
              <w:rPr>
                <w:rFonts w:cs="Times New Roman"/>
                <w:b/>
                <w:bCs/>
                <w:color w:val="000000" w:themeColor="text1"/>
                <w:sz w:val="20"/>
                <w:szCs w:val="20"/>
              </w:rPr>
            </w:pPr>
            <w:r w:rsidRPr="006C63A1">
              <w:rPr>
                <w:rFonts w:cs="Times New Roman"/>
                <w:b/>
                <w:bCs/>
                <w:color w:val="000000" w:themeColor="text1"/>
                <w:sz w:val="20"/>
                <w:szCs w:val="20"/>
              </w:rPr>
              <w:t>2021 год</w:t>
            </w:r>
          </w:p>
        </w:tc>
        <w:tc>
          <w:tcPr>
            <w:tcW w:w="1114" w:type="dxa"/>
            <w:shd w:val="clear" w:color="auto" w:fill="D9D9D9" w:themeFill="background1" w:themeFillShade="D9"/>
            <w:vAlign w:val="center"/>
          </w:tcPr>
          <w:p w14:paraId="5ECFC985" w14:textId="081513E1" w:rsidR="00ED7430" w:rsidRPr="006C63A1" w:rsidRDefault="00ED7430" w:rsidP="00A44E22">
            <w:pPr>
              <w:ind w:firstLine="0"/>
              <w:jc w:val="center"/>
              <w:rPr>
                <w:rFonts w:cs="Times New Roman"/>
                <w:color w:val="000000" w:themeColor="text1"/>
                <w:sz w:val="20"/>
                <w:szCs w:val="20"/>
              </w:rPr>
            </w:pPr>
            <w:r w:rsidRPr="006C63A1">
              <w:rPr>
                <w:rFonts w:cs="Times New Roman"/>
                <w:b/>
                <w:bCs/>
                <w:color w:val="000000" w:themeColor="text1"/>
                <w:sz w:val="20"/>
                <w:szCs w:val="20"/>
              </w:rPr>
              <w:t>Итого за 2019-2021 годы</w:t>
            </w:r>
          </w:p>
        </w:tc>
        <w:tc>
          <w:tcPr>
            <w:tcW w:w="1275" w:type="dxa"/>
            <w:shd w:val="clear" w:color="auto" w:fill="D9D9D9" w:themeFill="background1" w:themeFillShade="D9"/>
            <w:vAlign w:val="center"/>
          </w:tcPr>
          <w:p w14:paraId="6472E9B4" w14:textId="36409380" w:rsidR="00ED7430" w:rsidRPr="006C63A1" w:rsidRDefault="00ED7430" w:rsidP="00A44E22">
            <w:pPr>
              <w:ind w:firstLine="0"/>
              <w:jc w:val="center"/>
              <w:rPr>
                <w:rFonts w:cs="Times New Roman"/>
                <w:b/>
                <w:bCs/>
                <w:color w:val="000000" w:themeColor="text1"/>
                <w:sz w:val="20"/>
                <w:szCs w:val="20"/>
              </w:rPr>
            </w:pPr>
            <w:r w:rsidRPr="006C63A1">
              <w:rPr>
                <w:rFonts w:cs="Times New Roman"/>
                <w:b/>
                <w:bCs/>
                <w:color w:val="000000" w:themeColor="text1"/>
                <w:sz w:val="19"/>
                <w:szCs w:val="19"/>
              </w:rPr>
              <w:t>Отклонение 2020 года к 2019 году</w:t>
            </w:r>
          </w:p>
        </w:tc>
        <w:tc>
          <w:tcPr>
            <w:tcW w:w="1276" w:type="dxa"/>
            <w:shd w:val="clear" w:color="auto" w:fill="D9D9D9" w:themeFill="background1" w:themeFillShade="D9"/>
            <w:vAlign w:val="center"/>
          </w:tcPr>
          <w:p w14:paraId="277C8EEF" w14:textId="36DF0E59" w:rsidR="00ED7430" w:rsidRPr="006C63A1" w:rsidRDefault="00ED7430" w:rsidP="00A44E22">
            <w:pPr>
              <w:ind w:firstLine="0"/>
              <w:jc w:val="center"/>
              <w:rPr>
                <w:rFonts w:cs="Times New Roman"/>
                <w:b/>
                <w:bCs/>
                <w:color w:val="000000" w:themeColor="text1"/>
                <w:sz w:val="20"/>
                <w:szCs w:val="20"/>
              </w:rPr>
            </w:pPr>
            <w:r w:rsidRPr="006C63A1">
              <w:rPr>
                <w:rFonts w:cs="Times New Roman"/>
                <w:b/>
                <w:bCs/>
                <w:color w:val="000000" w:themeColor="text1"/>
                <w:sz w:val="19"/>
                <w:szCs w:val="19"/>
              </w:rPr>
              <w:t>Отклонение 2021 года к 2020 году</w:t>
            </w:r>
          </w:p>
        </w:tc>
      </w:tr>
      <w:tr w:rsidR="0066458F" w:rsidRPr="006C63A1" w14:paraId="4B8465BC" w14:textId="77777777" w:rsidTr="00AE4EBB">
        <w:trPr>
          <w:trHeight w:val="170"/>
          <w:jc w:val="center"/>
        </w:trPr>
        <w:tc>
          <w:tcPr>
            <w:tcW w:w="3823" w:type="dxa"/>
            <w:shd w:val="clear" w:color="auto" w:fill="auto"/>
            <w:vAlign w:val="center"/>
            <w:hideMark/>
          </w:tcPr>
          <w:p w14:paraId="1BAED712" w14:textId="77777777" w:rsidR="0066458F" w:rsidRPr="006C63A1" w:rsidRDefault="0066458F" w:rsidP="00A44E22">
            <w:pPr>
              <w:ind w:firstLine="0"/>
              <w:rPr>
                <w:rFonts w:cs="Times New Roman"/>
                <w:color w:val="000000" w:themeColor="text1"/>
                <w:sz w:val="20"/>
                <w:szCs w:val="20"/>
              </w:rPr>
            </w:pPr>
            <w:r w:rsidRPr="006C63A1">
              <w:rPr>
                <w:rFonts w:cs="Times New Roman"/>
                <w:color w:val="000000" w:themeColor="text1"/>
                <w:sz w:val="20"/>
                <w:szCs w:val="20"/>
              </w:rPr>
              <w:t>Количество материалов, направленных органами внутренних дел в налоговые органы</w:t>
            </w:r>
          </w:p>
        </w:tc>
        <w:tc>
          <w:tcPr>
            <w:tcW w:w="708" w:type="dxa"/>
            <w:shd w:val="clear" w:color="auto" w:fill="auto"/>
            <w:noWrap/>
            <w:vAlign w:val="center"/>
          </w:tcPr>
          <w:p w14:paraId="1D7D9A31" w14:textId="77777777" w:rsidR="0066458F" w:rsidRPr="006C63A1" w:rsidRDefault="0066458F" w:rsidP="00A44E22">
            <w:pPr>
              <w:ind w:firstLine="0"/>
              <w:jc w:val="center"/>
              <w:rPr>
                <w:rFonts w:cs="Times New Roman"/>
                <w:color w:val="000000" w:themeColor="text1"/>
                <w:sz w:val="20"/>
                <w:szCs w:val="20"/>
              </w:rPr>
            </w:pPr>
            <w:r w:rsidRPr="006C63A1">
              <w:rPr>
                <w:rFonts w:cs="Times New Roman"/>
                <w:color w:val="000000" w:themeColor="text1"/>
                <w:sz w:val="20"/>
                <w:szCs w:val="20"/>
              </w:rPr>
              <w:t>48</w:t>
            </w:r>
          </w:p>
        </w:tc>
        <w:tc>
          <w:tcPr>
            <w:tcW w:w="709" w:type="dxa"/>
            <w:vAlign w:val="center"/>
          </w:tcPr>
          <w:p w14:paraId="76911CAB" w14:textId="77777777" w:rsidR="0066458F" w:rsidRPr="006C63A1" w:rsidRDefault="0066458F" w:rsidP="00A44E22">
            <w:pPr>
              <w:ind w:firstLine="0"/>
              <w:jc w:val="center"/>
              <w:rPr>
                <w:rFonts w:cs="Times New Roman"/>
                <w:color w:val="000000" w:themeColor="text1"/>
                <w:sz w:val="20"/>
                <w:szCs w:val="20"/>
              </w:rPr>
            </w:pPr>
            <w:r w:rsidRPr="006C63A1">
              <w:rPr>
                <w:rFonts w:cs="Times New Roman"/>
                <w:color w:val="000000" w:themeColor="text1"/>
                <w:sz w:val="20"/>
                <w:szCs w:val="20"/>
              </w:rPr>
              <w:t>28</w:t>
            </w:r>
          </w:p>
        </w:tc>
        <w:tc>
          <w:tcPr>
            <w:tcW w:w="729" w:type="dxa"/>
            <w:vAlign w:val="center"/>
          </w:tcPr>
          <w:p w14:paraId="3805C847" w14:textId="77777777" w:rsidR="0066458F" w:rsidRPr="006C63A1" w:rsidRDefault="0066458F" w:rsidP="00A44E22">
            <w:pPr>
              <w:ind w:firstLine="0"/>
              <w:jc w:val="center"/>
              <w:rPr>
                <w:rFonts w:cs="Times New Roman"/>
                <w:color w:val="000000" w:themeColor="text1"/>
                <w:sz w:val="20"/>
                <w:szCs w:val="20"/>
              </w:rPr>
            </w:pPr>
            <w:r w:rsidRPr="006C63A1">
              <w:rPr>
                <w:rFonts w:cs="Times New Roman"/>
                <w:color w:val="000000" w:themeColor="text1"/>
                <w:sz w:val="20"/>
                <w:szCs w:val="20"/>
              </w:rPr>
              <w:t>41</w:t>
            </w:r>
          </w:p>
        </w:tc>
        <w:tc>
          <w:tcPr>
            <w:tcW w:w="1114" w:type="dxa"/>
            <w:vAlign w:val="center"/>
          </w:tcPr>
          <w:p w14:paraId="50E124E2" w14:textId="77777777" w:rsidR="0066458F" w:rsidRPr="006C63A1" w:rsidRDefault="0066458F" w:rsidP="00A44E22">
            <w:pPr>
              <w:ind w:firstLine="0"/>
              <w:jc w:val="center"/>
              <w:rPr>
                <w:rFonts w:cs="Times New Roman"/>
                <w:color w:val="000000" w:themeColor="text1"/>
                <w:sz w:val="20"/>
                <w:szCs w:val="20"/>
              </w:rPr>
            </w:pPr>
            <w:r w:rsidRPr="006C63A1">
              <w:rPr>
                <w:rFonts w:cs="Times New Roman"/>
                <w:color w:val="000000" w:themeColor="text1"/>
                <w:sz w:val="20"/>
                <w:szCs w:val="20"/>
              </w:rPr>
              <w:t>117</w:t>
            </w:r>
          </w:p>
        </w:tc>
        <w:tc>
          <w:tcPr>
            <w:tcW w:w="1275" w:type="dxa"/>
            <w:vAlign w:val="center"/>
          </w:tcPr>
          <w:p w14:paraId="6850CAD1" w14:textId="77777777" w:rsidR="0066458F" w:rsidRPr="006C63A1" w:rsidRDefault="0066458F" w:rsidP="00A44E22">
            <w:pPr>
              <w:ind w:firstLine="0"/>
              <w:jc w:val="center"/>
              <w:rPr>
                <w:rFonts w:cs="Times New Roman"/>
                <w:color w:val="000000" w:themeColor="text1"/>
                <w:sz w:val="20"/>
                <w:szCs w:val="20"/>
              </w:rPr>
            </w:pPr>
            <w:r w:rsidRPr="006C63A1">
              <w:rPr>
                <w:rFonts w:cs="Times New Roman"/>
                <w:color w:val="000000" w:themeColor="text1"/>
                <w:sz w:val="20"/>
                <w:szCs w:val="20"/>
              </w:rPr>
              <w:t>-20</w:t>
            </w:r>
          </w:p>
        </w:tc>
        <w:tc>
          <w:tcPr>
            <w:tcW w:w="1276" w:type="dxa"/>
            <w:vAlign w:val="center"/>
          </w:tcPr>
          <w:p w14:paraId="7E819029" w14:textId="77777777" w:rsidR="0066458F" w:rsidRPr="006C63A1" w:rsidRDefault="0066458F" w:rsidP="00A44E22">
            <w:pPr>
              <w:ind w:firstLine="0"/>
              <w:jc w:val="center"/>
              <w:rPr>
                <w:rFonts w:cs="Times New Roman"/>
                <w:color w:val="000000" w:themeColor="text1"/>
                <w:sz w:val="20"/>
                <w:szCs w:val="20"/>
              </w:rPr>
            </w:pPr>
            <w:r w:rsidRPr="006C63A1">
              <w:rPr>
                <w:rFonts w:cs="Times New Roman"/>
                <w:color w:val="000000"/>
                <w:sz w:val="20"/>
                <w:szCs w:val="20"/>
              </w:rPr>
              <w:t>+13</w:t>
            </w:r>
          </w:p>
        </w:tc>
      </w:tr>
      <w:tr w:rsidR="0066458F" w:rsidRPr="006C63A1" w14:paraId="0632ADD0" w14:textId="77777777" w:rsidTr="00AE4EBB">
        <w:trPr>
          <w:trHeight w:val="170"/>
          <w:jc w:val="center"/>
        </w:trPr>
        <w:tc>
          <w:tcPr>
            <w:tcW w:w="3823" w:type="dxa"/>
            <w:shd w:val="clear" w:color="auto" w:fill="auto"/>
            <w:vAlign w:val="center"/>
            <w:hideMark/>
          </w:tcPr>
          <w:p w14:paraId="313FCC6B" w14:textId="77777777" w:rsidR="0066458F" w:rsidRPr="006C63A1" w:rsidRDefault="0066458F" w:rsidP="00A44E22">
            <w:pPr>
              <w:ind w:firstLine="0"/>
              <w:rPr>
                <w:rFonts w:cs="Times New Roman"/>
                <w:color w:val="000000" w:themeColor="text1"/>
                <w:sz w:val="20"/>
                <w:szCs w:val="20"/>
              </w:rPr>
            </w:pPr>
            <w:r w:rsidRPr="006C63A1">
              <w:rPr>
                <w:rFonts w:cs="Times New Roman"/>
                <w:color w:val="000000" w:themeColor="text1"/>
                <w:sz w:val="20"/>
                <w:szCs w:val="20"/>
              </w:rPr>
              <w:t xml:space="preserve">Количество материалов, направленных налоговыми органами в органы внутренних дел для проведения оперативно-розыскных действий и (или) возбуждения уголовного дела </w:t>
            </w:r>
          </w:p>
        </w:tc>
        <w:tc>
          <w:tcPr>
            <w:tcW w:w="708" w:type="dxa"/>
            <w:shd w:val="clear" w:color="auto" w:fill="auto"/>
            <w:noWrap/>
            <w:vAlign w:val="center"/>
          </w:tcPr>
          <w:p w14:paraId="7791E6A8" w14:textId="77777777" w:rsidR="0066458F" w:rsidRPr="006C63A1" w:rsidRDefault="0066458F" w:rsidP="00A44E22">
            <w:pPr>
              <w:ind w:firstLine="0"/>
              <w:jc w:val="center"/>
              <w:rPr>
                <w:rFonts w:cs="Times New Roman"/>
                <w:color w:val="000000" w:themeColor="text1"/>
                <w:sz w:val="20"/>
                <w:szCs w:val="20"/>
              </w:rPr>
            </w:pPr>
            <w:r w:rsidRPr="006C63A1">
              <w:rPr>
                <w:rFonts w:cs="Times New Roman"/>
                <w:color w:val="000000" w:themeColor="text1"/>
                <w:sz w:val="20"/>
                <w:szCs w:val="20"/>
              </w:rPr>
              <w:t>98</w:t>
            </w:r>
          </w:p>
        </w:tc>
        <w:tc>
          <w:tcPr>
            <w:tcW w:w="709" w:type="dxa"/>
            <w:vAlign w:val="center"/>
          </w:tcPr>
          <w:p w14:paraId="334AA74E" w14:textId="77777777" w:rsidR="0066458F" w:rsidRPr="006C63A1" w:rsidRDefault="0066458F" w:rsidP="00A44E22">
            <w:pPr>
              <w:ind w:firstLine="0"/>
              <w:jc w:val="center"/>
              <w:rPr>
                <w:rFonts w:cs="Times New Roman"/>
                <w:color w:val="000000" w:themeColor="text1"/>
                <w:sz w:val="20"/>
                <w:szCs w:val="20"/>
              </w:rPr>
            </w:pPr>
            <w:r w:rsidRPr="006C63A1">
              <w:rPr>
                <w:rFonts w:cs="Times New Roman"/>
                <w:color w:val="000000" w:themeColor="text1"/>
                <w:sz w:val="20"/>
                <w:szCs w:val="20"/>
              </w:rPr>
              <w:t>72</w:t>
            </w:r>
          </w:p>
        </w:tc>
        <w:tc>
          <w:tcPr>
            <w:tcW w:w="729" w:type="dxa"/>
            <w:vAlign w:val="center"/>
          </w:tcPr>
          <w:p w14:paraId="520120F2" w14:textId="77777777" w:rsidR="0066458F" w:rsidRPr="006C63A1" w:rsidRDefault="0066458F" w:rsidP="00A44E22">
            <w:pPr>
              <w:ind w:firstLine="0"/>
              <w:jc w:val="center"/>
              <w:rPr>
                <w:rFonts w:cs="Times New Roman"/>
                <w:color w:val="000000" w:themeColor="text1"/>
                <w:sz w:val="20"/>
                <w:szCs w:val="20"/>
              </w:rPr>
            </w:pPr>
            <w:r w:rsidRPr="006C63A1">
              <w:rPr>
                <w:rFonts w:cs="Times New Roman"/>
                <w:color w:val="000000" w:themeColor="text1"/>
                <w:sz w:val="20"/>
                <w:szCs w:val="20"/>
              </w:rPr>
              <w:t>67</w:t>
            </w:r>
          </w:p>
        </w:tc>
        <w:tc>
          <w:tcPr>
            <w:tcW w:w="1114" w:type="dxa"/>
            <w:vAlign w:val="center"/>
          </w:tcPr>
          <w:p w14:paraId="1059B3F1" w14:textId="77777777" w:rsidR="0066458F" w:rsidRPr="006C63A1" w:rsidRDefault="0066458F" w:rsidP="00A44E22">
            <w:pPr>
              <w:ind w:firstLine="0"/>
              <w:jc w:val="center"/>
              <w:rPr>
                <w:rFonts w:cs="Times New Roman"/>
                <w:color w:val="000000" w:themeColor="text1"/>
                <w:sz w:val="20"/>
                <w:szCs w:val="20"/>
              </w:rPr>
            </w:pPr>
            <w:r w:rsidRPr="006C63A1">
              <w:rPr>
                <w:rFonts w:cs="Times New Roman"/>
                <w:color w:val="000000" w:themeColor="text1"/>
                <w:sz w:val="20"/>
                <w:szCs w:val="20"/>
              </w:rPr>
              <w:t>237</w:t>
            </w:r>
          </w:p>
        </w:tc>
        <w:tc>
          <w:tcPr>
            <w:tcW w:w="1275" w:type="dxa"/>
            <w:vAlign w:val="center"/>
          </w:tcPr>
          <w:p w14:paraId="5C58D7BA" w14:textId="77777777" w:rsidR="0066458F" w:rsidRPr="006C63A1" w:rsidRDefault="0066458F" w:rsidP="00A44E22">
            <w:pPr>
              <w:ind w:firstLine="0"/>
              <w:jc w:val="center"/>
              <w:rPr>
                <w:rFonts w:cs="Times New Roman"/>
                <w:color w:val="000000" w:themeColor="text1"/>
                <w:sz w:val="20"/>
                <w:szCs w:val="20"/>
              </w:rPr>
            </w:pPr>
            <w:r w:rsidRPr="006C63A1">
              <w:rPr>
                <w:rFonts w:cs="Times New Roman"/>
                <w:color w:val="000000" w:themeColor="text1"/>
                <w:sz w:val="20"/>
                <w:szCs w:val="20"/>
              </w:rPr>
              <w:t>-26</w:t>
            </w:r>
          </w:p>
        </w:tc>
        <w:tc>
          <w:tcPr>
            <w:tcW w:w="1276" w:type="dxa"/>
            <w:vAlign w:val="center"/>
          </w:tcPr>
          <w:p w14:paraId="5758D6BB" w14:textId="77777777" w:rsidR="0066458F" w:rsidRPr="006C63A1" w:rsidRDefault="0066458F" w:rsidP="00A44E22">
            <w:pPr>
              <w:ind w:firstLine="0"/>
              <w:jc w:val="center"/>
              <w:rPr>
                <w:rFonts w:cs="Times New Roman"/>
                <w:color w:val="000000" w:themeColor="text1"/>
                <w:sz w:val="20"/>
                <w:szCs w:val="20"/>
              </w:rPr>
            </w:pPr>
            <w:r w:rsidRPr="006C63A1">
              <w:rPr>
                <w:rFonts w:cs="Times New Roman"/>
                <w:color w:val="000000"/>
                <w:sz w:val="20"/>
                <w:szCs w:val="20"/>
              </w:rPr>
              <w:t>-5</w:t>
            </w:r>
          </w:p>
        </w:tc>
      </w:tr>
      <w:tr w:rsidR="0066458F" w:rsidRPr="006C63A1" w14:paraId="3A7D26AF" w14:textId="77777777" w:rsidTr="00AE4EBB">
        <w:trPr>
          <w:trHeight w:val="170"/>
          <w:jc w:val="center"/>
        </w:trPr>
        <w:tc>
          <w:tcPr>
            <w:tcW w:w="3823" w:type="dxa"/>
            <w:shd w:val="clear" w:color="auto" w:fill="auto"/>
            <w:vAlign w:val="center"/>
            <w:hideMark/>
          </w:tcPr>
          <w:p w14:paraId="6142AAED" w14:textId="77777777" w:rsidR="0066458F" w:rsidRPr="006C63A1" w:rsidRDefault="0066458F" w:rsidP="00A44E22">
            <w:pPr>
              <w:ind w:firstLine="0"/>
              <w:rPr>
                <w:rFonts w:cs="Times New Roman"/>
                <w:color w:val="000000" w:themeColor="text1"/>
                <w:sz w:val="20"/>
                <w:szCs w:val="20"/>
              </w:rPr>
            </w:pPr>
            <w:r w:rsidRPr="006C63A1">
              <w:rPr>
                <w:rFonts w:cs="Times New Roman"/>
                <w:color w:val="000000" w:themeColor="text1"/>
                <w:sz w:val="20"/>
                <w:szCs w:val="20"/>
              </w:rPr>
              <w:t>Принятые органами внутренних дел решения по материалам, поступившим из налоговых органов с признаками состава преступления:</w:t>
            </w:r>
          </w:p>
        </w:tc>
        <w:tc>
          <w:tcPr>
            <w:tcW w:w="708" w:type="dxa"/>
            <w:shd w:val="clear" w:color="auto" w:fill="auto"/>
            <w:vAlign w:val="center"/>
          </w:tcPr>
          <w:p w14:paraId="55A41FF0" w14:textId="77777777" w:rsidR="0066458F" w:rsidRPr="006C63A1" w:rsidRDefault="0066458F" w:rsidP="00A44E22">
            <w:pPr>
              <w:ind w:firstLine="0"/>
              <w:jc w:val="center"/>
              <w:rPr>
                <w:rFonts w:cs="Times New Roman"/>
                <w:color w:val="000000" w:themeColor="text1"/>
                <w:sz w:val="20"/>
                <w:szCs w:val="20"/>
              </w:rPr>
            </w:pPr>
            <w:r w:rsidRPr="006C63A1">
              <w:rPr>
                <w:rFonts w:cs="Times New Roman"/>
                <w:color w:val="000000" w:themeColor="text1"/>
                <w:sz w:val="20"/>
                <w:szCs w:val="20"/>
              </w:rPr>
              <w:t>19</w:t>
            </w:r>
          </w:p>
        </w:tc>
        <w:tc>
          <w:tcPr>
            <w:tcW w:w="709" w:type="dxa"/>
            <w:vAlign w:val="center"/>
          </w:tcPr>
          <w:p w14:paraId="146A0BDD" w14:textId="77777777" w:rsidR="0066458F" w:rsidRPr="006C63A1" w:rsidRDefault="0066458F" w:rsidP="00A44E22">
            <w:pPr>
              <w:ind w:firstLine="0"/>
              <w:jc w:val="center"/>
              <w:rPr>
                <w:rFonts w:cs="Times New Roman"/>
                <w:color w:val="000000" w:themeColor="text1"/>
                <w:sz w:val="20"/>
                <w:szCs w:val="20"/>
              </w:rPr>
            </w:pPr>
            <w:r w:rsidRPr="006C63A1">
              <w:rPr>
                <w:rFonts w:cs="Times New Roman"/>
                <w:color w:val="000000" w:themeColor="text1"/>
                <w:sz w:val="20"/>
                <w:szCs w:val="20"/>
              </w:rPr>
              <w:t>15</w:t>
            </w:r>
          </w:p>
        </w:tc>
        <w:tc>
          <w:tcPr>
            <w:tcW w:w="729" w:type="dxa"/>
            <w:vAlign w:val="center"/>
          </w:tcPr>
          <w:p w14:paraId="4355D050" w14:textId="77777777" w:rsidR="0066458F" w:rsidRPr="006C63A1" w:rsidRDefault="0066458F" w:rsidP="00A44E22">
            <w:pPr>
              <w:ind w:firstLine="0"/>
              <w:jc w:val="center"/>
              <w:rPr>
                <w:rFonts w:cs="Times New Roman"/>
                <w:color w:val="000000" w:themeColor="text1"/>
                <w:sz w:val="20"/>
                <w:szCs w:val="20"/>
              </w:rPr>
            </w:pPr>
            <w:r w:rsidRPr="006C63A1">
              <w:rPr>
                <w:rFonts w:cs="Times New Roman"/>
                <w:color w:val="000000" w:themeColor="text1"/>
                <w:sz w:val="20"/>
                <w:szCs w:val="20"/>
              </w:rPr>
              <w:t>35</w:t>
            </w:r>
          </w:p>
        </w:tc>
        <w:tc>
          <w:tcPr>
            <w:tcW w:w="1114" w:type="dxa"/>
            <w:vAlign w:val="center"/>
          </w:tcPr>
          <w:p w14:paraId="4E255B49" w14:textId="77777777" w:rsidR="0066458F" w:rsidRPr="006C63A1" w:rsidRDefault="0066458F" w:rsidP="00A44E22">
            <w:pPr>
              <w:ind w:firstLine="0"/>
              <w:jc w:val="center"/>
              <w:rPr>
                <w:rFonts w:cs="Times New Roman"/>
                <w:color w:val="000000" w:themeColor="text1"/>
                <w:sz w:val="20"/>
                <w:szCs w:val="20"/>
              </w:rPr>
            </w:pPr>
            <w:r w:rsidRPr="006C63A1">
              <w:rPr>
                <w:rFonts w:cs="Times New Roman"/>
                <w:color w:val="000000" w:themeColor="text1"/>
                <w:sz w:val="20"/>
                <w:szCs w:val="20"/>
              </w:rPr>
              <w:t>69</w:t>
            </w:r>
          </w:p>
        </w:tc>
        <w:tc>
          <w:tcPr>
            <w:tcW w:w="1275" w:type="dxa"/>
            <w:vAlign w:val="center"/>
          </w:tcPr>
          <w:p w14:paraId="0A2BF1A4" w14:textId="77777777" w:rsidR="0066458F" w:rsidRPr="006C63A1" w:rsidRDefault="0066458F" w:rsidP="00A44E22">
            <w:pPr>
              <w:ind w:firstLine="0"/>
              <w:jc w:val="center"/>
              <w:rPr>
                <w:rFonts w:cs="Times New Roman"/>
                <w:color w:val="000000" w:themeColor="text1"/>
                <w:sz w:val="20"/>
                <w:szCs w:val="20"/>
              </w:rPr>
            </w:pPr>
            <w:r w:rsidRPr="006C63A1">
              <w:rPr>
                <w:rFonts w:cs="Times New Roman"/>
                <w:color w:val="000000" w:themeColor="text1"/>
                <w:sz w:val="20"/>
                <w:szCs w:val="20"/>
              </w:rPr>
              <w:t>-4</w:t>
            </w:r>
          </w:p>
        </w:tc>
        <w:tc>
          <w:tcPr>
            <w:tcW w:w="1276" w:type="dxa"/>
            <w:vAlign w:val="center"/>
          </w:tcPr>
          <w:p w14:paraId="52E1C631" w14:textId="77777777" w:rsidR="0066458F" w:rsidRPr="006C63A1" w:rsidRDefault="0066458F" w:rsidP="00A44E22">
            <w:pPr>
              <w:ind w:firstLine="0"/>
              <w:jc w:val="center"/>
              <w:rPr>
                <w:rFonts w:cs="Times New Roman"/>
                <w:color w:val="000000" w:themeColor="text1"/>
                <w:sz w:val="20"/>
                <w:szCs w:val="20"/>
              </w:rPr>
            </w:pPr>
            <w:r w:rsidRPr="006C63A1">
              <w:rPr>
                <w:rFonts w:cs="Times New Roman"/>
                <w:color w:val="000000"/>
                <w:sz w:val="20"/>
                <w:szCs w:val="20"/>
              </w:rPr>
              <w:t>+20</w:t>
            </w:r>
          </w:p>
        </w:tc>
      </w:tr>
      <w:tr w:rsidR="0066458F" w:rsidRPr="006C63A1" w14:paraId="669585D6" w14:textId="77777777" w:rsidTr="00AE4EBB">
        <w:trPr>
          <w:trHeight w:val="166"/>
          <w:jc w:val="center"/>
        </w:trPr>
        <w:tc>
          <w:tcPr>
            <w:tcW w:w="3823" w:type="dxa"/>
            <w:shd w:val="clear" w:color="auto" w:fill="auto"/>
            <w:vAlign w:val="center"/>
            <w:hideMark/>
          </w:tcPr>
          <w:p w14:paraId="6E41DC17" w14:textId="77777777" w:rsidR="0066458F" w:rsidRPr="006C63A1" w:rsidRDefault="0066458F" w:rsidP="00A44E22">
            <w:pPr>
              <w:ind w:firstLine="0"/>
              <w:jc w:val="left"/>
              <w:rPr>
                <w:rFonts w:cs="Times New Roman"/>
                <w:color w:val="000000" w:themeColor="text1"/>
                <w:sz w:val="20"/>
                <w:szCs w:val="20"/>
              </w:rPr>
            </w:pPr>
            <w:r w:rsidRPr="006C63A1">
              <w:rPr>
                <w:rFonts w:cs="Times New Roman"/>
                <w:color w:val="000000" w:themeColor="text1"/>
                <w:sz w:val="20"/>
                <w:szCs w:val="20"/>
              </w:rPr>
              <w:t>а) возбуждено уголовных дел</w:t>
            </w:r>
          </w:p>
        </w:tc>
        <w:tc>
          <w:tcPr>
            <w:tcW w:w="708" w:type="dxa"/>
            <w:shd w:val="clear" w:color="auto" w:fill="auto"/>
            <w:noWrap/>
            <w:vAlign w:val="center"/>
          </w:tcPr>
          <w:p w14:paraId="6FA55A5C" w14:textId="77777777" w:rsidR="0066458F" w:rsidRPr="006C63A1" w:rsidRDefault="0066458F" w:rsidP="00A44E22">
            <w:pPr>
              <w:ind w:firstLine="0"/>
              <w:jc w:val="center"/>
              <w:rPr>
                <w:rFonts w:cs="Times New Roman"/>
                <w:color w:val="000000" w:themeColor="text1"/>
                <w:sz w:val="20"/>
                <w:szCs w:val="20"/>
              </w:rPr>
            </w:pPr>
            <w:r w:rsidRPr="006C63A1">
              <w:rPr>
                <w:rFonts w:cs="Times New Roman"/>
                <w:color w:val="000000" w:themeColor="text1"/>
                <w:sz w:val="20"/>
                <w:szCs w:val="20"/>
              </w:rPr>
              <w:t>8</w:t>
            </w:r>
          </w:p>
        </w:tc>
        <w:tc>
          <w:tcPr>
            <w:tcW w:w="709" w:type="dxa"/>
            <w:vAlign w:val="center"/>
          </w:tcPr>
          <w:p w14:paraId="35886CF0" w14:textId="77777777" w:rsidR="0066458F" w:rsidRPr="006C63A1" w:rsidRDefault="0066458F" w:rsidP="00A44E22">
            <w:pPr>
              <w:ind w:firstLine="0"/>
              <w:jc w:val="center"/>
              <w:rPr>
                <w:rFonts w:cs="Times New Roman"/>
                <w:color w:val="000000" w:themeColor="text1"/>
                <w:sz w:val="20"/>
                <w:szCs w:val="20"/>
              </w:rPr>
            </w:pPr>
            <w:r w:rsidRPr="006C63A1">
              <w:rPr>
                <w:rFonts w:cs="Times New Roman"/>
                <w:color w:val="000000" w:themeColor="text1"/>
                <w:sz w:val="20"/>
                <w:szCs w:val="20"/>
              </w:rPr>
              <w:t>8</w:t>
            </w:r>
          </w:p>
        </w:tc>
        <w:tc>
          <w:tcPr>
            <w:tcW w:w="729" w:type="dxa"/>
            <w:vAlign w:val="center"/>
          </w:tcPr>
          <w:p w14:paraId="4DC81438" w14:textId="77777777" w:rsidR="0066458F" w:rsidRPr="006C63A1" w:rsidRDefault="0066458F" w:rsidP="00A44E22">
            <w:pPr>
              <w:ind w:firstLine="0"/>
              <w:jc w:val="center"/>
              <w:rPr>
                <w:rFonts w:cs="Times New Roman"/>
                <w:color w:val="000000" w:themeColor="text1"/>
                <w:sz w:val="20"/>
                <w:szCs w:val="20"/>
              </w:rPr>
            </w:pPr>
            <w:r w:rsidRPr="006C63A1">
              <w:rPr>
                <w:rFonts w:cs="Times New Roman"/>
                <w:color w:val="000000" w:themeColor="text1"/>
                <w:sz w:val="20"/>
                <w:szCs w:val="20"/>
              </w:rPr>
              <w:t>6</w:t>
            </w:r>
          </w:p>
        </w:tc>
        <w:tc>
          <w:tcPr>
            <w:tcW w:w="1114" w:type="dxa"/>
            <w:vAlign w:val="center"/>
          </w:tcPr>
          <w:p w14:paraId="0FBC8ACE" w14:textId="77777777" w:rsidR="0066458F" w:rsidRPr="006C63A1" w:rsidRDefault="0066458F" w:rsidP="00A44E22">
            <w:pPr>
              <w:ind w:firstLine="0"/>
              <w:jc w:val="center"/>
              <w:rPr>
                <w:rFonts w:cs="Times New Roman"/>
                <w:color w:val="000000" w:themeColor="text1"/>
                <w:sz w:val="20"/>
                <w:szCs w:val="20"/>
              </w:rPr>
            </w:pPr>
            <w:r w:rsidRPr="006C63A1">
              <w:rPr>
                <w:rFonts w:cs="Times New Roman"/>
                <w:color w:val="000000" w:themeColor="text1"/>
                <w:sz w:val="20"/>
                <w:szCs w:val="20"/>
              </w:rPr>
              <w:t>22</w:t>
            </w:r>
          </w:p>
        </w:tc>
        <w:tc>
          <w:tcPr>
            <w:tcW w:w="1275" w:type="dxa"/>
            <w:vAlign w:val="center"/>
          </w:tcPr>
          <w:p w14:paraId="4F25A7DF" w14:textId="77777777" w:rsidR="0066458F" w:rsidRPr="006C63A1" w:rsidRDefault="0066458F" w:rsidP="00A44E22">
            <w:pPr>
              <w:ind w:firstLine="0"/>
              <w:jc w:val="center"/>
              <w:rPr>
                <w:rFonts w:cs="Times New Roman"/>
                <w:color w:val="000000" w:themeColor="text1"/>
                <w:sz w:val="20"/>
                <w:szCs w:val="20"/>
              </w:rPr>
            </w:pPr>
            <w:r w:rsidRPr="006C63A1">
              <w:rPr>
                <w:rFonts w:cs="Times New Roman"/>
                <w:color w:val="000000" w:themeColor="text1"/>
                <w:sz w:val="20"/>
                <w:szCs w:val="20"/>
              </w:rPr>
              <w:t>0</w:t>
            </w:r>
          </w:p>
        </w:tc>
        <w:tc>
          <w:tcPr>
            <w:tcW w:w="1276" w:type="dxa"/>
            <w:vAlign w:val="center"/>
          </w:tcPr>
          <w:p w14:paraId="72A60833" w14:textId="77777777" w:rsidR="0066458F" w:rsidRPr="006C63A1" w:rsidRDefault="0066458F" w:rsidP="00A44E22">
            <w:pPr>
              <w:ind w:firstLine="0"/>
              <w:jc w:val="center"/>
              <w:rPr>
                <w:rFonts w:cs="Times New Roman"/>
                <w:color w:val="000000" w:themeColor="text1"/>
                <w:sz w:val="20"/>
                <w:szCs w:val="20"/>
              </w:rPr>
            </w:pPr>
            <w:r w:rsidRPr="006C63A1">
              <w:rPr>
                <w:rFonts w:cs="Times New Roman"/>
                <w:color w:val="000000"/>
                <w:sz w:val="20"/>
                <w:szCs w:val="20"/>
              </w:rPr>
              <w:t>-2</w:t>
            </w:r>
          </w:p>
        </w:tc>
      </w:tr>
      <w:tr w:rsidR="0066458F" w:rsidRPr="006C63A1" w14:paraId="3C86258E" w14:textId="77777777" w:rsidTr="00AE4EBB">
        <w:trPr>
          <w:trHeight w:val="170"/>
          <w:jc w:val="center"/>
        </w:trPr>
        <w:tc>
          <w:tcPr>
            <w:tcW w:w="3823" w:type="dxa"/>
            <w:shd w:val="clear" w:color="auto" w:fill="auto"/>
            <w:vAlign w:val="center"/>
            <w:hideMark/>
          </w:tcPr>
          <w:p w14:paraId="113C3F95" w14:textId="77777777" w:rsidR="0066458F" w:rsidRPr="006C63A1" w:rsidRDefault="0066458F" w:rsidP="00A44E22">
            <w:pPr>
              <w:ind w:firstLine="0"/>
              <w:jc w:val="left"/>
              <w:rPr>
                <w:rFonts w:cs="Times New Roman"/>
                <w:color w:val="000000" w:themeColor="text1"/>
                <w:sz w:val="20"/>
                <w:szCs w:val="20"/>
              </w:rPr>
            </w:pPr>
            <w:r w:rsidRPr="006C63A1">
              <w:rPr>
                <w:rFonts w:cs="Times New Roman"/>
                <w:color w:val="000000" w:themeColor="text1"/>
                <w:sz w:val="20"/>
                <w:szCs w:val="20"/>
              </w:rPr>
              <w:t>б) отказано в возбуждении уголовного дела по реабилитирующим основаниям (отсутствие состава преступления)</w:t>
            </w:r>
          </w:p>
        </w:tc>
        <w:tc>
          <w:tcPr>
            <w:tcW w:w="708" w:type="dxa"/>
            <w:shd w:val="clear" w:color="auto" w:fill="auto"/>
            <w:noWrap/>
            <w:vAlign w:val="center"/>
          </w:tcPr>
          <w:p w14:paraId="4F5FECA1" w14:textId="77777777" w:rsidR="0066458F" w:rsidRPr="006C63A1" w:rsidRDefault="0066458F" w:rsidP="00A44E22">
            <w:pPr>
              <w:ind w:firstLine="0"/>
              <w:jc w:val="center"/>
              <w:rPr>
                <w:rFonts w:cs="Times New Roman"/>
                <w:color w:val="000000" w:themeColor="text1"/>
                <w:sz w:val="20"/>
                <w:szCs w:val="20"/>
              </w:rPr>
            </w:pPr>
            <w:r w:rsidRPr="006C63A1">
              <w:rPr>
                <w:rFonts w:cs="Times New Roman"/>
                <w:color w:val="000000" w:themeColor="text1"/>
                <w:sz w:val="20"/>
                <w:szCs w:val="20"/>
              </w:rPr>
              <w:t>8</w:t>
            </w:r>
          </w:p>
        </w:tc>
        <w:tc>
          <w:tcPr>
            <w:tcW w:w="709" w:type="dxa"/>
            <w:vAlign w:val="center"/>
          </w:tcPr>
          <w:p w14:paraId="2E05AA7D" w14:textId="77777777" w:rsidR="0066458F" w:rsidRPr="006C63A1" w:rsidRDefault="0066458F" w:rsidP="00A44E22">
            <w:pPr>
              <w:ind w:firstLine="0"/>
              <w:jc w:val="center"/>
              <w:rPr>
                <w:rFonts w:cs="Times New Roman"/>
                <w:color w:val="000000" w:themeColor="text1"/>
                <w:sz w:val="20"/>
                <w:szCs w:val="20"/>
              </w:rPr>
            </w:pPr>
            <w:r w:rsidRPr="006C63A1">
              <w:rPr>
                <w:rFonts w:cs="Times New Roman"/>
                <w:color w:val="000000" w:themeColor="text1"/>
                <w:sz w:val="20"/>
                <w:szCs w:val="20"/>
              </w:rPr>
              <w:t>5</w:t>
            </w:r>
          </w:p>
        </w:tc>
        <w:tc>
          <w:tcPr>
            <w:tcW w:w="729" w:type="dxa"/>
            <w:vAlign w:val="center"/>
          </w:tcPr>
          <w:p w14:paraId="2A6A5A9F" w14:textId="77777777" w:rsidR="0066458F" w:rsidRPr="006C63A1" w:rsidRDefault="0066458F" w:rsidP="00A44E22">
            <w:pPr>
              <w:ind w:firstLine="0"/>
              <w:jc w:val="center"/>
              <w:rPr>
                <w:rFonts w:cs="Times New Roman"/>
                <w:color w:val="000000" w:themeColor="text1"/>
                <w:sz w:val="20"/>
                <w:szCs w:val="20"/>
              </w:rPr>
            </w:pPr>
            <w:r w:rsidRPr="006C63A1">
              <w:rPr>
                <w:rFonts w:cs="Times New Roman"/>
                <w:color w:val="000000" w:themeColor="text1"/>
                <w:sz w:val="20"/>
                <w:szCs w:val="20"/>
              </w:rPr>
              <w:t>4</w:t>
            </w:r>
          </w:p>
        </w:tc>
        <w:tc>
          <w:tcPr>
            <w:tcW w:w="1114" w:type="dxa"/>
            <w:vAlign w:val="center"/>
          </w:tcPr>
          <w:p w14:paraId="4D235E1A" w14:textId="77777777" w:rsidR="0066458F" w:rsidRPr="006C63A1" w:rsidRDefault="0066458F" w:rsidP="00A44E22">
            <w:pPr>
              <w:ind w:firstLine="0"/>
              <w:jc w:val="center"/>
              <w:rPr>
                <w:rFonts w:cs="Times New Roman"/>
                <w:color w:val="000000" w:themeColor="text1"/>
                <w:sz w:val="20"/>
                <w:szCs w:val="20"/>
              </w:rPr>
            </w:pPr>
            <w:r w:rsidRPr="006C63A1">
              <w:rPr>
                <w:rFonts w:cs="Times New Roman"/>
                <w:color w:val="000000" w:themeColor="text1"/>
                <w:sz w:val="20"/>
                <w:szCs w:val="20"/>
              </w:rPr>
              <w:t>17</w:t>
            </w:r>
          </w:p>
        </w:tc>
        <w:tc>
          <w:tcPr>
            <w:tcW w:w="1275" w:type="dxa"/>
            <w:vAlign w:val="center"/>
          </w:tcPr>
          <w:p w14:paraId="60DDEB34" w14:textId="77777777" w:rsidR="0066458F" w:rsidRPr="006C63A1" w:rsidRDefault="0066458F" w:rsidP="00A44E22">
            <w:pPr>
              <w:ind w:firstLine="0"/>
              <w:jc w:val="center"/>
              <w:rPr>
                <w:rFonts w:cs="Times New Roman"/>
                <w:color w:val="000000" w:themeColor="text1"/>
                <w:sz w:val="20"/>
                <w:szCs w:val="20"/>
              </w:rPr>
            </w:pPr>
            <w:r w:rsidRPr="006C63A1">
              <w:rPr>
                <w:rFonts w:cs="Times New Roman"/>
                <w:color w:val="000000" w:themeColor="text1"/>
                <w:sz w:val="20"/>
                <w:szCs w:val="20"/>
              </w:rPr>
              <w:t>-3</w:t>
            </w:r>
          </w:p>
        </w:tc>
        <w:tc>
          <w:tcPr>
            <w:tcW w:w="1276" w:type="dxa"/>
            <w:vAlign w:val="center"/>
          </w:tcPr>
          <w:p w14:paraId="3C9508FA" w14:textId="77777777" w:rsidR="0066458F" w:rsidRPr="006C63A1" w:rsidRDefault="0066458F" w:rsidP="00A44E22">
            <w:pPr>
              <w:ind w:firstLine="0"/>
              <w:jc w:val="center"/>
              <w:rPr>
                <w:rFonts w:cs="Times New Roman"/>
                <w:color w:val="000000" w:themeColor="text1"/>
                <w:sz w:val="20"/>
                <w:szCs w:val="20"/>
              </w:rPr>
            </w:pPr>
            <w:r w:rsidRPr="006C63A1">
              <w:rPr>
                <w:rFonts w:cs="Times New Roman"/>
                <w:color w:val="000000"/>
                <w:sz w:val="20"/>
                <w:szCs w:val="20"/>
              </w:rPr>
              <w:t>-1</w:t>
            </w:r>
          </w:p>
        </w:tc>
      </w:tr>
      <w:tr w:rsidR="0066458F" w:rsidRPr="006C63A1" w14:paraId="5B46134D" w14:textId="77777777" w:rsidTr="00AE4EBB">
        <w:trPr>
          <w:trHeight w:val="170"/>
          <w:jc w:val="center"/>
        </w:trPr>
        <w:tc>
          <w:tcPr>
            <w:tcW w:w="3823" w:type="dxa"/>
            <w:shd w:val="clear" w:color="auto" w:fill="auto"/>
            <w:vAlign w:val="center"/>
            <w:hideMark/>
          </w:tcPr>
          <w:p w14:paraId="015B7E0C" w14:textId="77777777" w:rsidR="0066458F" w:rsidRPr="006C63A1" w:rsidRDefault="0066458F" w:rsidP="00A44E22">
            <w:pPr>
              <w:ind w:firstLine="0"/>
              <w:jc w:val="left"/>
              <w:rPr>
                <w:rFonts w:cs="Times New Roman"/>
                <w:color w:val="000000" w:themeColor="text1"/>
                <w:sz w:val="20"/>
                <w:szCs w:val="20"/>
              </w:rPr>
            </w:pPr>
            <w:r w:rsidRPr="006C63A1">
              <w:rPr>
                <w:rFonts w:cs="Times New Roman"/>
                <w:color w:val="000000" w:themeColor="text1"/>
                <w:sz w:val="20"/>
                <w:szCs w:val="20"/>
              </w:rPr>
              <w:t>в) отказано в возбуждении уголовного дела по не реабилитирующим основаниям (истечение срока исковой давности)</w:t>
            </w:r>
          </w:p>
        </w:tc>
        <w:tc>
          <w:tcPr>
            <w:tcW w:w="708" w:type="dxa"/>
            <w:shd w:val="clear" w:color="auto" w:fill="auto"/>
            <w:noWrap/>
            <w:vAlign w:val="center"/>
          </w:tcPr>
          <w:p w14:paraId="2DFF5473" w14:textId="77777777" w:rsidR="0066458F" w:rsidRPr="006C63A1" w:rsidRDefault="0066458F" w:rsidP="00A44E22">
            <w:pPr>
              <w:ind w:firstLine="0"/>
              <w:jc w:val="center"/>
              <w:rPr>
                <w:rFonts w:cs="Times New Roman"/>
                <w:color w:val="000000" w:themeColor="text1"/>
                <w:sz w:val="20"/>
                <w:szCs w:val="20"/>
              </w:rPr>
            </w:pPr>
            <w:r w:rsidRPr="006C63A1">
              <w:rPr>
                <w:rFonts w:cs="Times New Roman"/>
                <w:color w:val="000000" w:themeColor="text1"/>
                <w:sz w:val="20"/>
                <w:szCs w:val="20"/>
              </w:rPr>
              <w:t>3</w:t>
            </w:r>
          </w:p>
        </w:tc>
        <w:tc>
          <w:tcPr>
            <w:tcW w:w="709" w:type="dxa"/>
            <w:vAlign w:val="center"/>
          </w:tcPr>
          <w:p w14:paraId="37577B33" w14:textId="77777777" w:rsidR="0066458F" w:rsidRPr="006C63A1" w:rsidRDefault="0066458F" w:rsidP="00A44E22">
            <w:pPr>
              <w:ind w:firstLine="0"/>
              <w:jc w:val="center"/>
              <w:rPr>
                <w:rFonts w:cs="Times New Roman"/>
                <w:color w:val="000000" w:themeColor="text1"/>
                <w:sz w:val="20"/>
                <w:szCs w:val="20"/>
              </w:rPr>
            </w:pPr>
            <w:r w:rsidRPr="006C63A1">
              <w:rPr>
                <w:rFonts w:cs="Times New Roman"/>
                <w:color w:val="000000" w:themeColor="text1"/>
                <w:sz w:val="20"/>
                <w:szCs w:val="20"/>
              </w:rPr>
              <w:t>2</w:t>
            </w:r>
          </w:p>
        </w:tc>
        <w:tc>
          <w:tcPr>
            <w:tcW w:w="729" w:type="dxa"/>
            <w:vAlign w:val="center"/>
          </w:tcPr>
          <w:p w14:paraId="321E1414" w14:textId="77777777" w:rsidR="0066458F" w:rsidRPr="006C63A1" w:rsidRDefault="0066458F" w:rsidP="00A44E22">
            <w:pPr>
              <w:ind w:firstLine="0"/>
              <w:jc w:val="center"/>
              <w:rPr>
                <w:rFonts w:cs="Times New Roman"/>
                <w:color w:val="000000" w:themeColor="text1"/>
                <w:sz w:val="20"/>
                <w:szCs w:val="20"/>
              </w:rPr>
            </w:pPr>
            <w:r w:rsidRPr="006C63A1">
              <w:rPr>
                <w:rFonts w:cs="Times New Roman"/>
                <w:color w:val="000000" w:themeColor="text1"/>
                <w:sz w:val="20"/>
                <w:szCs w:val="20"/>
              </w:rPr>
              <w:t>4</w:t>
            </w:r>
          </w:p>
        </w:tc>
        <w:tc>
          <w:tcPr>
            <w:tcW w:w="1114" w:type="dxa"/>
            <w:vAlign w:val="center"/>
          </w:tcPr>
          <w:p w14:paraId="46F51C6E" w14:textId="77777777" w:rsidR="0066458F" w:rsidRPr="006C63A1" w:rsidRDefault="0066458F" w:rsidP="00A44E22">
            <w:pPr>
              <w:ind w:firstLine="0"/>
              <w:jc w:val="center"/>
              <w:rPr>
                <w:rFonts w:cs="Times New Roman"/>
                <w:color w:val="000000" w:themeColor="text1"/>
                <w:sz w:val="20"/>
                <w:szCs w:val="20"/>
              </w:rPr>
            </w:pPr>
            <w:r w:rsidRPr="006C63A1">
              <w:rPr>
                <w:rFonts w:cs="Times New Roman"/>
                <w:color w:val="000000" w:themeColor="text1"/>
                <w:sz w:val="20"/>
                <w:szCs w:val="20"/>
              </w:rPr>
              <w:t>9</w:t>
            </w:r>
          </w:p>
        </w:tc>
        <w:tc>
          <w:tcPr>
            <w:tcW w:w="1275" w:type="dxa"/>
            <w:vAlign w:val="center"/>
          </w:tcPr>
          <w:p w14:paraId="445087A5" w14:textId="77777777" w:rsidR="0066458F" w:rsidRPr="006C63A1" w:rsidRDefault="0066458F" w:rsidP="00A44E22">
            <w:pPr>
              <w:ind w:firstLine="0"/>
              <w:jc w:val="center"/>
              <w:rPr>
                <w:rFonts w:cs="Times New Roman"/>
                <w:color w:val="000000" w:themeColor="text1"/>
                <w:sz w:val="20"/>
                <w:szCs w:val="20"/>
              </w:rPr>
            </w:pPr>
            <w:r w:rsidRPr="006C63A1">
              <w:rPr>
                <w:rFonts w:cs="Times New Roman"/>
                <w:color w:val="000000" w:themeColor="text1"/>
                <w:sz w:val="20"/>
                <w:szCs w:val="20"/>
              </w:rPr>
              <w:t>-1</w:t>
            </w:r>
          </w:p>
        </w:tc>
        <w:tc>
          <w:tcPr>
            <w:tcW w:w="1276" w:type="dxa"/>
            <w:vAlign w:val="center"/>
          </w:tcPr>
          <w:p w14:paraId="60709D0E" w14:textId="77777777" w:rsidR="0066458F" w:rsidRPr="006C63A1" w:rsidRDefault="0066458F" w:rsidP="00A44E22">
            <w:pPr>
              <w:ind w:firstLine="0"/>
              <w:jc w:val="center"/>
              <w:rPr>
                <w:rFonts w:cs="Times New Roman"/>
                <w:color w:val="000000" w:themeColor="text1"/>
                <w:sz w:val="20"/>
                <w:szCs w:val="20"/>
              </w:rPr>
            </w:pPr>
            <w:r w:rsidRPr="006C63A1">
              <w:rPr>
                <w:rFonts w:cs="Times New Roman"/>
                <w:color w:val="000000"/>
                <w:sz w:val="20"/>
                <w:szCs w:val="20"/>
              </w:rPr>
              <w:t>+2</w:t>
            </w:r>
          </w:p>
        </w:tc>
      </w:tr>
      <w:tr w:rsidR="0066458F" w:rsidRPr="006C63A1" w14:paraId="5B3B3D65" w14:textId="77777777" w:rsidTr="00AE4EBB">
        <w:trPr>
          <w:trHeight w:val="170"/>
          <w:jc w:val="center"/>
        </w:trPr>
        <w:tc>
          <w:tcPr>
            <w:tcW w:w="3823" w:type="dxa"/>
            <w:shd w:val="clear" w:color="auto" w:fill="auto"/>
            <w:vAlign w:val="center"/>
            <w:hideMark/>
          </w:tcPr>
          <w:p w14:paraId="2A5F5C6C" w14:textId="77777777" w:rsidR="0066458F" w:rsidRPr="006C63A1" w:rsidRDefault="0066458F" w:rsidP="00A44E22">
            <w:pPr>
              <w:ind w:firstLine="0"/>
              <w:rPr>
                <w:rFonts w:cs="Times New Roman"/>
                <w:color w:val="000000" w:themeColor="text1"/>
                <w:sz w:val="20"/>
                <w:szCs w:val="20"/>
              </w:rPr>
            </w:pPr>
            <w:r w:rsidRPr="006C63A1">
              <w:rPr>
                <w:rFonts w:cs="Times New Roman"/>
                <w:color w:val="000000" w:themeColor="text1"/>
                <w:sz w:val="20"/>
                <w:szCs w:val="20"/>
              </w:rPr>
              <w:t>Принятые решения по уголовным делам, возбужденным органами внутренних дел по материалам налоговых органов:</w:t>
            </w:r>
          </w:p>
        </w:tc>
        <w:tc>
          <w:tcPr>
            <w:tcW w:w="708" w:type="dxa"/>
            <w:shd w:val="clear" w:color="auto" w:fill="auto"/>
            <w:noWrap/>
            <w:vAlign w:val="center"/>
          </w:tcPr>
          <w:p w14:paraId="276960D8" w14:textId="77777777" w:rsidR="0066458F" w:rsidRPr="006C63A1" w:rsidRDefault="0066458F" w:rsidP="00A44E22">
            <w:pPr>
              <w:ind w:firstLine="0"/>
              <w:jc w:val="center"/>
              <w:rPr>
                <w:rFonts w:cs="Times New Roman"/>
                <w:color w:val="000000" w:themeColor="text1"/>
                <w:sz w:val="20"/>
                <w:szCs w:val="20"/>
              </w:rPr>
            </w:pPr>
            <w:r w:rsidRPr="006C63A1">
              <w:rPr>
                <w:rFonts w:cs="Times New Roman"/>
                <w:color w:val="000000" w:themeColor="text1"/>
                <w:sz w:val="20"/>
                <w:szCs w:val="20"/>
              </w:rPr>
              <w:t>1</w:t>
            </w:r>
          </w:p>
        </w:tc>
        <w:tc>
          <w:tcPr>
            <w:tcW w:w="709" w:type="dxa"/>
            <w:vAlign w:val="center"/>
          </w:tcPr>
          <w:p w14:paraId="10B50E7F" w14:textId="77777777" w:rsidR="0066458F" w:rsidRPr="006C63A1" w:rsidRDefault="0066458F" w:rsidP="00A44E22">
            <w:pPr>
              <w:ind w:firstLine="0"/>
              <w:jc w:val="center"/>
              <w:rPr>
                <w:rFonts w:cs="Times New Roman"/>
                <w:color w:val="000000" w:themeColor="text1"/>
                <w:sz w:val="20"/>
                <w:szCs w:val="20"/>
              </w:rPr>
            </w:pPr>
            <w:r w:rsidRPr="006C63A1">
              <w:rPr>
                <w:rFonts w:cs="Times New Roman"/>
                <w:color w:val="000000" w:themeColor="text1"/>
                <w:sz w:val="20"/>
                <w:szCs w:val="20"/>
              </w:rPr>
              <w:t>2</w:t>
            </w:r>
          </w:p>
        </w:tc>
        <w:tc>
          <w:tcPr>
            <w:tcW w:w="729" w:type="dxa"/>
            <w:vAlign w:val="center"/>
          </w:tcPr>
          <w:p w14:paraId="0CF9D151" w14:textId="77777777" w:rsidR="0066458F" w:rsidRPr="006C63A1" w:rsidRDefault="0066458F" w:rsidP="00A44E22">
            <w:pPr>
              <w:ind w:firstLine="0"/>
              <w:jc w:val="center"/>
              <w:rPr>
                <w:rFonts w:cs="Times New Roman"/>
                <w:color w:val="000000" w:themeColor="text1"/>
                <w:sz w:val="20"/>
                <w:szCs w:val="20"/>
              </w:rPr>
            </w:pPr>
          </w:p>
        </w:tc>
        <w:tc>
          <w:tcPr>
            <w:tcW w:w="1114" w:type="dxa"/>
            <w:vAlign w:val="center"/>
          </w:tcPr>
          <w:p w14:paraId="66DFC639" w14:textId="77777777" w:rsidR="0066458F" w:rsidRPr="006C63A1" w:rsidRDefault="0066458F" w:rsidP="00A44E22">
            <w:pPr>
              <w:ind w:firstLine="0"/>
              <w:jc w:val="center"/>
              <w:rPr>
                <w:rFonts w:cs="Times New Roman"/>
                <w:color w:val="000000" w:themeColor="text1"/>
                <w:sz w:val="20"/>
                <w:szCs w:val="20"/>
              </w:rPr>
            </w:pPr>
            <w:r w:rsidRPr="006C63A1">
              <w:rPr>
                <w:rFonts w:cs="Times New Roman"/>
                <w:color w:val="000000" w:themeColor="text1"/>
                <w:sz w:val="20"/>
                <w:szCs w:val="20"/>
              </w:rPr>
              <w:t>3</w:t>
            </w:r>
          </w:p>
        </w:tc>
        <w:tc>
          <w:tcPr>
            <w:tcW w:w="1275" w:type="dxa"/>
            <w:vAlign w:val="center"/>
          </w:tcPr>
          <w:p w14:paraId="31C46295" w14:textId="77777777" w:rsidR="0066458F" w:rsidRPr="006C63A1" w:rsidRDefault="0066458F" w:rsidP="00A44E22">
            <w:pPr>
              <w:ind w:firstLine="0"/>
              <w:jc w:val="center"/>
              <w:rPr>
                <w:rFonts w:cs="Times New Roman"/>
                <w:color w:val="000000" w:themeColor="text1"/>
                <w:sz w:val="20"/>
                <w:szCs w:val="20"/>
              </w:rPr>
            </w:pPr>
            <w:r w:rsidRPr="006C63A1">
              <w:rPr>
                <w:rFonts w:cs="Times New Roman"/>
                <w:color w:val="000000" w:themeColor="text1"/>
                <w:sz w:val="20"/>
                <w:szCs w:val="20"/>
              </w:rPr>
              <w:t>+1</w:t>
            </w:r>
          </w:p>
        </w:tc>
        <w:tc>
          <w:tcPr>
            <w:tcW w:w="1276" w:type="dxa"/>
            <w:vAlign w:val="center"/>
          </w:tcPr>
          <w:p w14:paraId="5606BADB" w14:textId="77777777" w:rsidR="0066458F" w:rsidRPr="006C63A1" w:rsidRDefault="0066458F" w:rsidP="00A44E22">
            <w:pPr>
              <w:ind w:firstLine="0"/>
              <w:jc w:val="center"/>
              <w:rPr>
                <w:rFonts w:cs="Times New Roman"/>
                <w:color w:val="000000" w:themeColor="text1"/>
                <w:sz w:val="20"/>
                <w:szCs w:val="20"/>
              </w:rPr>
            </w:pPr>
            <w:r w:rsidRPr="006C63A1">
              <w:rPr>
                <w:rFonts w:cs="Times New Roman"/>
                <w:color w:val="000000"/>
                <w:sz w:val="20"/>
                <w:szCs w:val="20"/>
              </w:rPr>
              <w:t>-2</w:t>
            </w:r>
          </w:p>
        </w:tc>
      </w:tr>
      <w:tr w:rsidR="0066458F" w:rsidRPr="006C63A1" w14:paraId="75322056" w14:textId="77777777" w:rsidTr="00AE4EBB">
        <w:trPr>
          <w:trHeight w:val="230"/>
          <w:jc w:val="center"/>
        </w:trPr>
        <w:tc>
          <w:tcPr>
            <w:tcW w:w="3823" w:type="dxa"/>
            <w:shd w:val="clear" w:color="auto" w:fill="auto"/>
            <w:vAlign w:val="center"/>
            <w:hideMark/>
          </w:tcPr>
          <w:p w14:paraId="0AAF43BB" w14:textId="77777777" w:rsidR="0066458F" w:rsidRPr="006C63A1" w:rsidRDefault="0066458F" w:rsidP="00A44E22">
            <w:pPr>
              <w:ind w:firstLine="0"/>
              <w:jc w:val="left"/>
              <w:rPr>
                <w:rFonts w:cs="Times New Roman"/>
                <w:color w:val="000000" w:themeColor="text1"/>
                <w:sz w:val="20"/>
                <w:szCs w:val="20"/>
              </w:rPr>
            </w:pPr>
            <w:r w:rsidRPr="006C63A1">
              <w:rPr>
                <w:rFonts w:cs="Times New Roman"/>
                <w:color w:val="000000" w:themeColor="text1"/>
                <w:sz w:val="20"/>
                <w:szCs w:val="20"/>
              </w:rPr>
              <w:t>а) направлено в суд</w:t>
            </w:r>
          </w:p>
        </w:tc>
        <w:tc>
          <w:tcPr>
            <w:tcW w:w="708" w:type="dxa"/>
            <w:shd w:val="clear" w:color="auto" w:fill="auto"/>
            <w:noWrap/>
            <w:vAlign w:val="center"/>
          </w:tcPr>
          <w:p w14:paraId="00C60FF7" w14:textId="77777777" w:rsidR="0066458F" w:rsidRPr="006C63A1" w:rsidRDefault="0066458F" w:rsidP="00A44E22">
            <w:pPr>
              <w:ind w:firstLine="0"/>
              <w:jc w:val="center"/>
              <w:rPr>
                <w:rFonts w:cs="Times New Roman"/>
                <w:color w:val="000000" w:themeColor="text1"/>
                <w:sz w:val="20"/>
                <w:szCs w:val="20"/>
              </w:rPr>
            </w:pPr>
            <w:r w:rsidRPr="006C63A1">
              <w:rPr>
                <w:rFonts w:cs="Times New Roman"/>
                <w:color w:val="000000" w:themeColor="text1"/>
                <w:sz w:val="20"/>
                <w:szCs w:val="20"/>
              </w:rPr>
              <w:t> </w:t>
            </w:r>
          </w:p>
        </w:tc>
        <w:tc>
          <w:tcPr>
            <w:tcW w:w="709" w:type="dxa"/>
            <w:vAlign w:val="center"/>
          </w:tcPr>
          <w:p w14:paraId="495F1E98" w14:textId="77777777" w:rsidR="0066458F" w:rsidRPr="006C63A1" w:rsidRDefault="0066458F" w:rsidP="00A44E22">
            <w:pPr>
              <w:ind w:firstLine="0"/>
              <w:jc w:val="center"/>
              <w:rPr>
                <w:rFonts w:cs="Times New Roman"/>
                <w:color w:val="000000" w:themeColor="text1"/>
                <w:sz w:val="20"/>
                <w:szCs w:val="20"/>
              </w:rPr>
            </w:pPr>
            <w:r w:rsidRPr="006C63A1">
              <w:rPr>
                <w:rFonts w:cs="Times New Roman"/>
                <w:color w:val="000000" w:themeColor="text1"/>
                <w:sz w:val="20"/>
                <w:szCs w:val="20"/>
              </w:rPr>
              <w:t> </w:t>
            </w:r>
          </w:p>
        </w:tc>
        <w:tc>
          <w:tcPr>
            <w:tcW w:w="729" w:type="dxa"/>
            <w:vAlign w:val="center"/>
          </w:tcPr>
          <w:p w14:paraId="612578F9" w14:textId="77777777" w:rsidR="0066458F" w:rsidRPr="006C63A1" w:rsidRDefault="0066458F" w:rsidP="00A44E22">
            <w:pPr>
              <w:ind w:firstLine="0"/>
              <w:jc w:val="center"/>
              <w:rPr>
                <w:rFonts w:cs="Times New Roman"/>
                <w:color w:val="000000" w:themeColor="text1"/>
                <w:sz w:val="20"/>
                <w:szCs w:val="20"/>
              </w:rPr>
            </w:pPr>
            <w:r w:rsidRPr="006C63A1">
              <w:rPr>
                <w:rFonts w:cs="Times New Roman"/>
                <w:color w:val="000000" w:themeColor="text1"/>
                <w:sz w:val="20"/>
                <w:szCs w:val="20"/>
              </w:rPr>
              <w:t> </w:t>
            </w:r>
          </w:p>
        </w:tc>
        <w:tc>
          <w:tcPr>
            <w:tcW w:w="1114" w:type="dxa"/>
            <w:vAlign w:val="center"/>
          </w:tcPr>
          <w:p w14:paraId="759EBFE5" w14:textId="77777777" w:rsidR="0066458F" w:rsidRPr="006C63A1" w:rsidRDefault="0066458F" w:rsidP="00A44E22">
            <w:pPr>
              <w:ind w:firstLine="0"/>
              <w:jc w:val="center"/>
              <w:rPr>
                <w:rFonts w:cs="Times New Roman"/>
                <w:color w:val="000000" w:themeColor="text1"/>
                <w:sz w:val="20"/>
                <w:szCs w:val="20"/>
              </w:rPr>
            </w:pPr>
          </w:p>
        </w:tc>
        <w:tc>
          <w:tcPr>
            <w:tcW w:w="1275" w:type="dxa"/>
            <w:vAlign w:val="center"/>
          </w:tcPr>
          <w:p w14:paraId="6634B36B" w14:textId="77777777" w:rsidR="0066458F" w:rsidRPr="006C63A1" w:rsidRDefault="0066458F" w:rsidP="00A44E22">
            <w:pPr>
              <w:ind w:firstLine="0"/>
              <w:jc w:val="center"/>
              <w:rPr>
                <w:rFonts w:cs="Times New Roman"/>
                <w:color w:val="000000" w:themeColor="text1"/>
                <w:sz w:val="20"/>
                <w:szCs w:val="20"/>
              </w:rPr>
            </w:pPr>
          </w:p>
        </w:tc>
        <w:tc>
          <w:tcPr>
            <w:tcW w:w="1276" w:type="dxa"/>
            <w:vAlign w:val="center"/>
          </w:tcPr>
          <w:p w14:paraId="0ED3FA33" w14:textId="77777777" w:rsidR="0066458F" w:rsidRPr="006C63A1" w:rsidRDefault="0066458F" w:rsidP="00A44E22">
            <w:pPr>
              <w:ind w:firstLine="0"/>
              <w:jc w:val="center"/>
              <w:rPr>
                <w:rFonts w:cs="Times New Roman"/>
                <w:color w:val="000000" w:themeColor="text1"/>
                <w:sz w:val="20"/>
                <w:szCs w:val="20"/>
              </w:rPr>
            </w:pPr>
          </w:p>
        </w:tc>
      </w:tr>
      <w:tr w:rsidR="0066458F" w:rsidRPr="006C63A1" w14:paraId="4032CF38" w14:textId="77777777" w:rsidTr="00AE4EBB">
        <w:trPr>
          <w:trHeight w:val="170"/>
          <w:jc w:val="center"/>
        </w:trPr>
        <w:tc>
          <w:tcPr>
            <w:tcW w:w="3823" w:type="dxa"/>
            <w:shd w:val="clear" w:color="auto" w:fill="auto"/>
            <w:vAlign w:val="center"/>
            <w:hideMark/>
          </w:tcPr>
          <w:p w14:paraId="1F0F6AB8" w14:textId="77777777" w:rsidR="0066458F" w:rsidRPr="006C63A1" w:rsidRDefault="0066458F" w:rsidP="00A44E22">
            <w:pPr>
              <w:ind w:firstLine="0"/>
              <w:jc w:val="left"/>
              <w:rPr>
                <w:rFonts w:cs="Times New Roman"/>
                <w:color w:val="000000" w:themeColor="text1"/>
                <w:sz w:val="20"/>
                <w:szCs w:val="20"/>
              </w:rPr>
            </w:pPr>
            <w:r w:rsidRPr="006C63A1">
              <w:rPr>
                <w:rFonts w:cs="Times New Roman"/>
                <w:color w:val="000000" w:themeColor="text1"/>
                <w:sz w:val="20"/>
                <w:szCs w:val="20"/>
              </w:rPr>
              <w:t>б) прекращено по реабилитирующим основаниям</w:t>
            </w:r>
          </w:p>
        </w:tc>
        <w:tc>
          <w:tcPr>
            <w:tcW w:w="708" w:type="dxa"/>
            <w:shd w:val="clear" w:color="auto" w:fill="auto"/>
            <w:noWrap/>
            <w:vAlign w:val="center"/>
          </w:tcPr>
          <w:p w14:paraId="2D7DE8D7" w14:textId="77777777" w:rsidR="0066458F" w:rsidRPr="006C63A1" w:rsidRDefault="0066458F" w:rsidP="00A44E22">
            <w:pPr>
              <w:ind w:firstLine="0"/>
              <w:jc w:val="center"/>
              <w:rPr>
                <w:rFonts w:cs="Times New Roman"/>
                <w:color w:val="000000" w:themeColor="text1"/>
                <w:sz w:val="20"/>
                <w:szCs w:val="20"/>
              </w:rPr>
            </w:pPr>
            <w:r w:rsidRPr="006C63A1">
              <w:rPr>
                <w:rFonts w:cs="Times New Roman"/>
                <w:color w:val="000000" w:themeColor="text1"/>
                <w:sz w:val="20"/>
                <w:szCs w:val="20"/>
              </w:rPr>
              <w:t>1</w:t>
            </w:r>
          </w:p>
        </w:tc>
        <w:tc>
          <w:tcPr>
            <w:tcW w:w="709" w:type="dxa"/>
            <w:vAlign w:val="center"/>
          </w:tcPr>
          <w:p w14:paraId="525A4B55" w14:textId="77777777" w:rsidR="0066458F" w:rsidRPr="006C63A1" w:rsidRDefault="0066458F" w:rsidP="00A44E22">
            <w:pPr>
              <w:ind w:firstLine="0"/>
              <w:jc w:val="center"/>
              <w:rPr>
                <w:rFonts w:cs="Times New Roman"/>
                <w:color w:val="000000" w:themeColor="text1"/>
                <w:sz w:val="20"/>
                <w:szCs w:val="20"/>
              </w:rPr>
            </w:pPr>
            <w:r w:rsidRPr="006C63A1">
              <w:rPr>
                <w:rFonts w:cs="Times New Roman"/>
                <w:color w:val="000000" w:themeColor="text1"/>
                <w:sz w:val="20"/>
                <w:szCs w:val="20"/>
              </w:rPr>
              <w:t> </w:t>
            </w:r>
          </w:p>
        </w:tc>
        <w:tc>
          <w:tcPr>
            <w:tcW w:w="729" w:type="dxa"/>
            <w:vAlign w:val="center"/>
          </w:tcPr>
          <w:p w14:paraId="6D08E3CD" w14:textId="77777777" w:rsidR="0066458F" w:rsidRPr="006C63A1" w:rsidRDefault="0066458F" w:rsidP="00A44E22">
            <w:pPr>
              <w:ind w:firstLine="0"/>
              <w:jc w:val="center"/>
              <w:rPr>
                <w:rFonts w:cs="Times New Roman"/>
                <w:color w:val="000000" w:themeColor="text1"/>
                <w:sz w:val="20"/>
                <w:szCs w:val="20"/>
              </w:rPr>
            </w:pPr>
            <w:r w:rsidRPr="006C63A1">
              <w:rPr>
                <w:rFonts w:cs="Times New Roman"/>
                <w:color w:val="000000" w:themeColor="text1"/>
                <w:sz w:val="20"/>
                <w:szCs w:val="20"/>
              </w:rPr>
              <w:t> </w:t>
            </w:r>
          </w:p>
        </w:tc>
        <w:tc>
          <w:tcPr>
            <w:tcW w:w="1114" w:type="dxa"/>
            <w:vAlign w:val="center"/>
          </w:tcPr>
          <w:p w14:paraId="09182D35" w14:textId="77777777" w:rsidR="0066458F" w:rsidRPr="006C63A1" w:rsidRDefault="0066458F" w:rsidP="00A44E22">
            <w:pPr>
              <w:ind w:firstLine="0"/>
              <w:jc w:val="center"/>
              <w:rPr>
                <w:rFonts w:cs="Times New Roman"/>
                <w:color w:val="000000" w:themeColor="text1"/>
                <w:sz w:val="20"/>
                <w:szCs w:val="20"/>
              </w:rPr>
            </w:pPr>
            <w:r w:rsidRPr="006C63A1">
              <w:rPr>
                <w:rFonts w:cs="Times New Roman"/>
                <w:color w:val="000000" w:themeColor="text1"/>
                <w:sz w:val="20"/>
                <w:szCs w:val="20"/>
              </w:rPr>
              <w:t>1</w:t>
            </w:r>
          </w:p>
        </w:tc>
        <w:tc>
          <w:tcPr>
            <w:tcW w:w="1275" w:type="dxa"/>
            <w:vAlign w:val="center"/>
          </w:tcPr>
          <w:p w14:paraId="7F8AF5EF" w14:textId="77777777" w:rsidR="0066458F" w:rsidRPr="006C63A1" w:rsidRDefault="0066458F" w:rsidP="00A44E22">
            <w:pPr>
              <w:ind w:firstLine="0"/>
              <w:jc w:val="center"/>
              <w:rPr>
                <w:rFonts w:cs="Times New Roman"/>
                <w:color w:val="000000" w:themeColor="text1"/>
                <w:sz w:val="20"/>
                <w:szCs w:val="20"/>
              </w:rPr>
            </w:pPr>
            <w:r w:rsidRPr="006C63A1">
              <w:rPr>
                <w:rFonts w:cs="Times New Roman"/>
                <w:color w:val="000000" w:themeColor="text1"/>
                <w:sz w:val="20"/>
                <w:szCs w:val="20"/>
              </w:rPr>
              <w:t>-1</w:t>
            </w:r>
          </w:p>
        </w:tc>
        <w:tc>
          <w:tcPr>
            <w:tcW w:w="1276" w:type="dxa"/>
            <w:vAlign w:val="center"/>
          </w:tcPr>
          <w:p w14:paraId="1109CE0F" w14:textId="77777777" w:rsidR="0066458F" w:rsidRPr="006C63A1" w:rsidRDefault="0066458F" w:rsidP="00A44E22">
            <w:pPr>
              <w:ind w:firstLine="0"/>
              <w:jc w:val="center"/>
              <w:rPr>
                <w:rFonts w:cs="Times New Roman"/>
                <w:color w:val="000000" w:themeColor="text1"/>
                <w:sz w:val="20"/>
                <w:szCs w:val="20"/>
              </w:rPr>
            </w:pPr>
            <w:r w:rsidRPr="006C63A1">
              <w:rPr>
                <w:rFonts w:cs="Times New Roman"/>
                <w:color w:val="000000"/>
                <w:sz w:val="20"/>
                <w:szCs w:val="20"/>
              </w:rPr>
              <w:t>0</w:t>
            </w:r>
          </w:p>
        </w:tc>
      </w:tr>
      <w:tr w:rsidR="0066458F" w:rsidRPr="006C63A1" w14:paraId="026A9AC6" w14:textId="77777777" w:rsidTr="00AE4EBB">
        <w:trPr>
          <w:trHeight w:val="170"/>
          <w:jc w:val="center"/>
        </w:trPr>
        <w:tc>
          <w:tcPr>
            <w:tcW w:w="3823" w:type="dxa"/>
            <w:shd w:val="clear" w:color="auto" w:fill="auto"/>
            <w:vAlign w:val="center"/>
            <w:hideMark/>
          </w:tcPr>
          <w:p w14:paraId="784472E7" w14:textId="77777777" w:rsidR="0066458F" w:rsidRPr="006C63A1" w:rsidRDefault="0066458F" w:rsidP="00A44E22">
            <w:pPr>
              <w:ind w:firstLine="0"/>
              <w:jc w:val="left"/>
              <w:rPr>
                <w:rFonts w:cs="Times New Roman"/>
                <w:color w:val="000000" w:themeColor="text1"/>
                <w:sz w:val="20"/>
                <w:szCs w:val="20"/>
              </w:rPr>
            </w:pPr>
            <w:r w:rsidRPr="006C63A1">
              <w:rPr>
                <w:rFonts w:cs="Times New Roman"/>
                <w:color w:val="000000" w:themeColor="text1"/>
                <w:sz w:val="20"/>
                <w:szCs w:val="20"/>
              </w:rPr>
              <w:t>в) прекращено по не реабилитирующим основаниям</w:t>
            </w:r>
          </w:p>
        </w:tc>
        <w:tc>
          <w:tcPr>
            <w:tcW w:w="708" w:type="dxa"/>
            <w:shd w:val="clear" w:color="auto" w:fill="auto"/>
            <w:noWrap/>
            <w:vAlign w:val="center"/>
          </w:tcPr>
          <w:p w14:paraId="74F906C5" w14:textId="77777777" w:rsidR="0066458F" w:rsidRPr="006C63A1" w:rsidRDefault="0066458F" w:rsidP="00A44E22">
            <w:pPr>
              <w:ind w:firstLine="0"/>
              <w:jc w:val="center"/>
              <w:rPr>
                <w:rFonts w:cs="Times New Roman"/>
                <w:color w:val="000000" w:themeColor="text1"/>
                <w:sz w:val="20"/>
                <w:szCs w:val="20"/>
              </w:rPr>
            </w:pPr>
            <w:r w:rsidRPr="006C63A1">
              <w:rPr>
                <w:rFonts w:cs="Times New Roman"/>
                <w:color w:val="000000" w:themeColor="text1"/>
                <w:sz w:val="20"/>
                <w:szCs w:val="20"/>
              </w:rPr>
              <w:t> </w:t>
            </w:r>
          </w:p>
        </w:tc>
        <w:tc>
          <w:tcPr>
            <w:tcW w:w="709" w:type="dxa"/>
            <w:vAlign w:val="center"/>
          </w:tcPr>
          <w:p w14:paraId="1085A157" w14:textId="77777777" w:rsidR="0066458F" w:rsidRPr="006C63A1" w:rsidRDefault="0066458F" w:rsidP="00A44E22">
            <w:pPr>
              <w:ind w:firstLine="0"/>
              <w:jc w:val="center"/>
              <w:rPr>
                <w:rFonts w:cs="Times New Roman"/>
                <w:color w:val="000000" w:themeColor="text1"/>
                <w:sz w:val="20"/>
                <w:szCs w:val="20"/>
              </w:rPr>
            </w:pPr>
            <w:r w:rsidRPr="006C63A1">
              <w:rPr>
                <w:rFonts w:cs="Times New Roman"/>
                <w:color w:val="000000" w:themeColor="text1"/>
                <w:sz w:val="20"/>
                <w:szCs w:val="20"/>
              </w:rPr>
              <w:t>11</w:t>
            </w:r>
          </w:p>
        </w:tc>
        <w:tc>
          <w:tcPr>
            <w:tcW w:w="729" w:type="dxa"/>
            <w:vAlign w:val="center"/>
          </w:tcPr>
          <w:p w14:paraId="718B3E20" w14:textId="77777777" w:rsidR="0066458F" w:rsidRPr="006C63A1" w:rsidRDefault="0066458F" w:rsidP="00A44E22">
            <w:pPr>
              <w:ind w:firstLine="0"/>
              <w:jc w:val="center"/>
              <w:rPr>
                <w:rFonts w:cs="Times New Roman"/>
                <w:color w:val="000000" w:themeColor="text1"/>
                <w:sz w:val="20"/>
                <w:szCs w:val="20"/>
              </w:rPr>
            </w:pPr>
            <w:r w:rsidRPr="006C63A1">
              <w:rPr>
                <w:rFonts w:cs="Times New Roman"/>
                <w:color w:val="000000" w:themeColor="text1"/>
                <w:sz w:val="20"/>
                <w:szCs w:val="20"/>
              </w:rPr>
              <w:t>0</w:t>
            </w:r>
          </w:p>
        </w:tc>
        <w:tc>
          <w:tcPr>
            <w:tcW w:w="1114" w:type="dxa"/>
            <w:vAlign w:val="center"/>
          </w:tcPr>
          <w:p w14:paraId="05DB4252" w14:textId="77777777" w:rsidR="0066458F" w:rsidRPr="006C63A1" w:rsidRDefault="0066458F" w:rsidP="00A44E22">
            <w:pPr>
              <w:ind w:firstLine="0"/>
              <w:jc w:val="center"/>
              <w:rPr>
                <w:rFonts w:cs="Times New Roman"/>
                <w:color w:val="000000" w:themeColor="text1"/>
                <w:sz w:val="20"/>
                <w:szCs w:val="20"/>
              </w:rPr>
            </w:pPr>
            <w:r w:rsidRPr="006C63A1">
              <w:rPr>
                <w:rFonts w:cs="Times New Roman"/>
                <w:color w:val="000000" w:themeColor="text1"/>
                <w:sz w:val="20"/>
                <w:szCs w:val="20"/>
              </w:rPr>
              <w:t>11</w:t>
            </w:r>
          </w:p>
        </w:tc>
        <w:tc>
          <w:tcPr>
            <w:tcW w:w="1275" w:type="dxa"/>
            <w:vAlign w:val="center"/>
          </w:tcPr>
          <w:p w14:paraId="478BFE75" w14:textId="77777777" w:rsidR="0066458F" w:rsidRPr="006C63A1" w:rsidRDefault="0066458F" w:rsidP="00A44E22">
            <w:pPr>
              <w:ind w:firstLine="0"/>
              <w:jc w:val="center"/>
              <w:rPr>
                <w:rFonts w:cs="Times New Roman"/>
                <w:color w:val="000000" w:themeColor="text1"/>
                <w:sz w:val="20"/>
                <w:szCs w:val="20"/>
              </w:rPr>
            </w:pPr>
            <w:r w:rsidRPr="006C63A1">
              <w:rPr>
                <w:rFonts w:cs="Times New Roman"/>
                <w:color w:val="000000" w:themeColor="text1"/>
                <w:sz w:val="20"/>
                <w:szCs w:val="20"/>
              </w:rPr>
              <w:t>+11</w:t>
            </w:r>
          </w:p>
        </w:tc>
        <w:tc>
          <w:tcPr>
            <w:tcW w:w="1276" w:type="dxa"/>
            <w:vAlign w:val="center"/>
          </w:tcPr>
          <w:p w14:paraId="60ADB0F5" w14:textId="77777777" w:rsidR="0066458F" w:rsidRPr="006C63A1" w:rsidRDefault="0066458F" w:rsidP="00A44E22">
            <w:pPr>
              <w:ind w:firstLine="0"/>
              <w:jc w:val="center"/>
              <w:rPr>
                <w:rFonts w:cs="Times New Roman"/>
                <w:color w:val="000000" w:themeColor="text1"/>
                <w:sz w:val="20"/>
                <w:szCs w:val="20"/>
              </w:rPr>
            </w:pPr>
            <w:r w:rsidRPr="006C63A1">
              <w:rPr>
                <w:rFonts w:cs="Times New Roman"/>
                <w:color w:val="000000"/>
                <w:sz w:val="20"/>
                <w:szCs w:val="20"/>
              </w:rPr>
              <w:t>-11</w:t>
            </w:r>
          </w:p>
        </w:tc>
      </w:tr>
      <w:tr w:rsidR="0066458F" w:rsidRPr="006C63A1" w14:paraId="0304DE99" w14:textId="77777777" w:rsidTr="00AE4EBB">
        <w:trPr>
          <w:trHeight w:val="170"/>
          <w:jc w:val="center"/>
        </w:trPr>
        <w:tc>
          <w:tcPr>
            <w:tcW w:w="3823" w:type="dxa"/>
            <w:shd w:val="clear" w:color="auto" w:fill="auto"/>
            <w:vAlign w:val="center"/>
            <w:hideMark/>
          </w:tcPr>
          <w:p w14:paraId="4EC04365" w14:textId="77777777" w:rsidR="0066458F" w:rsidRPr="006C63A1" w:rsidRDefault="0066458F" w:rsidP="00A44E22">
            <w:pPr>
              <w:ind w:firstLine="0"/>
              <w:jc w:val="left"/>
              <w:rPr>
                <w:rFonts w:cs="Times New Roman"/>
                <w:color w:val="000000" w:themeColor="text1"/>
                <w:sz w:val="20"/>
                <w:szCs w:val="20"/>
              </w:rPr>
            </w:pPr>
            <w:r w:rsidRPr="006C63A1">
              <w:rPr>
                <w:rFonts w:cs="Times New Roman"/>
                <w:color w:val="000000" w:themeColor="text1"/>
                <w:sz w:val="20"/>
                <w:szCs w:val="20"/>
              </w:rPr>
              <w:t>г) приостановлено по статье 172 УПК ПМР</w:t>
            </w:r>
          </w:p>
        </w:tc>
        <w:tc>
          <w:tcPr>
            <w:tcW w:w="708" w:type="dxa"/>
            <w:shd w:val="clear" w:color="auto" w:fill="auto"/>
            <w:noWrap/>
            <w:vAlign w:val="center"/>
          </w:tcPr>
          <w:p w14:paraId="40E64CA4" w14:textId="77777777" w:rsidR="0066458F" w:rsidRPr="006C63A1" w:rsidRDefault="0066458F" w:rsidP="00A44E22">
            <w:pPr>
              <w:ind w:firstLine="0"/>
              <w:jc w:val="center"/>
              <w:rPr>
                <w:rFonts w:cs="Times New Roman"/>
                <w:color w:val="000000" w:themeColor="text1"/>
                <w:sz w:val="20"/>
                <w:szCs w:val="20"/>
              </w:rPr>
            </w:pPr>
            <w:r w:rsidRPr="006C63A1">
              <w:rPr>
                <w:rFonts w:cs="Times New Roman"/>
                <w:color w:val="000000" w:themeColor="text1"/>
                <w:sz w:val="20"/>
                <w:szCs w:val="20"/>
              </w:rPr>
              <w:t> </w:t>
            </w:r>
          </w:p>
        </w:tc>
        <w:tc>
          <w:tcPr>
            <w:tcW w:w="709" w:type="dxa"/>
            <w:vAlign w:val="center"/>
          </w:tcPr>
          <w:p w14:paraId="5E16FCFA" w14:textId="77777777" w:rsidR="0066458F" w:rsidRPr="006C63A1" w:rsidRDefault="0066458F" w:rsidP="00A44E22">
            <w:pPr>
              <w:ind w:firstLine="0"/>
              <w:jc w:val="center"/>
              <w:rPr>
                <w:rFonts w:cs="Times New Roman"/>
                <w:color w:val="000000" w:themeColor="text1"/>
                <w:sz w:val="20"/>
                <w:szCs w:val="20"/>
              </w:rPr>
            </w:pPr>
            <w:r w:rsidRPr="006C63A1">
              <w:rPr>
                <w:rFonts w:cs="Times New Roman"/>
                <w:color w:val="000000" w:themeColor="text1"/>
                <w:sz w:val="20"/>
                <w:szCs w:val="20"/>
              </w:rPr>
              <w:t>1</w:t>
            </w:r>
          </w:p>
        </w:tc>
        <w:tc>
          <w:tcPr>
            <w:tcW w:w="729" w:type="dxa"/>
            <w:vAlign w:val="center"/>
          </w:tcPr>
          <w:p w14:paraId="32F3F503" w14:textId="77777777" w:rsidR="0066458F" w:rsidRPr="006C63A1" w:rsidRDefault="0066458F" w:rsidP="00A44E22">
            <w:pPr>
              <w:ind w:firstLine="0"/>
              <w:jc w:val="center"/>
              <w:rPr>
                <w:rFonts w:cs="Times New Roman"/>
                <w:color w:val="000000" w:themeColor="text1"/>
                <w:sz w:val="20"/>
                <w:szCs w:val="20"/>
              </w:rPr>
            </w:pPr>
            <w:r w:rsidRPr="006C63A1">
              <w:rPr>
                <w:rFonts w:cs="Times New Roman"/>
                <w:color w:val="000000" w:themeColor="text1"/>
                <w:sz w:val="20"/>
                <w:szCs w:val="20"/>
              </w:rPr>
              <w:t> </w:t>
            </w:r>
          </w:p>
        </w:tc>
        <w:tc>
          <w:tcPr>
            <w:tcW w:w="1114" w:type="dxa"/>
            <w:vAlign w:val="center"/>
          </w:tcPr>
          <w:p w14:paraId="540B4709" w14:textId="77777777" w:rsidR="0066458F" w:rsidRPr="006C63A1" w:rsidRDefault="0066458F" w:rsidP="00A44E22">
            <w:pPr>
              <w:ind w:firstLine="0"/>
              <w:jc w:val="center"/>
              <w:rPr>
                <w:rFonts w:cs="Times New Roman"/>
                <w:color w:val="000000" w:themeColor="text1"/>
                <w:sz w:val="20"/>
                <w:szCs w:val="20"/>
              </w:rPr>
            </w:pPr>
            <w:r w:rsidRPr="006C63A1">
              <w:rPr>
                <w:rFonts w:cs="Times New Roman"/>
                <w:color w:val="000000" w:themeColor="text1"/>
                <w:sz w:val="20"/>
                <w:szCs w:val="20"/>
              </w:rPr>
              <w:t>1</w:t>
            </w:r>
          </w:p>
        </w:tc>
        <w:tc>
          <w:tcPr>
            <w:tcW w:w="1275" w:type="dxa"/>
            <w:vAlign w:val="center"/>
          </w:tcPr>
          <w:p w14:paraId="4FB10108" w14:textId="77777777" w:rsidR="0066458F" w:rsidRPr="006C63A1" w:rsidRDefault="0066458F" w:rsidP="00A44E22">
            <w:pPr>
              <w:ind w:firstLine="0"/>
              <w:jc w:val="center"/>
              <w:rPr>
                <w:rFonts w:cs="Times New Roman"/>
                <w:color w:val="000000" w:themeColor="text1"/>
                <w:sz w:val="20"/>
                <w:szCs w:val="20"/>
              </w:rPr>
            </w:pPr>
            <w:r w:rsidRPr="006C63A1">
              <w:rPr>
                <w:rFonts w:cs="Times New Roman"/>
                <w:color w:val="000000" w:themeColor="text1"/>
                <w:sz w:val="20"/>
                <w:szCs w:val="20"/>
              </w:rPr>
              <w:t>+1</w:t>
            </w:r>
          </w:p>
        </w:tc>
        <w:tc>
          <w:tcPr>
            <w:tcW w:w="1276" w:type="dxa"/>
            <w:vAlign w:val="center"/>
          </w:tcPr>
          <w:p w14:paraId="548164CD" w14:textId="77777777" w:rsidR="0066458F" w:rsidRPr="006C63A1" w:rsidRDefault="0066458F" w:rsidP="00A44E22">
            <w:pPr>
              <w:ind w:firstLine="0"/>
              <w:jc w:val="center"/>
              <w:rPr>
                <w:rFonts w:cs="Times New Roman"/>
                <w:color w:val="000000" w:themeColor="text1"/>
                <w:sz w:val="20"/>
                <w:szCs w:val="20"/>
              </w:rPr>
            </w:pPr>
            <w:r w:rsidRPr="006C63A1">
              <w:rPr>
                <w:rFonts w:cs="Times New Roman"/>
                <w:color w:val="000000"/>
                <w:sz w:val="20"/>
                <w:szCs w:val="20"/>
              </w:rPr>
              <w:t>-1</w:t>
            </w:r>
          </w:p>
        </w:tc>
      </w:tr>
      <w:tr w:rsidR="0066458F" w:rsidRPr="006C63A1" w14:paraId="05EB26C0" w14:textId="77777777" w:rsidTr="00AE4EBB">
        <w:trPr>
          <w:trHeight w:val="170"/>
          <w:jc w:val="center"/>
        </w:trPr>
        <w:tc>
          <w:tcPr>
            <w:tcW w:w="3823" w:type="dxa"/>
            <w:shd w:val="clear" w:color="auto" w:fill="auto"/>
            <w:vAlign w:val="center"/>
            <w:hideMark/>
          </w:tcPr>
          <w:p w14:paraId="6CDC4A0D" w14:textId="77777777" w:rsidR="0066458F" w:rsidRPr="006C63A1" w:rsidRDefault="0066458F" w:rsidP="00A44E22">
            <w:pPr>
              <w:ind w:firstLine="0"/>
              <w:rPr>
                <w:rFonts w:cs="Times New Roman"/>
                <w:color w:val="000000" w:themeColor="text1"/>
                <w:sz w:val="20"/>
                <w:szCs w:val="20"/>
              </w:rPr>
            </w:pPr>
            <w:r w:rsidRPr="006C63A1">
              <w:rPr>
                <w:rFonts w:cs="Times New Roman"/>
                <w:color w:val="000000" w:themeColor="text1"/>
                <w:sz w:val="20"/>
                <w:szCs w:val="20"/>
              </w:rPr>
              <w:t>Количество лиц, привлеченных к административной ответственности сотрудниками налоговых органов по материалам органов внутренних дел</w:t>
            </w:r>
          </w:p>
        </w:tc>
        <w:tc>
          <w:tcPr>
            <w:tcW w:w="708" w:type="dxa"/>
            <w:shd w:val="clear" w:color="auto" w:fill="auto"/>
            <w:noWrap/>
            <w:vAlign w:val="center"/>
          </w:tcPr>
          <w:p w14:paraId="5A11D6F3" w14:textId="77777777" w:rsidR="0066458F" w:rsidRPr="006C63A1" w:rsidRDefault="0066458F" w:rsidP="00A44E22">
            <w:pPr>
              <w:ind w:firstLine="0"/>
              <w:jc w:val="center"/>
              <w:rPr>
                <w:rFonts w:cs="Times New Roman"/>
                <w:color w:val="000000" w:themeColor="text1"/>
                <w:sz w:val="20"/>
                <w:szCs w:val="20"/>
              </w:rPr>
            </w:pPr>
            <w:r w:rsidRPr="006C63A1">
              <w:rPr>
                <w:rFonts w:cs="Times New Roman"/>
                <w:color w:val="000000" w:themeColor="text1"/>
                <w:sz w:val="20"/>
                <w:szCs w:val="20"/>
              </w:rPr>
              <w:t>9</w:t>
            </w:r>
          </w:p>
        </w:tc>
        <w:tc>
          <w:tcPr>
            <w:tcW w:w="709" w:type="dxa"/>
            <w:vAlign w:val="center"/>
          </w:tcPr>
          <w:p w14:paraId="79700D5A" w14:textId="77777777" w:rsidR="0066458F" w:rsidRPr="006C63A1" w:rsidRDefault="0066458F" w:rsidP="00A44E22">
            <w:pPr>
              <w:ind w:firstLine="0"/>
              <w:jc w:val="center"/>
              <w:rPr>
                <w:rFonts w:cs="Times New Roman"/>
                <w:color w:val="000000" w:themeColor="text1"/>
                <w:sz w:val="20"/>
                <w:szCs w:val="20"/>
              </w:rPr>
            </w:pPr>
            <w:r w:rsidRPr="006C63A1">
              <w:rPr>
                <w:rFonts w:cs="Times New Roman"/>
                <w:color w:val="000000" w:themeColor="text1"/>
                <w:sz w:val="20"/>
                <w:szCs w:val="20"/>
              </w:rPr>
              <w:t>6</w:t>
            </w:r>
          </w:p>
        </w:tc>
        <w:tc>
          <w:tcPr>
            <w:tcW w:w="729" w:type="dxa"/>
            <w:vAlign w:val="center"/>
          </w:tcPr>
          <w:p w14:paraId="5ABD372C" w14:textId="77777777" w:rsidR="0066458F" w:rsidRPr="006C63A1" w:rsidRDefault="0066458F" w:rsidP="00A44E22">
            <w:pPr>
              <w:ind w:firstLine="0"/>
              <w:jc w:val="center"/>
              <w:rPr>
                <w:rFonts w:cs="Times New Roman"/>
                <w:color w:val="000000" w:themeColor="text1"/>
                <w:sz w:val="20"/>
                <w:szCs w:val="20"/>
              </w:rPr>
            </w:pPr>
            <w:r w:rsidRPr="006C63A1">
              <w:rPr>
                <w:rFonts w:cs="Times New Roman"/>
                <w:color w:val="000000" w:themeColor="text1"/>
                <w:sz w:val="20"/>
                <w:szCs w:val="20"/>
              </w:rPr>
              <w:t> </w:t>
            </w:r>
          </w:p>
        </w:tc>
        <w:tc>
          <w:tcPr>
            <w:tcW w:w="1114" w:type="dxa"/>
            <w:vAlign w:val="center"/>
          </w:tcPr>
          <w:p w14:paraId="27FA6808" w14:textId="77777777" w:rsidR="0066458F" w:rsidRPr="006C63A1" w:rsidRDefault="0066458F" w:rsidP="00A44E22">
            <w:pPr>
              <w:ind w:firstLine="0"/>
              <w:jc w:val="center"/>
              <w:rPr>
                <w:rFonts w:cs="Times New Roman"/>
                <w:color w:val="000000" w:themeColor="text1"/>
                <w:sz w:val="20"/>
                <w:szCs w:val="20"/>
              </w:rPr>
            </w:pPr>
            <w:r w:rsidRPr="006C63A1">
              <w:rPr>
                <w:rFonts w:cs="Times New Roman"/>
                <w:color w:val="000000" w:themeColor="text1"/>
                <w:sz w:val="20"/>
                <w:szCs w:val="20"/>
              </w:rPr>
              <w:t>15</w:t>
            </w:r>
          </w:p>
        </w:tc>
        <w:tc>
          <w:tcPr>
            <w:tcW w:w="1275" w:type="dxa"/>
            <w:vAlign w:val="center"/>
          </w:tcPr>
          <w:p w14:paraId="4C75B49A" w14:textId="77777777" w:rsidR="0066458F" w:rsidRPr="006C63A1" w:rsidRDefault="0066458F" w:rsidP="00A44E22">
            <w:pPr>
              <w:ind w:firstLine="0"/>
              <w:jc w:val="center"/>
              <w:rPr>
                <w:rFonts w:cs="Times New Roman"/>
                <w:color w:val="000000" w:themeColor="text1"/>
                <w:sz w:val="20"/>
                <w:szCs w:val="20"/>
              </w:rPr>
            </w:pPr>
            <w:r w:rsidRPr="006C63A1">
              <w:rPr>
                <w:rFonts w:cs="Times New Roman"/>
                <w:color w:val="000000" w:themeColor="text1"/>
                <w:sz w:val="20"/>
                <w:szCs w:val="20"/>
              </w:rPr>
              <w:t>-3</w:t>
            </w:r>
          </w:p>
        </w:tc>
        <w:tc>
          <w:tcPr>
            <w:tcW w:w="1276" w:type="dxa"/>
            <w:vAlign w:val="center"/>
          </w:tcPr>
          <w:p w14:paraId="5A9E4C8A" w14:textId="77777777" w:rsidR="0066458F" w:rsidRPr="006C63A1" w:rsidRDefault="0066458F" w:rsidP="00A44E22">
            <w:pPr>
              <w:ind w:firstLine="0"/>
              <w:jc w:val="center"/>
              <w:rPr>
                <w:rFonts w:cs="Times New Roman"/>
                <w:color w:val="000000" w:themeColor="text1"/>
                <w:sz w:val="20"/>
                <w:szCs w:val="20"/>
              </w:rPr>
            </w:pPr>
            <w:r w:rsidRPr="006C63A1">
              <w:rPr>
                <w:rFonts w:cs="Times New Roman"/>
                <w:color w:val="000000"/>
                <w:sz w:val="20"/>
                <w:szCs w:val="20"/>
              </w:rPr>
              <w:t>-6</w:t>
            </w:r>
          </w:p>
        </w:tc>
      </w:tr>
      <w:tr w:rsidR="0066458F" w:rsidRPr="006C63A1" w14:paraId="3B44B28B" w14:textId="77777777" w:rsidTr="00AE4EBB">
        <w:trPr>
          <w:trHeight w:val="170"/>
          <w:jc w:val="center"/>
        </w:trPr>
        <w:tc>
          <w:tcPr>
            <w:tcW w:w="3823" w:type="dxa"/>
            <w:shd w:val="clear" w:color="auto" w:fill="auto"/>
            <w:vAlign w:val="center"/>
            <w:hideMark/>
          </w:tcPr>
          <w:p w14:paraId="293A3458" w14:textId="0B9EF29E" w:rsidR="0066458F" w:rsidRPr="006C63A1" w:rsidRDefault="0066458F" w:rsidP="00A44E22">
            <w:pPr>
              <w:ind w:firstLine="0"/>
              <w:rPr>
                <w:rFonts w:cs="Times New Roman"/>
                <w:color w:val="000000" w:themeColor="text1"/>
                <w:sz w:val="20"/>
                <w:szCs w:val="20"/>
              </w:rPr>
            </w:pPr>
            <w:r w:rsidRPr="006C63A1">
              <w:rPr>
                <w:rFonts w:cs="Times New Roman"/>
                <w:color w:val="000000" w:themeColor="text1"/>
                <w:sz w:val="20"/>
                <w:szCs w:val="20"/>
              </w:rPr>
              <w:t xml:space="preserve">Общая сумма налогов, штрафных и финансовых санкций, наложенных сотрудниками налоговых органов по материалам органов внутренних дел, в том числе по протоколам об административных правонарушениях, </w:t>
            </w:r>
            <w:r w:rsidR="00ED7430" w:rsidRPr="006C63A1">
              <w:rPr>
                <w:rFonts w:cs="Times New Roman"/>
                <w:color w:val="000000" w:themeColor="text1"/>
                <w:sz w:val="20"/>
                <w:szCs w:val="20"/>
              </w:rPr>
              <w:t>(</w:t>
            </w:r>
            <w:r w:rsidRPr="006C63A1">
              <w:rPr>
                <w:rFonts w:cs="Times New Roman"/>
                <w:color w:val="000000" w:themeColor="text1"/>
                <w:sz w:val="20"/>
                <w:szCs w:val="20"/>
              </w:rPr>
              <w:t>млн. руб.</w:t>
            </w:r>
            <w:r w:rsidR="00ED7430" w:rsidRPr="006C63A1">
              <w:rPr>
                <w:rFonts w:cs="Times New Roman"/>
                <w:color w:val="000000" w:themeColor="text1"/>
                <w:sz w:val="20"/>
                <w:szCs w:val="20"/>
              </w:rPr>
              <w:t>)</w:t>
            </w:r>
          </w:p>
        </w:tc>
        <w:tc>
          <w:tcPr>
            <w:tcW w:w="708" w:type="dxa"/>
            <w:shd w:val="clear" w:color="auto" w:fill="auto"/>
            <w:noWrap/>
            <w:vAlign w:val="center"/>
          </w:tcPr>
          <w:p w14:paraId="38F6EE55" w14:textId="77777777" w:rsidR="0066458F" w:rsidRPr="006C63A1" w:rsidRDefault="0066458F" w:rsidP="00A44E22">
            <w:pPr>
              <w:ind w:firstLine="0"/>
              <w:jc w:val="center"/>
              <w:rPr>
                <w:rFonts w:cs="Times New Roman"/>
                <w:color w:val="000000" w:themeColor="text1"/>
                <w:sz w:val="20"/>
                <w:szCs w:val="20"/>
              </w:rPr>
            </w:pPr>
            <w:r w:rsidRPr="006C63A1">
              <w:rPr>
                <w:rFonts w:cs="Times New Roman"/>
                <w:color w:val="000000" w:themeColor="text1"/>
                <w:sz w:val="20"/>
                <w:szCs w:val="20"/>
              </w:rPr>
              <w:t>3,8</w:t>
            </w:r>
          </w:p>
        </w:tc>
        <w:tc>
          <w:tcPr>
            <w:tcW w:w="709" w:type="dxa"/>
            <w:vAlign w:val="center"/>
          </w:tcPr>
          <w:p w14:paraId="74220EF7" w14:textId="77777777" w:rsidR="0066458F" w:rsidRPr="006C63A1" w:rsidRDefault="0066458F" w:rsidP="00A44E22">
            <w:pPr>
              <w:ind w:firstLine="0"/>
              <w:jc w:val="center"/>
              <w:rPr>
                <w:rFonts w:cs="Times New Roman"/>
                <w:color w:val="000000" w:themeColor="text1"/>
                <w:sz w:val="20"/>
                <w:szCs w:val="20"/>
              </w:rPr>
            </w:pPr>
            <w:r w:rsidRPr="006C63A1">
              <w:rPr>
                <w:rFonts w:cs="Times New Roman"/>
                <w:color w:val="000000" w:themeColor="text1"/>
                <w:sz w:val="20"/>
                <w:szCs w:val="20"/>
              </w:rPr>
              <w:t>2</w:t>
            </w:r>
          </w:p>
        </w:tc>
        <w:tc>
          <w:tcPr>
            <w:tcW w:w="729" w:type="dxa"/>
            <w:vAlign w:val="center"/>
          </w:tcPr>
          <w:p w14:paraId="59A4FCA2" w14:textId="77777777" w:rsidR="0066458F" w:rsidRPr="006C63A1" w:rsidRDefault="0066458F" w:rsidP="00A44E22">
            <w:pPr>
              <w:ind w:firstLine="0"/>
              <w:jc w:val="center"/>
              <w:rPr>
                <w:rFonts w:cs="Times New Roman"/>
                <w:color w:val="000000" w:themeColor="text1"/>
                <w:sz w:val="20"/>
                <w:szCs w:val="20"/>
              </w:rPr>
            </w:pPr>
            <w:r w:rsidRPr="006C63A1">
              <w:rPr>
                <w:rFonts w:cs="Times New Roman"/>
                <w:color w:val="000000" w:themeColor="text1"/>
                <w:sz w:val="20"/>
                <w:szCs w:val="20"/>
              </w:rPr>
              <w:t>4,7 </w:t>
            </w:r>
          </w:p>
        </w:tc>
        <w:tc>
          <w:tcPr>
            <w:tcW w:w="1114" w:type="dxa"/>
            <w:vAlign w:val="center"/>
          </w:tcPr>
          <w:p w14:paraId="297CCA10" w14:textId="77777777" w:rsidR="0066458F" w:rsidRPr="006C63A1" w:rsidRDefault="0066458F" w:rsidP="00A44E22">
            <w:pPr>
              <w:ind w:firstLine="0"/>
              <w:jc w:val="center"/>
              <w:rPr>
                <w:rFonts w:cs="Times New Roman"/>
                <w:color w:val="000000" w:themeColor="text1"/>
                <w:sz w:val="20"/>
                <w:szCs w:val="20"/>
                <w:lang w:val="en-US"/>
              </w:rPr>
            </w:pPr>
            <w:r w:rsidRPr="006C63A1">
              <w:rPr>
                <w:rFonts w:cs="Times New Roman"/>
                <w:color w:val="000000" w:themeColor="text1"/>
                <w:sz w:val="20"/>
                <w:szCs w:val="20"/>
                <w:lang w:val="en-US"/>
              </w:rPr>
              <w:t>10</w:t>
            </w:r>
            <w:r w:rsidRPr="006C63A1">
              <w:rPr>
                <w:rFonts w:cs="Times New Roman"/>
                <w:color w:val="000000" w:themeColor="text1"/>
                <w:sz w:val="20"/>
                <w:szCs w:val="20"/>
              </w:rPr>
              <w:t>,</w:t>
            </w:r>
            <w:r w:rsidRPr="006C63A1">
              <w:rPr>
                <w:rFonts w:cs="Times New Roman"/>
                <w:color w:val="000000" w:themeColor="text1"/>
                <w:sz w:val="20"/>
                <w:szCs w:val="20"/>
                <w:lang w:val="en-US"/>
              </w:rPr>
              <w:t>5</w:t>
            </w:r>
          </w:p>
        </w:tc>
        <w:tc>
          <w:tcPr>
            <w:tcW w:w="1275" w:type="dxa"/>
            <w:vAlign w:val="center"/>
          </w:tcPr>
          <w:p w14:paraId="3360A147" w14:textId="77777777" w:rsidR="0066458F" w:rsidRPr="006C63A1" w:rsidRDefault="0066458F" w:rsidP="00A44E22">
            <w:pPr>
              <w:ind w:firstLine="0"/>
              <w:jc w:val="center"/>
              <w:rPr>
                <w:rFonts w:cs="Times New Roman"/>
                <w:color w:val="000000" w:themeColor="text1"/>
                <w:sz w:val="20"/>
                <w:szCs w:val="20"/>
              </w:rPr>
            </w:pPr>
            <w:r w:rsidRPr="006C63A1">
              <w:rPr>
                <w:rFonts w:cs="Times New Roman"/>
                <w:color w:val="000000" w:themeColor="text1"/>
                <w:sz w:val="20"/>
                <w:szCs w:val="20"/>
              </w:rPr>
              <w:t>-1,8</w:t>
            </w:r>
          </w:p>
        </w:tc>
        <w:tc>
          <w:tcPr>
            <w:tcW w:w="1276" w:type="dxa"/>
            <w:vAlign w:val="center"/>
          </w:tcPr>
          <w:p w14:paraId="1D17F5FD" w14:textId="77777777" w:rsidR="0066458F" w:rsidRPr="006C63A1" w:rsidRDefault="0066458F" w:rsidP="00A44E22">
            <w:pPr>
              <w:ind w:firstLine="0"/>
              <w:jc w:val="center"/>
              <w:rPr>
                <w:rFonts w:cs="Times New Roman"/>
                <w:color w:val="000000" w:themeColor="text1"/>
                <w:sz w:val="20"/>
                <w:szCs w:val="20"/>
              </w:rPr>
            </w:pPr>
            <w:r w:rsidRPr="006C63A1">
              <w:rPr>
                <w:rFonts w:cs="Times New Roman"/>
                <w:color w:val="000000"/>
                <w:sz w:val="20"/>
                <w:szCs w:val="20"/>
              </w:rPr>
              <w:t>+2,7</w:t>
            </w:r>
          </w:p>
        </w:tc>
      </w:tr>
    </w:tbl>
    <w:p w14:paraId="027E4432" w14:textId="130757EC" w:rsidR="0066458F" w:rsidRPr="006C63A1" w:rsidRDefault="0066458F" w:rsidP="00A44E22">
      <w:pPr>
        <w:spacing w:before="120"/>
        <w:ind w:firstLine="709"/>
        <w:rPr>
          <w:rFonts w:cs="Times New Roman"/>
          <w:color w:val="000000" w:themeColor="text1"/>
          <w:szCs w:val="24"/>
        </w:rPr>
      </w:pPr>
      <w:r w:rsidRPr="006C63A1">
        <w:rPr>
          <w:rFonts w:cs="Times New Roman"/>
          <w:color w:val="000000" w:themeColor="text1"/>
          <w:szCs w:val="24"/>
        </w:rPr>
        <w:t xml:space="preserve">Согласно анализу, проведенному в отношении результатов взаимодействия налоговых органов и органов внутренних дел за период 2019-2021 </w:t>
      </w:r>
      <w:r w:rsidR="00ED7430" w:rsidRPr="006C63A1">
        <w:rPr>
          <w:rFonts w:cs="Times New Roman"/>
          <w:color w:val="000000" w:themeColor="text1"/>
          <w:szCs w:val="24"/>
        </w:rPr>
        <w:t>годы</w:t>
      </w:r>
      <w:r w:rsidRPr="006C63A1">
        <w:rPr>
          <w:rFonts w:cs="Times New Roman"/>
          <w:color w:val="000000" w:themeColor="text1"/>
          <w:szCs w:val="24"/>
        </w:rPr>
        <w:t xml:space="preserve">, </w:t>
      </w:r>
      <w:r w:rsidRPr="006C63A1">
        <w:rPr>
          <w:rFonts w:cs="Times New Roman"/>
          <w:color w:val="000000" w:themeColor="text1"/>
          <w:szCs w:val="24"/>
          <w:u w:val="single"/>
        </w:rPr>
        <w:t>налоговыми органами в адрес органов внутренних дел</w:t>
      </w:r>
      <w:r w:rsidRPr="006C63A1">
        <w:rPr>
          <w:rFonts w:cs="Times New Roman"/>
          <w:color w:val="000000" w:themeColor="text1"/>
          <w:szCs w:val="24"/>
        </w:rPr>
        <w:t xml:space="preserve"> направлено </w:t>
      </w:r>
      <w:r w:rsidRPr="006C63A1">
        <w:rPr>
          <w:rFonts w:cs="Times New Roman"/>
          <w:b/>
          <w:bCs/>
          <w:color w:val="000000" w:themeColor="text1"/>
          <w:szCs w:val="24"/>
        </w:rPr>
        <w:t>237</w:t>
      </w:r>
      <w:r w:rsidRPr="006C63A1">
        <w:rPr>
          <w:rFonts w:cs="Times New Roman"/>
          <w:color w:val="000000" w:themeColor="text1"/>
          <w:szCs w:val="24"/>
        </w:rPr>
        <w:t xml:space="preserve"> материалов для проведения оперативно- розыскных действий и (или) для рассмотрения вопроса о возбуждении уголовного дела. </w:t>
      </w:r>
    </w:p>
    <w:p w14:paraId="410AF214" w14:textId="77777777" w:rsidR="0066458F" w:rsidRPr="006C63A1" w:rsidRDefault="0066458F" w:rsidP="00A44E22">
      <w:pPr>
        <w:ind w:firstLine="709"/>
        <w:rPr>
          <w:rFonts w:cs="Times New Roman"/>
          <w:color w:val="000000" w:themeColor="text1"/>
          <w:szCs w:val="24"/>
        </w:rPr>
      </w:pPr>
      <w:r w:rsidRPr="006C63A1">
        <w:rPr>
          <w:rFonts w:cs="Times New Roman"/>
          <w:color w:val="000000" w:themeColor="text1"/>
          <w:szCs w:val="24"/>
        </w:rPr>
        <w:t xml:space="preserve">В свою очередь, </w:t>
      </w:r>
      <w:r w:rsidRPr="006C63A1">
        <w:rPr>
          <w:rFonts w:cs="Times New Roman"/>
          <w:color w:val="000000" w:themeColor="text1"/>
          <w:szCs w:val="24"/>
          <w:u w:val="single"/>
        </w:rPr>
        <w:t>органами внутренних дел за указанный период в адрес налоговых органов</w:t>
      </w:r>
      <w:r w:rsidRPr="006C63A1">
        <w:rPr>
          <w:rFonts w:cs="Times New Roman"/>
          <w:color w:val="000000" w:themeColor="text1"/>
          <w:szCs w:val="24"/>
        </w:rPr>
        <w:t xml:space="preserve"> направлено </w:t>
      </w:r>
      <w:r w:rsidRPr="006C63A1">
        <w:rPr>
          <w:rFonts w:cs="Times New Roman"/>
          <w:b/>
          <w:bCs/>
          <w:color w:val="000000" w:themeColor="text1"/>
          <w:szCs w:val="24"/>
        </w:rPr>
        <w:t>117</w:t>
      </w:r>
      <w:r w:rsidRPr="006C63A1">
        <w:rPr>
          <w:rFonts w:cs="Times New Roman"/>
          <w:color w:val="000000" w:themeColor="text1"/>
          <w:szCs w:val="24"/>
        </w:rPr>
        <w:t xml:space="preserve"> материала, свидетельствующих о нарушении налогового и иного, в пределах компетенции налоговых органов, законодательства Приднестровской Молдавской Республики, </w:t>
      </w:r>
      <w:r w:rsidRPr="006C63A1">
        <w:rPr>
          <w:rFonts w:cs="Times New Roman"/>
          <w:b/>
          <w:bCs/>
          <w:color w:val="000000" w:themeColor="text1"/>
          <w:szCs w:val="24"/>
        </w:rPr>
        <w:t xml:space="preserve">что вдвое меньше </w:t>
      </w:r>
      <w:r w:rsidRPr="006C63A1">
        <w:rPr>
          <w:rFonts w:cs="Times New Roman"/>
          <w:color w:val="000000" w:themeColor="text1"/>
          <w:szCs w:val="24"/>
        </w:rPr>
        <w:t>количества</w:t>
      </w:r>
      <w:r w:rsidRPr="006C63A1">
        <w:rPr>
          <w:rFonts w:cs="Times New Roman"/>
          <w:b/>
          <w:bCs/>
          <w:color w:val="000000" w:themeColor="text1"/>
          <w:szCs w:val="24"/>
        </w:rPr>
        <w:t xml:space="preserve"> </w:t>
      </w:r>
      <w:r w:rsidRPr="006C63A1">
        <w:rPr>
          <w:rFonts w:cs="Times New Roman"/>
          <w:color w:val="000000" w:themeColor="text1"/>
          <w:szCs w:val="24"/>
        </w:rPr>
        <w:t>материалов, направленных налоговыми органами.</w:t>
      </w:r>
    </w:p>
    <w:p w14:paraId="5BF5C0C8" w14:textId="77777777" w:rsidR="0066458F" w:rsidRPr="006C63A1" w:rsidRDefault="0066458F" w:rsidP="00A44E22">
      <w:pPr>
        <w:ind w:firstLine="709"/>
        <w:rPr>
          <w:rFonts w:cs="Times New Roman"/>
          <w:color w:val="000000" w:themeColor="text1"/>
          <w:szCs w:val="24"/>
        </w:rPr>
      </w:pPr>
      <w:r w:rsidRPr="006C63A1">
        <w:rPr>
          <w:rFonts w:cs="Times New Roman"/>
          <w:color w:val="000000" w:themeColor="text1"/>
          <w:szCs w:val="24"/>
        </w:rPr>
        <w:lastRenderedPageBreak/>
        <w:t xml:space="preserve">По результатам рассмотрения указанных материалов налоговыми органами проведены мероприятия по контролю, по результатам которых доначислено налогов, финансовых санкций и административных штрафов в размере </w:t>
      </w:r>
      <w:r w:rsidRPr="006C63A1">
        <w:rPr>
          <w:rFonts w:cs="Times New Roman"/>
          <w:b/>
          <w:bCs/>
          <w:color w:val="000000" w:themeColor="text1"/>
          <w:szCs w:val="24"/>
        </w:rPr>
        <w:t>10,5</w:t>
      </w:r>
      <w:r w:rsidRPr="006C63A1">
        <w:rPr>
          <w:rFonts w:cs="Times New Roman"/>
          <w:color w:val="000000" w:themeColor="text1"/>
          <w:szCs w:val="24"/>
        </w:rPr>
        <w:t xml:space="preserve"> </w:t>
      </w:r>
      <w:r w:rsidRPr="006C63A1">
        <w:rPr>
          <w:rFonts w:cs="Times New Roman"/>
          <w:b/>
          <w:bCs/>
          <w:color w:val="000000" w:themeColor="text1"/>
          <w:szCs w:val="24"/>
        </w:rPr>
        <w:t>млн. руб.</w:t>
      </w:r>
      <w:r w:rsidRPr="006C63A1">
        <w:rPr>
          <w:rFonts w:cs="Times New Roman"/>
          <w:color w:val="000000" w:themeColor="text1"/>
          <w:szCs w:val="24"/>
        </w:rPr>
        <w:t xml:space="preserve"> </w:t>
      </w:r>
    </w:p>
    <w:p w14:paraId="7DF1AF7D" w14:textId="699B0F73" w:rsidR="0066458F" w:rsidRPr="006C63A1" w:rsidRDefault="0066458F" w:rsidP="00A44E22">
      <w:pPr>
        <w:ind w:firstLine="709"/>
        <w:rPr>
          <w:rFonts w:cs="Times New Roman"/>
          <w:b/>
          <w:bCs/>
          <w:color w:val="000000" w:themeColor="text1"/>
          <w:szCs w:val="24"/>
        </w:rPr>
      </w:pPr>
      <w:r w:rsidRPr="006C63A1">
        <w:rPr>
          <w:rFonts w:cs="Times New Roman"/>
          <w:color w:val="000000" w:themeColor="text1"/>
          <w:szCs w:val="24"/>
        </w:rPr>
        <w:t xml:space="preserve">Следует отметить, что помимо </w:t>
      </w:r>
      <w:bookmarkStart w:id="25" w:name="_Hlk62737654"/>
      <w:r w:rsidRPr="006C63A1">
        <w:rPr>
          <w:rFonts w:cs="Times New Roman"/>
          <w:color w:val="000000" w:themeColor="text1"/>
          <w:szCs w:val="24"/>
        </w:rPr>
        <w:t>мероприятий по контролю, проводимых на основании материалов органов внутренних дел</w:t>
      </w:r>
      <w:bookmarkEnd w:id="25"/>
      <w:r w:rsidRPr="006C63A1">
        <w:rPr>
          <w:rFonts w:cs="Times New Roman"/>
          <w:color w:val="000000" w:themeColor="text1"/>
          <w:szCs w:val="24"/>
        </w:rPr>
        <w:t xml:space="preserve">, </w:t>
      </w:r>
      <w:r w:rsidRPr="006C63A1">
        <w:rPr>
          <w:rFonts w:cs="Times New Roman"/>
          <w:color w:val="000000" w:themeColor="text1"/>
          <w:szCs w:val="24"/>
          <w:u w:val="single"/>
        </w:rPr>
        <w:t>налоговыми органами также проводятся плановые и внеплановые мероприятия по контролю</w:t>
      </w:r>
      <w:r w:rsidRPr="006C63A1">
        <w:rPr>
          <w:rFonts w:cs="Times New Roman"/>
          <w:color w:val="000000" w:themeColor="text1"/>
          <w:szCs w:val="24"/>
        </w:rPr>
        <w:t>, по результатам проведения которых за 2019-2021 г</w:t>
      </w:r>
      <w:r w:rsidR="00ED7430" w:rsidRPr="006C63A1">
        <w:rPr>
          <w:rFonts w:cs="Times New Roman"/>
          <w:color w:val="000000" w:themeColor="text1"/>
          <w:szCs w:val="24"/>
        </w:rPr>
        <w:t>оды</w:t>
      </w:r>
      <w:r w:rsidRPr="006C63A1">
        <w:rPr>
          <w:rFonts w:cs="Times New Roman"/>
          <w:color w:val="000000" w:themeColor="text1"/>
          <w:szCs w:val="24"/>
        </w:rPr>
        <w:t xml:space="preserve"> было </w:t>
      </w:r>
      <w:r w:rsidRPr="006C63A1">
        <w:rPr>
          <w:rFonts w:cs="Times New Roman"/>
          <w:color w:val="000000" w:themeColor="text1"/>
          <w:szCs w:val="24"/>
          <w:u w:val="single"/>
        </w:rPr>
        <w:t>доначислено</w:t>
      </w:r>
      <w:r w:rsidRPr="006C63A1">
        <w:rPr>
          <w:rFonts w:cs="Times New Roman"/>
          <w:color w:val="000000" w:themeColor="text1"/>
          <w:szCs w:val="24"/>
        </w:rPr>
        <w:t xml:space="preserve"> налогов, финансовых санкций и административных штрафов на сумму </w:t>
      </w:r>
      <w:r w:rsidRPr="006C63A1">
        <w:rPr>
          <w:rFonts w:cs="Times New Roman"/>
          <w:b/>
          <w:bCs/>
          <w:color w:val="000000" w:themeColor="text1"/>
          <w:szCs w:val="24"/>
        </w:rPr>
        <w:t>411,1 млн</w:t>
      </w:r>
      <w:r w:rsidR="00296E39" w:rsidRPr="006C63A1">
        <w:rPr>
          <w:rFonts w:cs="Times New Roman"/>
          <w:b/>
          <w:bCs/>
          <w:color w:val="000000" w:themeColor="text1"/>
          <w:szCs w:val="24"/>
        </w:rPr>
        <w:t>.</w:t>
      </w:r>
      <w:r w:rsidRPr="006C63A1">
        <w:rPr>
          <w:rFonts w:cs="Times New Roman"/>
          <w:b/>
          <w:bCs/>
          <w:color w:val="000000" w:themeColor="text1"/>
          <w:szCs w:val="24"/>
        </w:rPr>
        <w:t xml:space="preserve"> руб. </w:t>
      </w:r>
    </w:p>
    <w:p w14:paraId="3BE651C3" w14:textId="77777777" w:rsidR="0066458F" w:rsidRPr="006C63A1" w:rsidRDefault="0066458F" w:rsidP="00A44E22">
      <w:pPr>
        <w:ind w:firstLine="709"/>
        <w:rPr>
          <w:rFonts w:cs="Times New Roman"/>
          <w:color w:val="000000" w:themeColor="text1"/>
          <w:szCs w:val="24"/>
        </w:rPr>
      </w:pPr>
      <w:r w:rsidRPr="006C63A1">
        <w:rPr>
          <w:rFonts w:cs="Times New Roman"/>
          <w:color w:val="000000" w:themeColor="text1"/>
          <w:szCs w:val="24"/>
        </w:rPr>
        <w:t xml:space="preserve">Таким образом, сумма доначислений по итогам мероприятий по контролю, проведенных на основании материалов органов внутренних дел, составляет лишь </w:t>
      </w:r>
      <w:r w:rsidRPr="006C63A1">
        <w:rPr>
          <w:rFonts w:cs="Times New Roman"/>
          <w:b/>
          <w:bCs/>
          <w:color w:val="000000" w:themeColor="text1"/>
          <w:szCs w:val="24"/>
        </w:rPr>
        <w:t>2,55%</w:t>
      </w:r>
      <w:r w:rsidRPr="006C63A1">
        <w:rPr>
          <w:rFonts w:cs="Times New Roman"/>
          <w:color w:val="000000" w:themeColor="text1"/>
          <w:szCs w:val="24"/>
        </w:rPr>
        <w:t xml:space="preserve"> от общей суммы платежей, доначисленных налоговыми органами за указанный период времени.</w:t>
      </w:r>
    </w:p>
    <w:p w14:paraId="0DDB695B" w14:textId="21DBA993" w:rsidR="0066458F" w:rsidRPr="006C63A1" w:rsidRDefault="0066458F" w:rsidP="00A44E22">
      <w:pPr>
        <w:ind w:firstLine="709"/>
        <w:rPr>
          <w:rFonts w:cs="Times New Roman"/>
          <w:color w:val="000000" w:themeColor="text1"/>
          <w:szCs w:val="24"/>
        </w:rPr>
      </w:pPr>
      <w:r w:rsidRPr="006C63A1">
        <w:rPr>
          <w:rFonts w:cs="Times New Roman"/>
          <w:color w:val="000000" w:themeColor="text1"/>
          <w:szCs w:val="24"/>
        </w:rPr>
        <w:t xml:space="preserve">Данные показатели свидетельствуют об эффективности и большом объеме работы налоговых органов в целях исполнения возложенных на них контрольных функций и задач помимо рассмотрения и проведения мероприятий по контролю в отношении материалов органов внутренних дел. При этом следует отметить, что основной </w:t>
      </w:r>
      <w:r w:rsidRPr="006C63A1">
        <w:rPr>
          <w:rFonts w:cs="Times New Roman"/>
          <w:color w:val="000000" w:themeColor="text1"/>
          <w:szCs w:val="24"/>
          <w:u w:val="single"/>
        </w:rPr>
        <w:t>функцией налоговых органов</w:t>
      </w:r>
      <w:r w:rsidRPr="006C63A1">
        <w:rPr>
          <w:rFonts w:cs="Times New Roman"/>
          <w:color w:val="000000" w:themeColor="text1"/>
          <w:szCs w:val="24"/>
        </w:rPr>
        <w:t xml:space="preserve"> является выявление и пресечение </w:t>
      </w:r>
      <w:r w:rsidRPr="006C63A1">
        <w:rPr>
          <w:rFonts w:cs="Times New Roman"/>
          <w:color w:val="000000" w:themeColor="text1"/>
          <w:szCs w:val="24"/>
          <w:u w:val="single"/>
        </w:rPr>
        <w:t>налоговых правонарушений</w:t>
      </w:r>
      <w:r w:rsidRPr="006C63A1">
        <w:rPr>
          <w:rFonts w:cs="Times New Roman"/>
          <w:color w:val="000000" w:themeColor="text1"/>
          <w:szCs w:val="24"/>
        </w:rPr>
        <w:t xml:space="preserve"> в то время, как </w:t>
      </w:r>
      <w:r w:rsidRPr="006C63A1">
        <w:rPr>
          <w:rFonts w:cs="Times New Roman"/>
          <w:color w:val="000000" w:themeColor="text1"/>
          <w:szCs w:val="24"/>
          <w:u w:val="single"/>
        </w:rPr>
        <w:t>деятельность органов внутренних дел</w:t>
      </w:r>
      <w:r w:rsidRPr="006C63A1">
        <w:rPr>
          <w:rFonts w:cs="Times New Roman"/>
          <w:color w:val="000000" w:themeColor="text1"/>
          <w:szCs w:val="24"/>
        </w:rPr>
        <w:t xml:space="preserve"> направлена на выявление и пресечение </w:t>
      </w:r>
      <w:r w:rsidRPr="006C63A1">
        <w:rPr>
          <w:rFonts w:cs="Times New Roman"/>
          <w:color w:val="000000" w:themeColor="text1"/>
          <w:szCs w:val="24"/>
          <w:u w:val="single"/>
        </w:rPr>
        <w:t>преступлений,</w:t>
      </w:r>
      <w:r w:rsidRPr="006C63A1">
        <w:rPr>
          <w:rFonts w:cs="Times New Roman"/>
          <w:color w:val="000000" w:themeColor="text1"/>
          <w:szCs w:val="24"/>
        </w:rPr>
        <w:t xml:space="preserve"> в том числе в сфере налогового законодательства.</w:t>
      </w:r>
    </w:p>
    <w:p w14:paraId="35656E6C" w14:textId="77777777" w:rsidR="0066458F" w:rsidRPr="006C63A1" w:rsidRDefault="0066458F" w:rsidP="00A44E22">
      <w:pPr>
        <w:ind w:firstLine="709"/>
        <w:rPr>
          <w:rFonts w:cs="Times New Roman"/>
          <w:color w:val="000000" w:themeColor="text1"/>
          <w:szCs w:val="24"/>
        </w:rPr>
      </w:pPr>
      <w:r w:rsidRPr="006C63A1">
        <w:rPr>
          <w:rFonts w:cs="Times New Roman"/>
          <w:color w:val="000000" w:themeColor="text1"/>
          <w:szCs w:val="24"/>
        </w:rPr>
        <w:t xml:space="preserve">В результате рассмотрения материалов, направленных налоговыми органами, органами внутренних дел возбуждено </w:t>
      </w:r>
      <w:r w:rsidRPr="006C63A1">
        <w:rPr>
          <w:rFonts w:cs="Times New Roman"/>
          <w:b/>
          <w:bCs/>
          <w:color w:val="000000" w:themeColor="text1"/>
          <w:szCs w:val="24"/>
        </w:rPr>
        <w:t>22</w:t>
      </w:r>
      <w:r w:rsidRPr="006C63A1">
        <w:rPr>
          <w:rFonts w:cs="Times New Roman"/>
          <w:color w:val="000000" w:themeColor="text1"/>
          <w:szCs w:val="24"/>
        </w:rPr>
        <w:t xml:space="preserve"> </w:t>
      </w:r>
      <w:r w:rsidRPr="006C63A1">
        <w:rPr>
          <w:rFonts w:cs="Times New Roman"/>
          <w:b/>
          <w:bCs/>
          <w:color w:val="000000" w:themeColor="text1"/>
          <w:szCs w:val="24"/>
        </w:rPr>
        <w:t>уголовных дела</w:t>
      </w:r>
      <w:r w:rsidRPr="006C63A1">
        <w:rPr>
          <w:rFonts w:cs="Times New Roman"/>
          <w:color w:val="000000" w:themeColor="text1"/>
          <w:szCs w:val="24"/>
        </w:rPr>
        <w:t>.</w:t>
      </w:r>
    </w:p>
    <w:p w14:paraId="0F49FF14" w14:textId="77777777" w:rsidR="0066458F" w:rsidRPr="006C63A1" w:rsidRDefault="0066458F" w:rsidP="00A44E22">
      <w:pPr>
        <w:ind w:firstLine="709"/>
        <w:rPr>
          <w:rFonts w:cs="Times New Roman"/>
          <w:color w:val="000000" w:themeColor="text1"/>
          <w:szCs w:val="24"/>
        </w:rPr>
      </w:pPr>
      <w:r w:rsidRPr="006C63A1">
        <w:rPr>
          <w:rFonts w:cs="Times New Roman"/>
          <w:color w:val="000000" w:themeColor="text1"/>
          <w:szCs w:val="24"/>
        </w:rPr>
        <w:t>При этом сокращение объемов взаимодействия налоговых органов и органов внутренних дел в 2020 и 2021 году по сравнению с 2019 годом обусловлено действием Закона Приднестровской Молдавской Республики «О мерах государственной поддержки в связи с введением чрезвычайного положения и (или) ограничительных мероприятий (карантина), направленных на предотвращение распространения коронавирусной инфекции, вызванной новым типом вируса COVID-19, в 2020 и 2021 годах», ограничивающего объем проводимых налоговыми органами мероприятий по контролю.</w:t>
      </w:r>
    </w:p>
    <w:p w14:paraId="65BE375B" w14:textId="4F237199" w:rsidR="00E9725A" w:rsidRPr="006C63A1" w:rsidRDefault="0066458F" w:rsidP="00A44E22">
      <w:pPr>
        <w:ind w:firstLine="567"/>
        <w:rPr>
          <w:rFonts w:cs="Times New Roman"/>
          <w:color w:val="000000" w:themeColor="text1"/>
          <w:szCs w:val="24"/>
        </w:rPr>
      </w:pPr>
      <w:r w:rsidRPr="006C63A1">
        <w:rPr>
          <w:rFonts w:cs="Times New Roman"/>
          <w:color w:val="000000" w:themeColor="text1"/>
          <w:szCs w:val="24"/>
        </w:rPr>
        <w:t xml:space="preserve">Информация о проведённой налоговыми органами работе по ликвидации организаций и признании организаций несостоятельными (банкротами) характеризуется </w:t>
      </w:r>
      <w:r w:rsidR="00E9725A" w:rsidRPr="006C63A1">
        <w:rPr>
          <w:rFonts w:cs="Times New Roman"/>
          <w:color w:val="000000" w:themeColor="text1"/>
          <w:szCs w:val="24"/>
        </w:rPr>
        <w:t xml:space="preserve">показателями, представленными в таблице </w:t>
      </w:r>
      <w:r w:rsidR="00C967E6" w:rsidRPr="006C63A1">
        <w:rPr>
          <w:rFonts w:cs="Times New Roman"/>
          <w:color w:val="000000" w:themeColor="text1"/>
          <w:szCs w:val="24"/>
        </w:rPr>
        <w:t>11</w:t>
      </w:r>
      <w:r w:rsidR="00E9725A" w:rsidRPr="006C63A1">
        <w:rPr>
          <w:rFonts w:cs="Times New Roman"/>
          <w:color w:val="000000" w:themeColor="text1"/>
          <w:szCs w:val="24"/>
        </w:rPr>
        <w:t>.</w:t>
      </w:r>
    </w:p>
    <w:p w14:paraId="0C192FFD" w14:textId="08C1B6E5" w:rsidR="0018722A" w:rsidRPr="006C63A1" w:rsidRDefault="0018722A" w:rsidP="00A44E22">
      <w:pPr>
        <w:ind w:firstLine="567"/>
        <w:jc w:val="right"/>
        <w:rPr>
          <w:rFonts w:eastAsia="Times New Roman" w:cs="Times New Roman"/>
          <w:bCs/>
          <w:color w:val="000000"/>
          <w:szCs w:val="24"/>
        </w:rPr>
      </w:pPr>
      <w:r w:rsidRPr="006C63A1">
        <w:rPr>
          <w:rFonts w:eastAsia="Times New Roman" w:cs="Times New Roman"/>
          <w:bCs/>
          <w:color w:val="000000"/>
          <w:szCs w:val="24"/>
        </w:rPr>
        <w:t xml:space="preserve">Таблица </w:t>
      </w:r>
      <w:r w:rsidR="00C967E6" w:rsidRPr="006C63A1">
        <w:rPr>
          <w:rFonts w:eastAsia="Times New Roman" w:cs="Times New Roman"/>
          <w:bCs/>
          <w:color w:val="000000"/>
          <w:szCs w:val="24"/>
        </w:rPr>
        <w:t>11</w:t>
      </w:r>
    </w:p>
    <w:p w14:paraId="3D52C644" w14:textId="77777777" w:rsidR="0018722A" w:rsidRPr="006C63A1" w:rsidRDefault="0018722A" w:rsidP="00954000">
      <w:pPr>
        <w:spacing w:after="120"/>
        <w:ind w:firstLine="0"/>
        <w:jc w:val="center"/>
        <w:rPr>
          <w:rFonts w:eastAsia="Times New Roman" w:cs="Times New Roman"/>
          <w:b/>
          <w:bCs/>
          <w:color w:val="000000"/>
          <w:szCs w:val="24"/>
        </w:rPr>
      </w:pPr>
      <w:r w:rsidRPr="006C63A1">
        <w:rPr>
          <w:rFonts w:eastAsia="Times New Roman" w:cs="Times New Roman"/>
          <w:b/>
          <w:bCs/>
          <w:color w:val="000000"/>
          <w:szCs w:val="24"/>
        </w:rPr>
        <w:t xml:space="preserve">Информация о </w:t>
      </w:r>
      <w:r w:rsidRPr="006C63A1">
        <w:rPr>
          <w:rFonts w:cs="Times New Roman"/>
          <w:b/>
          <w:bCs/>
          <w:color w:val="000000" w:themeColor="text1"/>
          <w:szCs w:val="24"/>
        </w:rPr>
        <w:t>проведённой</w:t>
      </w:r>
      <w:r w:rsidRPr="006C63A1">
        <w:rPr>
          <w:rFonts w:eastAsia="Times New Roman" w:cs="Times New Roman"/>
          <w:b/>
          <w:bCs/>
          <w:color w:val="000000"/>
          <w:szCs w:val="24"/>
        </w:rPr>
        <w:t xml:space="preserve"> налоговыми органами работе по ликвидации организаций и признании организаций несостоятельными (банкротами)</w:t>
      </w:r>
    </w:p>
    <w:tbl>
      <w:tblPr>
        <w:tblW w:w="9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8"/>
        <w:gridCol w:w="709"/>
        <w:gridCol w:w="769"/>
        <w:gridCol w:w="768"/>
        <w:gridCol w:w="1298"/>
        <w:gridCol w:w="1275"/>
      </w:tblGrid>
      <w:tr w:rsidR="0018722A" w:rsidRPr="006C63A1" w14:paraId="60926798" w14:textId="77777777" w:rsidTr="00AE4EBB">
        <w:trPr>
          <w:trHeight w:val="170"/>
          <w:tblHeader/>
          <w:jc w:val="center"/>
        </w:trPr>
        <w:tc>
          <w:tcPr>
            <w:tcW w:w="5098" w:type="dxa"/>
            <w:shd w:val="clear" w:color="auto" w:fill="D9D9D9" w:themeFill="background1" w:themeFillShade="D9"/>
            <w:vAlign w:val="center"/>
          </w:tcPr>
          <w:p w14:paraId="5927E9AD" w14:textId="77777777" w:rsidR="0018722A" w:rsidRPr="006C63A1" w:rsidRDefault="0018722A" w:rsidP="00A44E22">
            <w:pPr>
              <w:ind w:left="-57" w:right="-57" w:firstLine="709"/>
              <w:jc w:val="center"/>
              <w:rPr>
                <w:rFonts w:eastAsia="Times New Roman" w:cs="Times New Roman"/>
                <w:b/>
                <w:bCs/>
                <w:color w:val="000000"/>
                <w:sz w:val="20"/>
                <w:szCs w:val="20"/>
              </w:rPr>
            </w:pPr>
            <w:r w:rsidRPr="006C63A1">
              <w:rPr>
                <w:rFonts w:eastAsia="Times New Roman" w:cs="Times New Roman"/>
                <w:b/>
                <w:bCs/>
                <w:color w:val="000000"/>
                <w:sz w:val="20"/>
                <w:szCs w:val="20"/>
              </w:rPr>
              <w:t>Показатели</w:t>
            </w:r>
          </w:p>
        </w:tc>
        <w:tc>
          <w:tcPr>
            <w:tcW w:w="709" w:type="dxa"/>
            <w:shd w:val="clear" w:color="auto" w:fill="D9D9D9" w:themeFill="background1" w:themeFillShade="D9"/>
            <w:vAlign w:val="center"/>
          </w:tcPr>
          <w:p w14:paraId="6B3C80BD" w14:textId="77777777" w:rsidR="0018722A" w:rsidRPr="006C63A1" w:rsidRDefault="0018722A" w:rsidP="00A44E22">
            <w:pPr>
              <w:ind w:left="-57" w:right="-57" w:firstLine="0"/>
              <w:jc w:val="center"/>
              <w:rPr>
                <w:rFonts w:eastAsia="Times New Roman" w:cs="Times New Roman"/>
                <w:b/>
                <w:bCs/>
                <w:color w:val="000000"/>
                <w:sz w:val="20"/>
                <w:szCs w:val="20"/>
              </w:rPr>
            </w:pPr>
            <w:r w:rsidRPr="006C63A1">
              <w:rPr>
                <w:rFonts w:eastAsia="Times New Roman" w:cs="Times New Roman"/>
                <w:b/>
                <w:bCs/>
                <w:color w:val="000000"/>
                <w:sz w:val="20"/>
                <w:szCs w:val="20"/>
              </w:rPr>
              <w:t>2019 год</w:t>
            </w:r>
          </w:p>
        </w:tc>
        <w:tc>
          <w:tcPr>
            <w:tcW w:w="769" w:type="dxa"/>
            <w:shd w:val="clear" w:color="auto" w:fill="D9D9D9" w:themeFill="background1" w:themeFillShade="D9"/>
            <w:vAlign w:val="center"/>
          </w:tcPr>
          <w:p w14:paraId="0B23CC46" w14:textId="77777777" w:rsidR="0018722A" w:rsidRPr="006C63A1" w:rsidRDefault="0018722A" w:rsidP="00A44E22">
            <w:pPr>
              <w:ind w:left="-57" w:right="-57" w:firstLine="0"/>
              <w:jc w:val="center"/>
              <w:rPr>
                <w:rFonts w:eastAsia="Times New Roman" w:cs="Times New Roman"/>
                <w:b/>
                <w:bCs/>
                <w:color w:val="000000"/>
                <w:sz w:val="20"/>
                <w:szCs w:val="20"/>
              </w:rPr>
            </w:pPr>
            <w:r w:rsidRPr="006C63A1">
              <w:rPr>
                <w:rFonts w:eastAsia="Times New Roman" w:cs="Times New Roman"/>
                <w:b/>
                <w:bCs/>
                <w:color w:val="000000"/>
                <w:sz w:val="20"/>
                <w:szCs w:val="20"/>
              </w:rPr>
              <w:t>2020 год</w:t>
            </w:r>
          </w:p>
        </w:tc>
        <w:tc>
          <w:tcPr>
            <w:tcW w:w="768" w:type="dxa"/>
            <w:shd w:val="clear" w:color="auto" w:fill="D9D9D9" w:themeFill="background1" w:themeFillShade="D9"/>
            <w:vAlign w:val="center"/>
          </w:tcPr>
          <w:p w14:paraId="77604569" w14:textId="77777777" w:rsidR="0018722A" w:rsidRPr="006C63A1" w:rsidRDefault="0018722A" w:rsidP="00A44E22">
            <w:pPr>
              <w:ind w:left="-57" w:right="-57" w:firstLine="0"/>
              <w:jc w:val="center"/>
              <w:rPr>
                <w:rFonts w:eastAsia="Times New Roman" w:cs="Times New Roman"/>
                <w:b/>
                <w:bCs/>
                <w:color w:val="000000"/>
                <w:sz w:val="20"/>
                <w:szCs w:val="20"/>
              </w:rPr>
            </w:pPr>
            <w:r w:rsidRPr="006C63A1">
              <w:rPr>
                <w:rFonts w:eastAsia="Times New Roman" w:cs="Times New Roman"/>
                <w:b/>
                <w:bCs/>
                <w:color w:val="000000"/>
                <w:sz w:val="20"/>
                <w:szCs w:val="20"/>
              </w:rPr>
              <w:t>2021 год</w:t>
            </w:r>
          </w:p>
        </w:tc>
        <w:tc>
          <w:tcPr>
            <w:tcW w:w="1298" w:type="dxa"/>
            <w:shd w:val="clear" w:color="auto" w:fill="D9D9D9" w:themeFill="background1" w:themeFillShade="D9"/>
            <w:vAlign w:val="center"/>
          </w:tcPr>
          <w:p w14:paraId="4353BEE3" w14:textId="77777777" w:rsidR="0018722A" w:rsidRPr="006C63A1" w:rsidRDefault="0018722A" w:rsidP="00A44E22">
            <w:pPr>
              <w:ind w:left="-57" w:right="-57" w:firstLine="0"/>
              <w:jc w:val="center"/>
              <w:rPr>
                <w:rFonts w:eastAsia="Times New Roman" w:cs="Times New Roman"/>
                <w:b/>
                <w:bCs/>
                <w:color w:val="000000"/>
                <w:sz w:val="20"/>
                <w:szCs w:val="20"/>
              </w:rPr>
            </w:pPr>
            <w:r w:rsidRPr="006C63A1">
              <w:rPr>
                <w:rFonts w:eastAsia="Times New Roman" w:cs="Times New Roman"/>
                <w:b/>
                <w:bCs/>
                <w:color w:val="000000"/>
                <w:sz w:val="20"/>
                <w:szCs w:val="20"/>
              </w:rPr>
              <w:t>Отклонение 2021 года к 2019 году</w:t>
            </w:r>
          </w:p>
        </w:tc>
        <w:tc>
          <w:tcPr>
            <w:tcW w:w="1275" w:type="dxa"/>
            <w:shd w:val="clear" w:color="auto" w:fill="D9D9D9" w:themeFill="background1" w:themeFillShade="D9"/>
            <w:noWrap/>
            <w:vAlign w:val="center"/>
          </w:tcPr>
          <w:p w14:paraId="7ECEDA1C" w14:textId="77777777" w:rsidR="0018722A" w:rsidRPr="006C63A1" w:rsidRDefault="0018722A" w:rsidP="00A44E22">
            <w:pPr>
              <w:ind w:left="-57" w:right="-57" w:firstLine="0"/>
              <w:jc w:val="center"/>
              <w:rPr>
                <w:rFonts w:eastAsia="Times New Roman" w:cs="Times New Roman"/>
                <w:b/>
                <w:bCs/>
                <w:color w:val="000000"/>
                <w:sz w:val="20"/>
                <w:szCs w:val="20"/>
              </w:rPr>
            </w:pPr>
            <w:r w:rsidRPr="006C63A1">
              <w:rPr>
                <w:rFonts w:eastAsia="Times New Roman" w:cs="Times New Roman"/>
                <w:b/>
                <w:bCs/>
                <w:color w:val="000000"/>
                <w:sz w:val="20"/>
                <w:szCs w:val="20"/>
              </w:rPr>
              <w:t>Отклонение 2021 года к 2020 году</w:t>
            </w:r>
          </w:p>
        </w:tc>
      </w:tr>
      <w:tr w:rsidR="0018722A" w:rsidRPr="006C63A1" w14:paraId="21F94406" w14:textId="77777777" w:rsidTr="00AE4EBB">
        <w:trPr>
          <w:trHeight w:val="170"/>
          <w:jc w:val="center"/>
        </w:trPr>
        <w:tc>
          <w:tcPr>
            <w:tcW w:w="5098" w:type="dxa"/>
            <w:shd w:val="clear" w:color="auto" w:fill="auto"/>
            <w:vAlign w:val="bottom"/>
          </w:tcPr>
          <w:p w14:paraId="6B9D2322" w14:textId="77777777" w:rsidR="0018722A" w:rsidRPr="006C63A1" w:rsidRDefault="0018722A" w:rsidP="00A44E22">
            <w:pPr>
              <w:ind w:left="-57" w:right="-57" w:firstLine="0"/>
              <w:rPr>
                <w:rFonts w:eastAsia="Times New Roman" w:cs="Times New Roman"/>
                <w:color w:val="000000"/>
                <w:sz w:val="20"/>
                <w:szCs w:val="20"/>
              </w:rPr>
            </w:pPr>
            <w:r w:rsidRPr="006C63A1">
              <w:rPr>
                <w:rFonts w:eastAsia="Times New Roman" w:cs="Times New Roman"/>
                <w:color w:val="000000"/>
                <w:sz w:val="20"/>
                <w:szCs w:val="20"/>
              </w:rPr>
              <w:t xml:space="preserve">Количество поданных исковых заявлений в городской суд о ликвидации организаций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659C54B" w14:textId="77777777" w:rsidR="0018722A" w:rsidRPr="006C63A1" w:rsidRDefault="0018722A" w:rsidP="00A44E22">
            <w:pPr>
              <w:ind w:left="-57" w:right="-57" w:firstLine="0"/>
              <w:jc w:val="center"/>
              <w:rPr>
                <w:rFonts w:eastAsia="Times New Roman" w:cs="Times New Roman"/>
                <w:color w:val="000000"/>
                <w:sz w:val="20"/>
                <w:szCs w:val="20"/>
              </w:rPr>
            </w:pPr>
            <w:r w:rsidRPr="006C63A1">
              <w:rPr>
                <w:rFonts w:eastAsia="Times New Roman" w:cs="Times New Roman"/>
                <w:color w:val="000000"/>
                <w:sz w:val="20"/>
                <w:szCs w:val="20"/>
              </w:rPr>
              <w:t>8</w:t>
            </w:r>
          </w:p>
        </w:tc>
        <w:tc>
          <w:tcPr>
            <w:tcW w:w="769" w:type="dxa"/>
            <w:tcBorders>
              <w:top w:val="single" w:sz="4" w:space="0" w:color="auto"/>
              <w:left w:val="single" w:sz="4" w:space="0" w:color="auto"/>
              <w:bottom w:val="single" w:sz="4" w:space="0" w:color="auto"/>
              <w:right w:val="single" w:sz="4" w:space="0" w:color="auto"/>
            </w:tcBorders>
            <w:shd w:val="clear" w:color="auto" w:fill="auto"/>
            <w:vAlign w:val="center"/>
          </w:tcPr>
          <w:p w14:paraId="3CF27E20" w14:textId="77777777" w:rsidR="0018722A" w:rsidRPr="006C63A1" w:rsidRDefault="0018722A" w:rsidP="00A44E22">
            <w:pPr>
              <w:ind w:left="-57" w:right="-57" w:firstLine="0"/>
              <w:jc w:val="center"/>
              <w:rPr>
                <w:rFonts w:eastAsia="Times New Roman" w:cs="Times New Roman"/>
                <w:color w:val="000000"/>
                <w:sz w:val="20"/>
                <w:szCs w:val="20"/>
              </w:rPr>
            </w:pPr>
            <w:r w:rsidRPr="006C63A1">
              <w:rPr>
                <w:rFonts w:eastAsia="Times New Roman" w:cs="Times New Roman"/>
                <w:color w:val="000000"/>
                <w:sz w:val="20"/>
                <w:szCs w:val="20"/>
              </w:rPr>
              <w:t>7</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tcPr>
          <w:p w14:paraId="3DDD6E16" w14:textId="77777777" w:rsidR="0018722A" w:rsidRPr="006C63A1" w:rsidRDefault="0018722A" w:rsidP="00A44E22">
            <w:pPr>
              <w:ind w:left="-57" w:right="-57" w:firstLine="0"/>
              <w:jc w:val="center"/>
              <w:rPr>
                <w:rFonts w:eastAsia="Times New Roman" w:cs="Times New Roman"/>
                <w:color w:val="000000"/>
                <w:sz w:val="20"/>
                <w:szCs w:val="20"/>
              </w:rPr>
            </w:pPr>
            <w:r w:rsidRPr="006C63A1">
              <w:rPr>
                <w:rFonts w:eastAsia="Times New Roman" w:cs="Times New Roman"/>
                <w:color w:val="000000"/>
                <w:sz w:val="20"/>
                <w:szCs w:val="20"/>
              </w:rPr>
              <w:t>7</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14:paraId="72D52160" w14:textId="77777777" w:rsidR="0018722A" w:rsidRPr="006C63A1" w:rsidRDefault="0018722A" w:rsidP="00A44E22">
            <w:pPr>
              <w:ind w:left="-57" w:right="-57" w:firstLine="0"/>
              <w:jc w:val="center"/>
              <w:rPr>
                <w:rFonts w:eastAsia="Times New Roman" w:cs="Times New Roman"/>
                <w:color w:val="000000"/>
                <w:sz w:val="20"/>
                <w:szCs w:val="20"/>
              </w:rPr>
            </w:pPr>
            <w:r w:rsidRPr="006C63A1">
              <w:rPr>
                <w:rFonts w:eastAsia="Times New Roman" w:cs="Times New Roman"/>
                <w:color w:val="000000"/>
                <w:sz w:val="20"/>
                <w:szCs w:val="20"/>
              </w:rPr>
              <w:t>-12,5%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6E427A" w14:textId="77777777" w:rsidR="0018722A" w:rsidRPr="006C63A1" w:rsidRDefault="0018722A" w:rsidP="00A44E22">
            <w:pPr>
              <w:ind w:left="-57" w:right="-57" w:firstLine="0"/>
              <w:jc w:val="center"/>
              <w:rPr>
                <w:rFonts w:eastAsia="Times New Roman" w:cs="Times New Roman"/>
                <w:color w:val="000000"/>
                <w:sz w:val="20"/>
                <w:szCs w:val="20"/>
              </w:rPr>
            </w:pPr>
            <w:r w:rsidRPr="006C63A1">
              <w:rPr>
                <w:rFonts w:eastAsia="Times New Roman" w:cs="Times New Roman"/>
                <w:color w:val="000000"/>
                <w:sz w:val="20"/>
                <w:szCs w:val="20"/>
              </w:rPr>
              <w:t>0</w:t>
            </w:r>
          </w:p>
        </w:tc>
      </w:tr>
      <w:tr w:rsidR="0018722A" w:rsidRPr="006C63A1" w14:paraId="2D79EDC1" w14:textId="77777777" w:rsidTr="00AE4EBB">
        <w:trPr>
          <w:trHeight w:val="170"/>
          <w:jc w:val="center"/>
        </w:trPr>
        <w:tc>
          <w:tcPr>
            <w:tcW w:w="5098" w:type="dxa"/>
            <w:shd w:val="clear" w:color="auto" w:fill="auto"/>
            <w:vAlign w:val="bottom"/>
          </w:tcPr>
          <w:p w14:paraId="72B35DD6" w14:textId="77777777" w:rsidR="0018722A" w:rsidRPr="006C63A1" w:rsidRDefault="0018722A" w:rsidP="00A44E22">
            <w:pPr>
              <w:ind w:left="-57" w:right="-57" w:firstLine="0"/>
              <w:rPr>
                <w:rFonts w:eastAsia="Times New Roman" w:cs="Times New Roman"/>
                <w:color w:val="000000"/>
                <w:sz w:val="20"/>
                <w:szCs w:val="20"/>
              </w:rPr>
            </w:pPr>
            <w:r w:rsidRPr="006C63A1">
              <w:rPr>
                <w:rFonts w:eastAsia="Times New Roman" w:cs="Times New Roman"/>
                <w:color w:val="000000"/>
                <w:sz w:val="20"/>
                <w:szCs w:val="20"/>
              </w:rPr>
              <w:t xml:space="preserve">Количество принятых решений по исковым заявлениям о ликвидации </w:t>
            </w:r>
          </w:p>
        </w:tc>
        <w:tc>
          <w:tcPr>
            <w:tcW w:w="709" w:type="dxa"/>
            <w:tcBorders>
              <w:top w:val="nil"/>
              <w:left w:val="single" w:sz="4" w:space="0" w:color="auto"/>
              <w:bottom w:val="single" w:sz="4" w:space="0" w:color="auto"/>
              <w:right w:val="single" w:sz="4" w:space="0" w:color="auto"/>
            </w:tcBorders>
            <w:shd w:val="clear" w:color="auto" w:fill="auto"/>
            <w:vAlign w:val="center"/>
          </w:tcPr>
          <w:p w14:paraId="6623DBC4" w14:textId="77777777" w:rsidR="0018722A" w:rsidRPr="006C63A1" w:rsidRDefault="0018722A" w:rsidP="00A44E22">
            <w:pPr>
              <w:ind w:left="-57" w:right="-57" w:firstLine="0"/>
              <w:jc w:val="center"/>
              <w:rPr>
                <w:rFonts w:eastAsia="Times New Roman" w:cs="Times New Roman"/>
                <w:color w:val="000000"/>
                <w:sz w:val="20"/>
                <w:szCs w:val="20"/>
              </w:rPr>
            </w:pPr>
            <w:r w:rsidRPr="006C63A1">
              <w:rPr>
                <w:rFonts w:eastAsia="Times New Roman" w:cs="Times New Roman"/>
                <w:color w:val="000000"/>
                <w:sz w:val="20"/>
                <w:szCs w:val="20"/>
              </w:rPr>
              <w:t>2</w:t>
            </w:r>
          </w:p>
        </w:tc>
        <w:tc>
          <w:tcPr>
            <w:tcW w:w="769" w:type="dxa"/>
            <w:tcBorders>
              <w:top w:val="nil"/>
              <w:left w:val="single" w:sz="4" w:space="0" w:color="auto"/>
              <w:bottom w:val="single" w:sz="4" w:space="0" w:color="auto"/>
              <w:right w:val="single" w:sz="4" w:space="0" w:color="auto"/>
            </w:tcBorders>
            <w:shd w:val="clear" w:color="auto" w:fill="auto"/>
            <w:vAlign w:val="center"/>
          </w:tcPr>
          <w:p w14:paraId="08B2E651" w14:textId="77777777" w:rsidR="0018722A" w:rsidRPr="006C63A1" w:rsidRDefault="0018722A" w:rsidP="00A44E22">
            <w:pPr>
              <w:ind w:left="-57" w:right="-57" w:firstLine="0"/>
              <w:jc w:val="center"/>
              <w:rPr>
                <w:rFonts w:eastAsia="Times New Roman" w:cs="Times New Roman"/>
                <w:color w:val="000000"/>
                <w:sz w:val="20"/>
                <w:szCs w:val="20"/>
              </w:rPr>
            </w:pPr>
            <w:r w:rsidRPr="006C63A1">
              <w:rPr>
                <w:rFonts w:eastAsia="Times New Roman" w:cs="Times New Roman"/>
                <w:color w:val="000000"/>
                <w:sz w:val="20"/>
                <w:szCs w:val="20"/>
              </w:rPr>
              <w:t>7</w:t>
            </w:r>
          </w:p>
        </w:tc>
        <w:tc>
          <w:tcPr>
            <w:tcW w:w="768" w:type="dxa"/>
            <w:tcBorders>
              <w:top w:val="nil"/>
              <w:left w:val="single" w:sz="4" w:space="0" w:color="auto"/>
              <w:bottom w:val="single" w:sz="4" w:space="0" w:color="auto"/>
              <w:right w:val="single" w:sz="4" w:space="0" w:color="auto"/>
            </w:tcBorders>
            <w:shd w:val="clear" w:color="auto" w:fill="auto"/>
            <w:vAlign w:val="center"/>
          </w:tcPr>
          <w:p w14:paraId="523A6B6B" w14:textId="77777777" w:rsidR="0018722A" w:rsidRPr="006C63A1" w:rsidRDefault="0018722A" w:rsidP="00A44E22">
            <w:pPr>
              <w:ind w:left="-57" w:right="-57" w:firstLine="0"/>
              <w:jc w:val="center"/>
              <w:rPr>
                <w:rFonts w:eastAsia="Times New Roman" w:cs="Times New Roman"/>
                <w:color w:val="000000"/>
                <w:sz w:val="20"/>
                <w:szCs w:val="20"/>
              </w:rPr>
            </w:pPr>
            <w:r w:rsidRPr="006C63A1">
              <w:rPr>
                <w:rFonts w:eastAsia="Times New Roman" w:cs="Times New Roman"/>
                <w:color w:val="000000"/>
                <w:sz w:val="20"/>
                <w:szCs w:val="20"/>
              </w:rPr>
              <w:t>4</w:t>
            </w:r>
          </w:p>
        </w:tc>
        <w:tc>
          <w:tcPr>
            <w:tcW w:w="1298" w:type="dxa"/>
            <w:tcBorders>
              <w:top w:val="nil"/>
              <w:left w:val="single" w:sz="4" w:space="0" w:color="auto"/>
              <w:bottom w:val="single" w:sz="4" w:space="0" w:color="auto"/>
              <w:right w:val="single" w:sz="4" w:space="0" w:color="auto"/>
            </w:tcBorders>
            <w:shd w:val="clear" w:color="auto" w:fill="auto"/>
            <w:vAlign w:val="center"/>
          </w:tcPr>
          <w:p w14:paraId="2637D857" w14:textId="77777777" w:rsidR="0018722A" w:rsidRPr="006C63A1" w:rsidRDefault="0018722A" w:rsidP="00A44E22">
            <w:pPr>
              <w:ind w:left="-57" w:right="-57" w:firstLine="0"/>
              <w:jc w:val="center"/>
              <w:rPr>
                <w:rFonts w:eastAsia="Times New Roman" w:cs="Times New Roman"/>
                <w:color w:val="000000"/>
                <w:sz w:val="20"/>
                <w:szCs w:val="20"/>
              </w:rPr>
            </w:pPr>
            <w:r w:rsidRPr="006C63A1">
              <w:rPr>
                <w:rFonts w:eastAsia="Times New Roman" w:cs="Times New Roman"/>
                <w:color w:val="000000"/>
                <w:sz w:val="20"/>
                <w:szCs w:val="20"/>
              </w:rPr>
              <w:t>в 2 раза больше</w:t>
            </w:r>
          </w:p>
        </w:tc>
        <w:tc>
          <w:tcPr>
            <w:tcW w:w="1275" w:type="dxa"/>
            <w:tcBorders>
              <w:top w:val="nil"/>
              <w:left w:val="single" w:sz="4" w:space="0" w:color="auto"/>
              <w:bottom w:val="single" w:sz="4" w:space="0" w:color="auto"/>
              <w:right w:val="single" w:sz="4" w:space="0" w:color="auto"/>
            </w:tcBorders>
            <w:shd w:val="clear" w:color="auto" w:fill="auto"/>
            <w:noWrap/>
            <w:vAlign w:val="center"/>
          </w:tcPr>
          <w:p w14:paraId="47734DBC" w14:textId="77777777" w:rsidR="0018722A" w:rsidRPr="006C63A1" w:rsidRDefault="0018722A" w:rsidP="00A44E22">
            <w:pPr>
              <w:ind w:left="-57" w:right="-57" w:firstLine="0"/>
              <w:jc w:val="center"/>
              <w:rPr>
                <w:rFonts w:eastAsia="Times New Roman" w:cs="Times New Roman"/>
                <w:color w:val="000000"/>
                <w:sz w:val="20"/>
                <w:szCs w:val="20"/>
              </w:rPr>
            </w:pPr>
            <w:r w:rsidRPr="006C63A1">
              <w:rPr>
                <w:rFonts w:eastAsia="Times New Roman" w:cs="Times New Roman"/>
                <w:color w:val="000000"/>
                <w:sz w:val="20"/>
                <w:szCs w:val="20"/>
              </w:rPr>
              <w:t>-42,9%</w:t>
            </w:r>
          </w:p>
        </w:tc>
      </w:tr>
      <w:tr w:rsidR="0018722A" w:rsidRPr="006C63A1" w14:paraId="4F3F9C02" w14:textId="77777777" w:rsidTr="00AE4EBB">
        <w:trPr>
          <w:trHeight w:val="170"/>
          <w:jc w:val="center"/>
        </w:trPr>
        <w:tc>
          <w:tcPr>
            <w:tcW w:w="5098" w:type="dxa"/>
            <w:shd w:val="clear" w:color="auto" w:fill="auto"/>
            <w:vAlign w:val="center"/>
          </w:tcPr>
          <w:p w14:paraId="39A2D164" w14:textId="145BC124" w:rsidR="0018722A" w:rsidRPr="006C63A1" w:rsidRDefault="0018722A" w:rsidP="00A44E22">
            <w:pPr>
              <w:ind w:left="-57" w:right="-57" w:firstLine="0"/>
              <w:rPr>
                <w:rFonts w:eastAsia="Times New Roman" w:cs="Times New Roman"/>
                <w:color w:val="000000"/>
                <w:sz w:val="20"/>
                <w:szCs w:val="20"/>
              </w:rPr>
            </w:pPr>
            <w:r w:rsidRPr="006C63A1">
              <w:rPr>
                <w:rFonts w:eastAsia="Times New Roman" w:cs="Times New Roman"/>
                <w:color w:val="000000"/>
                <w:sz w:val="20"/>
                <w:szCs w:val="20"/>
              </w:rPr>
              <w:t xml:space="preserve">Количество поданных в Арбитражный суд исковых заявлений на ликвидацию организаций, в т.ч.: </w:t>
            </w:r>
          </w:p>
        </w:tc>
        <w:tc>
          <w:tcPr>
            <w:tcW w:w="709" w:type="dxa"/>
            <w:tcBorders>
              <w:top w:val="nil"/>
              <w:left w:val="single" w:sz="4" w:space="0" w:color="auto"/>
              <w:bottom w:val="single" w:sz="4" w:space="0" w:color="auto"/>
              <w:right w:val="single" w:sz="4" w:space="0" w:color="auto"/>
            </w:tcBorders>
            <w:shd w:val="clear" w:color="auto" w:fill="auto"/>
            <w:vAlign w:val="center"/>
          </w:tcPr>
          <w:p w14:paraId="3647BFB9" w14:textId="77777777" w:rsidR="0018722A" w:rsidRPr="006C63A1" w:rsidRDefault="0018722A" w:rsidP="00A44E22">
            <w:pPr>
              <w:ind w:left="-57" w:right="-57" w:firstLine="0"/>
              <w:jc w:val="center"/>
              <w:rPr>
                <w:rFonts w:eastAsia="Times New Roman" w:cs="Times New Roman"/>
                <w:color w:val="000000"/>
                <w:sz w:val="20"/>
                <w:szCs w:val="20"/>
              </w:rPr>
            </w:pPr>
            <w:r w:rsidRPr="006C63A1">
              <w:rPr>
                <w:rFonts w:eastAsia="Times New Roman" w:cs="Times New Roman"/>
                <w:color w:val="000000"/>
                <w:sz w:val="20"/>
                <w:szCs w:val="20"/>
              </w:rPr>
              <w:t>27</w:t>
            </w:r>
          </w:p>
        </w:tc>
        <w:tc>
          <w:tcPr>
            <w:tcW w:w="769" w:type="dxa"/>
            <w:tcBorders>
              <w:top w:val="nil"/>
              <w:left w:val="single" w:sz="4" w:space="0" w:color="auto"/>
              <w:bottom w:val="single" w:sz="4" w:space="0" w:color="auto"/>
              <w:right w:val="single" w:sz="4" w:space="0" w:color="auto"/>
            </w:tcBorders>
            <w:shd w:val="clear" w:color="auto" w:fill="auto"/>
            <w:vAlign w:val="center"/>
          </w:tcPr>
          <w:p w14:paraId="7992E03D" w14:textId="77777777" w:rsidR="0018722A" w:rsidRPr="006C63A1" w:rsidRDefault="0018722A" w:rsidP="00A44E22">
            <w:pPr>
              <w:ind w:left="-57" w:right="-57" w:firstLine="0"/>
              <w:jc w:val="center"/>
              <w:rPr>
                <w:rFonts w:eastAsia="Times New Roman" w:cs="Times New Roman"/>
                <w:color w:val="000000"/>
                <w:sz w:val="20"/>
                <w:szCs w:val="20"/>
              </w:rPr>
            </w:pPr>
            <w:r w:rsidRPr="006C63A1">
              <w:rPr>
                <w:rFonts w:eastAsia="Times New Roman" w:cs="Times New Roman"/>
                <w:color w:val="000000"/>
                <w:sz w:val="20"/>
                <w:szCs w:val="20"/>
              </w:rPr>
              <w:t>57</w:t>
            </w:r>
          </w:p>
        </w:tc>
        <w:tc>
          <w:tcPr>
            <w:tcW w:w="768" w:type="dxa"/>
            <w:tcBorders>
              <w:top w:val="nil"/>
              <w:left w:val="single" w:sz="4" w:space="0" w:color="auto"/>
              <w:bottom w:val="single" w:sz="4" w:space="0" w:color="auto"/>
              <w:right w:val="single" w:sz="4" w:space="0" w:color="auto"/>
            </w:tcBorders>
            <w:shd w:val="clear" w:color="auto" w:fill="auto"/>
            <w:vAlign w:val="center"/>
          </w:tcPr>
          <w:p w14:paraId="12B181AB" w14:textId="77777777" w:rsidR="0018722A" w:rsidRPr="006C63A1" w:rsidRDefault="0018722A" w:rsidP="00A44E22">
            <w:pPr>
              <w:ind w:left="-57" w:right="-57" w:firstLine="0"/>
              <w:jc w:val="center"/>
              <w:rPr>
                <w:rFonts w:eastAsia="Times New Roman" w:cs="Times New Roman"/>
                <w:color w:val="000000"/>
                <w:sz w:val="20"/>
                <w:szCs w:val="20"/>
              </w:rPr>
            </w:pPr>
            <w:r w:rsidRPr="006C63A1">
              <w:rPr>
                <w:rFonts w:eastAsia="Times New Roman" w:cs="Times New Roman"/>
                <w:color w:val="000000"/>
                <w:sz w:val="20"/>
                <w:szCs w:val="20"/>
              </w:rPr>
              <w:t>40</w:t>
            </w:r>
          </w:p>
        </w:tc>
        <w:tc>
          <w:tcPr>
            <w:tcW w:w="1298" w:type="dxa"/>
            <w:tcBorders>
              <w:top w:val="nil"/>
              <w:left w:val="single" w:sz="4" w:space="0" w:color="auto"/>
              <w:bottom w:val="single" w:sz="4" w:space="0" w:color="auto"/>
              <w:right w:val="single" w:sz="4" w:space="0" w:color="auto"/>
            </w:tcBorders>
            <w:shd w:val="clear" w:color="auto" w:fill="auto"/>
            <w:vAlign w:val="center"/>
          </w:tcPr>
          <w:p w14:paraId="3EC83A30" w14:textId="77777777" w:rsidR="0018722A" w:rsidRPr="006C63A1" w:rsidRDefault="0018722A" w:rsidP="00A44E22">
            <w:pPr>
              <w:ind w:left="-57" w:right="-57" w:firstLine="0"/>
              <w:jc w:val="center"/>
              <w:rPr>
                <w:rFonts w:eastAsia="Times New Roman" w:cs="Times New Roman"/>
                <w:color w:val="000000"/>
                <w:sz w:val="20"/>
                <w:szCs w:val="20"/>
              </w:rPr>
            </w:pPr>
            <w:r w:rsidRPr="006C63A1">
              <w:rPr>
                <w:rFonts w:eastAsia="Times New Roman" w:cs="Times New Roman"/>
                <w:color w:val="000000"/>
                <w:sz w:val="20"/>
                <w:szCs w:val="20"/>
              </w:rPr>
              <w:t>+48,1%</w:t>
            </w:r>
          </w:p>
        </w:tc>
        <w:tc>
          <w:tcPr>
            <w:tcW w:w="1275" w:type="dxa"/>
            <w:tcBorders>
              <w:top w:val="nil"/>
              <w:left w:val="single" w:sz="4" w:space="0" w:color="auto"/>
              <w:bottom w:val="single" w:sz="4" w:space="0" w:color="auto"/>
              <w:right w:val="single" w:sz="4" w:space="0" w:color="auto"/>
            </w:tcBorders>
            <w:shd w:val="clear" w:color="auto" w:fill="auto"/>
            <w:noWrap/>
            <w:vAlign w:val="center"/>
          </w:tcPr>
          <w:p w14:paraId="226D1EB4" w14:textId="77777777" w:rsidR="0018722A" w:rsidRPr="006C63A1" w:rsidRDefault="0018722A" w:rsidP="00A44E22">
            <w:pPr>
              <w:ind w:left="-57" w:right="-57" w:firstLine="0"/>
              <w:jc w:val="center"/>
              <w:rPr>
                <w:rFonts w:eastAsia="Times New Roman" w:cs="Times New Roman"/>
                <w:color w:val="000000"/>
                <w:sz w:val="20"/>
                <w:szCs w:val="20"/>
              </w:rPr>
            </w:pPr>
            <w:r w:rsidRPr="006C63A1">
              <w:rPr>
                <w:rFonts w:eastAsia="Times New Roman" w:cs="Times New Roman"/>
                <w:color w:val="000000"/>
                <w:sz w:val="20"/>
                <w:szCs w:val="20"/>
              </w:rPr>
              <w:t>-29,8%</w:t>
            </w:r>
          </w:p>
        </w:tc>
      </w:tr>
      <w:tr w:rsidR="0018722A" w:rsidRPr="006C63A1" w14:paraId="418AC4A4" w14:textId="77777777" w:rsidTr="00AE4EBB">
        <w:trPr>
          <w:trHeight w:val="170"/>
          <w:jc w:val="center"/>
        </w:trPr>
        <w:tc>
          <w:tcPr>
            <w:tcW w:w="5098" w:type="dxa"/>
            <w:shd w:val="clear" w:color="auto" w:fill="auto"/>
            <w:vAlign w:val="center"/>
          </w:tcPr>
          <w:p w14:paraId="5650D08B" w14:textId="77777777" w:rsidR="0018722A" w:rsidRPr="006C63A1" w:rsidRDefault="0018722A" w:rsidP="00A44E22">
            <w:pPr>
              <w:ind w:left="-57" w:right="-57" w:firstLine="0"/>
              <w:rPr>
                <w:rFonts w:eastAsia="Times New Roman" w:cs="Times New Roman"/>
                <w:color w:val="000000"/>
                <w:sz w:val="20"/>
                <w:szCs w:val="20"/>
              </w:rPr>
            </w:pPr>
            <w:r w:rsidRPr="006C63A1">
              <w:rPr>
                <w:rFonts w:eastAsia="Times New Roman" w:cs="Times New Roman"/>
                <w:color w:val="000000"/>
                <w:sz w:val="20"/>
                <w:szCs w:val="20"/>
              </w:rPr>
              <w:t>- по причине не предоставления отчетов, расчетов</w:t>
            </w:r>
          </w:p>
        </w:tc>
        <w:tc>
          <w:tcPr>
            <w:tcW w:w="709" w:type="dxa"/>
            <w:tcBorders>
              <w:top w:val="nil"/>
              <w:left w:val="single" w:sz="4" w:space="0" w:color="auto"/>
              <w:bottom w:val="single" w:sz="4" w:space="0" w:color="auto"/>
              <w:right w:val="single" w:sz="4" w:space="0" w:color="auto"/>
            </w:tcBorders>
            <w:shd w:val="clear" w:color="auto" w:fill="auto"/>
            <w:vAlign w:val="center"/>
          </w:tcPr>
          <w:p w14:paraId="755D39D6" w14:textId="77777777" w:rsidR="0018722A" w:rsidRPr="006C63A1" w:rsidRDefault="0018722A" w:rsidP="00A44E22">
            <w:pPr>
              <w:ind w:left="-57" w:right="-57" w:firstLine="0"/>
              <w:jc w:val="center"/>
              <w:rPr>
                <w:rFonts w:eastAsia="Times New Roman" w:cs="Times New Roman"/>
                <w:color w:val="000000"/>
                <w:sz w:val="20"/>
                <w:szCs w:val="20"/>
              </w:rPr>
            </w:pPr>
            <w:r w:rsidRPr="006C63A1">
              <w:rPr>
                <w:rFonts w:eastAsia="Times New Roman" w:cs="Times New Roman"/>
                <w:color w:val="000000"/>
                <w:sz w:val="20"/>
                <w:szCs w:val="20"/>
              </w:rPr>
              <w:t>16</w:t>
            </w:r>
          </w:p>
        </w:tc>
        <w:tc>
          <w:tcPr>
            <w:tcW w:w="769" w:type="dxa"/>
            <w:tcBorders>
              <w:top w:val="nil"/>
              <w:left w:val="single" w:sz="4" w:space="0" w:color="auto"/>
              <w:bottom w:val="single" w:sz="4" w:space="0" w:color="auto"/>
              <w:right w:val="single" w:sz="4" w:space="0" w:color="auto"/>
            </w:tcBorders>
            <w:shd w:val="clear" w:color="auto" w:fill="auto"/>
            <w:vAlign w:val="center"/>
          </w:tcPr>
          <w:p w14:paraId="1480C2AD" w14:textId="77777777" w:rsidR="0018722A" w:rsidRPr="006C63A1" w:rsidRDefault="0018722A" w:rsidP="00A44E22">
            <w:pPr>
              <w:ind w:left="-57" w:right="-57" w:firstLine="0"/>
              <w:jc w:val="center"/>
              <w:rPr>
                <w:rFonts w:eastAsia="Times New Roman" w:cs="Times New Roman"/>
                <w:color w:val="000000"/>
                <w:sz w:val="20"/>
                <w:szCs w:val="20"/>
              </w:rPr>
            </w:pPr>
            <w:r w:rsidRPr="006C63A1">
              <w:rPr>
                <w:rFonts w:eastAsia="Times New Roman" w:cs="Times New Roman"/>
                <w:color w:val="000000"/>
                <w:sz w:val="20"/>
                <w:szCs w:val="20"/>
              </w:rPr>
              <w:t>53</w:t>
            </w:r>
          </w:p>
        </w:tc>
        <w:tc>
          <w:tcPr>
            <w:tcW w:w="768" w:type="dxa"/>
            <w:tcBorders>
              <w:top w:val="nil"/>
              <w:left w:val="single" w:sz="4" w:space="0" w:color="auto"/>
              <w:bottom w:val="single" w:sz="4" w:space="0" w:color="auto"/>
              <w:right w:val="single" w:sz="4" w:space="0" w:color="auto"/>
            </w:tcBorders>
            <w:shd w:val="clear" w:color="auto" w:fill="auto"/>
            <w:vAlign w:val="center"/>
          </w:tcPr>
          <w:p w14:paraId="2AB92B1C" w14:textId="77777777" w:rsidR="0018722A" w:rsidRPr="006C63A1" w:rsidRDefault="0018722A" w:rsidP="00A44E22">
            <w:pPr>
              <w:ind w:left="-57" w:right="-57" w:firstLine="0"/>
              <w:jc w:val="center"/>
              <w:rPr>
                <w:rFonts w:eastAsia="Times New Roman" w:cs="Times New Roman"/>
                <w:color w:val="000000"/>
                <w:sz w:val="20"/>
                <w:szCs w:val="20"/>
              </w:rPr>
            </w:pPr>
            <w:r w:rsidRPr="006C63A1">
              <w:rPr>
                <w:rFonts w:eastAsia="Times New Roman" w:cs="Times New Roman"/>
                <w:color w:val="000000"/>
                <w:sz w:val="20"/>
                <w:szCs w:val="20"/>
              </w:rPr>
              <w:t>37</w:t>
            </w:r>
          </w:p>
        </w:tc>
        <w:tc>
          <w:tcPr>
            <w:tcW w:w="1298" w:type="dxa"/>
            <w:tcBorders>
              <w:top w:val="nil"/>
              <w:left w:val="single" w:sz="4" w:space="0" w:color="auto"/>
              <w:bottom w:val="single" w:sz="4" w:space="0" w:color="auto"/>
              <w:right w:val="single" w:sz="4" w:space="0" w:color="auto"/>
            </w:tcBorders>
            <w:shd w:val="clear" w:color="auto" w:fill="auto"/>
            <w:vAlign w:val="center"/>
          </w:tcPr>
          <w:p w14:paraId="1CB796DC" w14:textId="77777777" w:rsidR="0018722A" w:rsidRPr="006C63A1" w:rsidRDefault="0018722A" w:rsidP="00A44E22">
            <w:pPr>
              <w:ind w:left="-57" w:right="-57" w:firstLine="0"/>
              <w:jc w:val="center"/>
              <w:rPr>
                <w:rFonts w:eastAsia="Times New Roman" w:cs="Times New Roman"/>
                <w:color w:val="000000"/>
                <w:sz w:val="20"/>
                <w:szCs w:val="20"/>
              </w:rPr>
            </w:pPr>
            <w:r w:rsidRPr="006C63A1">
              <w:rPr>
                <w:rFonts w:eastAsia="Times New Roman" w:cs="Times New Roman"/>
                <w:color w:val="000000"/>
                <w:sz w:val="20"/>
                <w:szCs w:val="20"/>
              </w:rPr>
              <w:t>в 2,3 раза больше</w:t>
            </w:r>
          </w:p>
        </w:tc>
        <w:tc>
          <w:tcPr>
            <w:tcW w:w="1275" w:type="dxa"/>
            <w:tcBorders>
              <w:top w:val="nil"/>
              <w:left w:val="single" w:sz="4" w:space="0" w:color="auto"/>
              <w:bottom w:val="single" w:sz="4" w:space="0" w:color="auto"/>
              <w:right w:val="single" w:sz="4" w:space="0" w:color="auto"/>
            </w:tcBorders>
            <w:shd w:val="clear" w:color="auto" w:fill="auto"/>
            <w:noWrap/>
            <w:vAlign w:val="center"/>
          </w:tcPr>
          <w:p w14:paraId="4A23268D" w14:textId="77777777" w:rsidR="0018722A" w:rsidRPr="006C63A1" w:rsidRDefault="0018722A" w:rsidP="00A44E22">
            <w:pPr>
              <w:ind w:left="-57" w:right="-57" w:firstLine="0"/>
              <w:jc w:val="center"/>
              <w:rPr>
                <w:rFonts w:eastAsia="Times New Roman" w:cs="Times New Roman"/>
                <w:color w:val="000000"/>
                <w:sz w:val="20"/>
                <w:szCs w:val="20"/>
              </w:rPr>
            </w:pPr>
            <w:r w:rsidRPr="006C63A1">
              <w:rPr>
                <w:rFonts w:eastAsia="Times New Roman" w:cs="Times New Roman"/>
                <w:color w:val="000000"/>
                <w:sz w:val="20"/>
                <w:szCs w:val="20"/>
              </w:rPr>
              <w:t>-30,2%</w:t>
            </w:r>
          </w:p>
        </w:tc>
      </w:tr>
      <w:tr w:rsidR="0018722A" w:rsidRPr="006C63A1" w14:paraId="59C1C167" w14:textId="77777777" w:rsidTr="00AE4EBB">
        <w:trPr>
          <w:trHeight w:val="170"/>
          <w:jc w:val="center"/>
        </w:trPr>
        <w:tc>
          <w:tcPr>
            <w:tcW w:w="5098" w:type="dxa"/>
            <w:shd w:val="clear" w:color="auto" w:fill="auto"/>
            <w:vAlign w:val="center"/>
          </w:tcPr>
          <w:p w14:paraId="03A6A41E" w14:textId="77777777" w:rsidR="0018722A" w:rsidRPr="006C63A1" w:rsidRDefault="0018722A" w:rsidP="00A44E22">
            <w:pPr>
              <w:ind w:left="-57" w:right="-57" w:firstLine="0"/>
              <w:rPr>
                <w:rFonts w:eastAsia="Times New Roman" w:cs="Times New Roman"/>
                <w:color w:val="000000"/>
                <w:sz w:val="20"/>
                <w:szCs w:val="20"/>
              </w:rPr>
            </w:pPr>
            <w:r w:rsidRPr="006C63A1">
              <w:rPr>
                <w:rFonts w:eastAsia="Times New Roman" w:cs="Times New Roman"/>
                <w:color w:val="000000"/>
                <w:sz w:val="20"/>
                <w:szCs w:val="20"/>
              </w:rPr>
              <w:t>- по причине невыплаты заработной платы</w:t>
            </w:r>
          </w:p>
        </w:tc>
        <w:tc>
          <w:tcPr>
            <w:tcW w:w="709" w:type="dxa"/>
            <w:tcBorders>
              <w:top w:val="nil"/>
              <w:left w:val="single" w:sz="4" w:space="0" w:color="auto"/>
              <w:bottom w:val="single" w:sz="4" w:space="0" w:color="auto"/>
              <w:right w:val="single" w:sz="4" w:space="0" w:color="auto"/>
            </w:tcBorders>
            <w:shd w:val="clear" w:color="auto" w:fill="auto"/>
            <w:vAlign w:val="center"/>
          </w:tcPr>
          <w:p w14:paraId="2AF2D2E4" w14:textId="77777777" w:rsidR="0018722A" w:rsidRPr="006C63A1" w:rsidRDefault="0018722A" w:rsidP="00A44E22">
            <w:pPr>
              <w:ind w:left="-57" w:right="-57" w:firstLine="0"/>
              <w:jc w:val="center"/>
              <w:rPr>
                <w:rFonts w:eastAsia="Times New Roman" w:cs="Times New Roman"/>
                <w:color w:val="000000"/>
                <w:sz w:val="20"/>
                <w:szCs w:val="20"/>
              </w:rPr>
            </w:pPr>
            <w:r w:rsidRPr="006C63A1">
              <w:rPr>
                <w:rFonts w:eastAsia="Times New Roman" w:cs="Times New Roman"/>
                <w:color w:val="000000"/>
                <w:sz w:val="20"/>
                <w:szCs w:val="20"/>
              </w:rPr>
              <w:t>11</w:t>
            </w:r>
          </w:p>
        </w:tc>
        <w:tc>
          <w:tcPr>
            <w:tcW w:w="769" w:type="dxa"/>
            <w:tcBorders>
              <w:top w:val="nil"/>
              <w:left w:val="single" w:sz="4" w:space="0" w:color="auto"/>
              <w:bottom w:val="single" w:sz="4" w:space="0" w:color="auto"/>
              <w:right w:val="single" w:sz="4" w:space="0" w:color="auto"/>
            </w:tcBorders>
            <w:shd w:val="clear" w:color="auto" w:fill="auto"/>
            <w:vAlign w:val="center"/>
          </w:tcPr>
          <w:p w14:paraId="40912CF3" w14:textId="77777777" w:rsidR="0018722A" w:rsidRPr="006C63A1" w:rsidRDefault="0018722A" w:rsidP="00A44E22">
            <w:pPr>
              <w:ind w:left="-57" w:right="-57" w:firstLine="0"/>
              <w:jc w:val="center"/>
              <w:rPr>
                <w:rFonts w:eastAsia="Times New Roman" w:cs="Times New Roman"/>
                <w:color w:val="000000"/>
                <w:sz w:val="20"/>
                <w:szCs w:val="20"/>
              </w:rPr>
            </w:pPr>
            <w:r w:rsidRPr="006C63A1">
              <w:rPr>
                <w:rFonts w:eastAsia="Times New Roman" w:cs="Times New Roman"/>
                <w:color w:val="000000"/>
                <w:sz w:val="20"/>
                <w:szCs w:val="20"/>
              </w:rPr>
              <w:t>4</w:t>
            </w:r>
          </w:p>
        </w:tc>
        <w:tc>
          <w:tcPr>
            <w:tcW w:w="768" w:type="dxa"/>
            <w:tcBorders>
              <w:top w:val="nil"/>
              <w:left w:val="single" w:sz="4" w:space="0" w:color="auto"/>
              <w:bottom w:val="single" w:sz="4" w:space="0" w:color="auto"/>
              <w:right w:val="single" w:sz="4" w:space="0" w:color="auto"/>
            </w:tcBorders>
            <w:shd w:val="clear" w:color="auto" w:fill="auto"/>
            <w:vAlign w:val="center"/>
          </w:tcPr>
          <w:p w14:paraId="1C7641FE" w14:textId="77777777" w:rsidR="0018722A" w:rsidRPr="006C63A1" w:rsidRDefault="0018722A" w:rsidP="00A44E22">
            <w:pPr>
              <w:ind w:left="-57" w:right="-57" w:firstLine="0"/>
              <w:jc w:val="center"/>
              <w:rPr>
                <w:rFonts w:eastAsia="Times New Roman" w:cs="Times New Roman"/>
                <w:color w:val="000000"/>
                <w:sz w:val="20"/>
                <w:szCs w:val="20"/>
              </w:rPr>
            </w:pPr>
            <w:r w:rsidRPr="006C63A1">
              <w:rPr>
                <w:rFonts w:eastAsia="Times New Roman" w:cs="Times New Roman"/>
                <w:color w:val="000000"/>
                <w:sz w:val="20"/>
                <w:szCs w:val="20"/>
              </w:rPr>
              <w:t>2</w:t>
            </w:r>
          </w:p>
        </w:tc>
        <w:tc>
          <w:tcPr>
            <w:tcW w:w="1298" w:type="dxa"/>
            <w:tcBorders>
              <w:top w:val="nil"/>
              <w:left w:val="single" w:sz="4" w:space="0" w:color="auto"/>
              <w:bottom w:val="single" w:sz="4" w:space="0" w:color="auto"/>
              <w:right w:val="single" w:sz="4" w:space="0" w:color="auto"/>
            </w:tcBorders>
            <w:shd w:val="clear" w:color="auto" w:fill="auto"/>
            <w:vAlign w:val="center"/>
          </w:tcPr>
          <w:p w14:paraId="7FCE6D55" w14:textId="77777777" w:rsidR="0018722A" w:rsidRPr="006C63A1" w:rsidRDefault="0018722A" w:rsidP="00A44E22">
            <w:pPr>
              <w:ind w:left="-57" w:right="-57" w:firstLine="0"/>
              <w:jc w:val="center"/>
              <w:rPr>
                <w:rFonts w:eastAsia="Times New Roman" w:cs="Times New Roman"/>
                <w:color w:val="000000"/>
                <w:sz w:val="20"/>
                <w:szCs w:val="20"/>
              </w:rPr>
            </w:pPr>
            <w:r w:rsidRPr="006C63A1">
              <w:rPr>
                <w:rFonts w:eastAsia="Times New Roman" w:cs="Times New Roman"/>
                <w:color w:val="000000"/>
                <w:sz w:val="20"/>
                <w:szCs w:val="20"/>
              </w:rPr>
              <w:t>-81,8%</w:t>
            </w:r>
          </w:p>
        </w:tc>
        <w:tc>
          <w:tcPr>
            <w:tcW w:w="1275" w:type="dxa"/>
            <w:tcBorders>
              <w:top w:val="nil"/>
              <w:left w:val="single" w:sz="4" w:space="0" w:color="auto"/>
              <w:bottom w:val="single" w:sz="4" w:space="0" w:color="auto"/>
              <w:right w:val="single" w:sz="4" w:space="0" w:color="auto"/>
            </w:tcBorders>
            <w:shd w:val="clear" w:color="auto" w:fill="auto"/>
            <w:noWrap/>
            <w:vAlign w:val="center"/>
          </w:tcPr>
          <w:p w14:paraId="2D4561B2" w14:textId="77777777" w:rsidR="0018722A" w:rsidRPr="006C63A1" w:rsidRDefault="0018722A" w:rsidP="00A44E22">
            <w:pPr>
              <w:ind w:left="-57" w:right="-57" w:firstLine="0"/>
              <w:jc w:val="center"/>
              <w:rPr>
                <w:rFonts w:eastAsia="Times New Roman" w:cs="Times New Roman"/>
                <w:color w:val="000000"/>
                <w:sz w:val="20"/>
                <w:szCs w:val="20"/>
              </w:rPr>
            </w:pPr>
            <w:r w:rsidRPr="006C63A1">
              <w:rPr>
                <w:rFonts w:eastAsia="Times New Roman" w:cs="Times New Roman"/>
                <w:color w:val="000000"/>
                <w:sz w:val="20"/>
                <w:szCs w:val="20"/>
              </w:rPr>
              <w:t>-50,0%</w:t>
            </w:r>
          </w:p>
        </w:tc>
      </w:tr>
      <w:tr w:rsidR="0018722A" w:rsidRPr="006C63A1" w14:paraId="3C96D362" w14:textId="77777777" w:rsidTr="00AE4EBB">
        <w:trPr>
          <w:trHeight w:val="170"/>
          <w:jc w:val="center"/>
        </w:trPr>
        <w:tc>
          <w:tcPr>
            <w:tcW w:w="5098" w:type="dxa"/>
            <w:shd w:val="clear" w:color="auto" w:fill="auto"/>
            <w:noWrap/>
            <w:vAlign w:val="bottom"/>
          </w:tcPr>
          <w:p w14:paraId="79258127" w14:textId="77777777" w:rsidR="0018722A" w:rsidRPr="006C63A1" w:rsidRDefault="0018722A" w:rsidP="00A44E22">
            <w:pPr>
              <w:ind w:left="-57" w:right="-57" w:firstLine="0"/>
              <w:rPr>
                <w:rFonts w:eastAsia="Times New Roman" w:cs="Times New Roman"/>
                <w:color w:val="000000"/>
                <w:sz w:val="20"/>
                <w:szCs w:val="20"/>
              </w:rPr>
            </w:pPr>
            <w:r w:rsidRPr="006C63A1">
              <w:rPr>
                <w:rFonts w:eastAsia="Times New Roman" w:cs="Times New Roman"/>
                <w:color w:val="000000"/>
                <w:sz w:val="20"/>
                <w:szCs w:val="20"/>
              </w:rPr>
              <w:t>Количество удовлетворенных исковых заявлений на ликвидацию организаций</w:t>
            </w:r>
          </w:p>
        </w:tc>
        <w:tc>
          <w:tcPr>
            <w:tcW w:w="709" w:type="dxa"/>
            <w:tcBorders>
              <w:top w:val="nil"/>
              <w:left w:val="single" w:sz="4" w:space="0" w:color="auto"/>
              <w:bottom w:val="single" w:sz="4" w:space="0" w:color="auto"/>
              <w:right w:val="single" w:sz="4" w:space="0" w:color="auto"/>
            </w:tcBorders>
            <w:shd w:val="clear" w:color="auto" w:fill="auto"/>
            <w:vAlign w:val="center"/>
          </w:tcPr>
          <w:p w14:paraId="2ED8B539" w14:textId="77777777" w:rsidR="0018722A" w:rsidRPr="006C63A1" w:rsidRDefault="0018722A" w:rsidP="00A44E22">
            <w:pPr>
              <w:ind w:left="-57" w:right="-57" w:firstLine="0"/>
              <w:jc w:val="center"/>
              <w:rPr>
                <w:rFonts w:eastAsia="Times New Roman" w:cs="Times New Roman"/>
                <w:color w:val="000000"/>
                <w:sz w:val="20"/>
                <w:szCs w:val="20"/>
              </w:rPr>
            </w:pPr>
            <w:r w:rsidRPr="006C63A1">
              <w:rPr>
                <w:rFonts w:eastAsia="Times New Roman" w:cs="Times New Roman"/>
                <w:color w:val="000000"/>
                <w:sz w:val="20"/>
                <w:szCs w:val="20"/>
              </w:rPr>
              <w:t>12</w:t>
            </w:r>
          </w:p>
        </w:tc>
        <w:tc>
          <w:tcPr>
            <w:tcW w:w="769" w:type="dxa"/>
            <w:tcBorders>
              <w:top w:val="nil"/>
              <w:left w:val="single" w:sz="4" w:space="0" w:color="auto"/>
              <w:bottom w:val="single" w:sz="4" w:space="0" w:color="auto"/>
              <w:right w:val="single" w:sz="4" w:space="0" w:color="auto"/>
            </w:tcBorders>
            <w:shd w:val="clear" w:color="auto" w:fill="auto"/>
            <w:vAlign w:val="center"/>
          </w:tcPr>
          <w:p w14:paraId="4AAD0F84" w14:textId="77777777" w:rsidR="0018722A" w:rsidRPr="006C63A1" w:rsidRDefault="0018722A" w:rsidP="00A44E22">
            <w:pPr>
              <w:ind w:left="-57" w:right="-57" w:firstLine="0"/>
              <w:jc w:val="center"/>
              <w:rPr>
                <w:rFonts w:eastAsia="Times New Roman" w:cs="Times New Roman"/>
                <w:color w:val="000000"/>
                <w:sz w:val="20"/>
                <w:szCs w:val="20"/>
              </w:rPr>
            </w:pPr>
            <w:r w:rsidRPr="006C63A1">
              <w:rPr>
                <w:rFonts w:eastAsia="Times New Roman" w:cs="Times New Roman"/>
                <w:color w:val="000000"/>
                <w:sz w:val="20"/>
                <w:szCs w:val="20"/>
              </w:rPr>
              <w:t>47</w:t>
            </w:r>
          </w:p>
        </w:tc>
        <w:tc>
          <w:tcPr>
            <w:tcW w:w="768" w:type="dxa"/>
            <w:tcBorders>
              <w:top w:val="nil"/>
              <w:left w:val="single" w:sz="4" w:space="0" w:color="auto"/>
              <w:bottom w:val="single" w:sz="4" w:space="0" w:color="auto"/>
              <w:right w:val="single" w:sz="4" w:space="0" w:color="auto"/>
            </w:tcBorders>
            <w:shd w:val="clear" w:color="auto" w:fill="auto"/>
            <w:vAlign w:val="center"/>
          </w:tcPr>
          <w:p w14:paraId="6C39238D" w14:textId="77777777" w:rsidR="0018722A" w:rsidRPr="006C63A1" w:rsidRDefault="0018722A" w:rsidP="00A44E22">
            <w:pPr>
              <w:ind w:left="-57" w:right="-57" w:firstLine="0"/>
              <w:jc w:val="center"/>
              <w:rPr>
                <w:rFonts w:eastAsia="Times New Roman" w:cs="Times New Roman"/>
                <w:color w:val="000000"/>
                <w:sz w:val="20"/>
                <w:szCs w:val="20"/>
              </w:rPr>
            </w:pPr>
            <w:r w:rsidRPr="006C63A1">
              <w:rPr>
                <w:rFonts w:eastAsia="Times New Roman" w:cs="Times New Roman"/>
                <w:color w:val="000000"/>
                <w:sz w:val="20"/>
                <w:szCs w:val="20"/>
              </w:rPr>
              <w:t>38</w:t>
            </w:r>
          </w:p>
        </w:tc>
        <w:tc>
          <w:tcPr>
            <w:tcW w:w="1298" w:type="dxa"/>
            <w:tcBorders>
              <w:top w:val="nil"/>
              <w:left w:val="single" w:sz="4" w:space="0" w:color="auto"/>
              <w:bottom w:val="single" w:sz="4" w:space="0" w:color="auto"/>
              <w:right w:val="single" w:sz="4" w:space="0" w:color="auto"/>
            </w:tcBorders>
            <w:shd w:val="clear" w:color="auto" w:fill="auto"/>
            <w:vAlign w:val="center"/>
          </w:tcPr>
          <w:p w14:paraId="6715C7F0" w14:textId="77777777" w:rsidR="0018722A" w:rsidRPr="006C63A1" w:rsidRDefault="0018722A" w:rsidP="00A44E22">
            <w:pPr>
              <w:ind w:left="-57" w:right="-57" w:firstLine="0"/>
              <w:jc w:val="center"/>
              <w:rPr>
                <w:rFonts w:eastAsia="Times New Roman" w:cs="Times New Roman"/>
                <w:color w:val="000000"/>
                <w:sz w:val="20"/>
                <w:szCs w:val="20"/>
              </w:rPr>
            </w:pPr>
            <w:r w:rsidRPr="006C63A1">
              <w:rPr>
                <w:rFonts w:eastAsia="Times New Roman" w:cs="Times New Roman"/>
                <w:color w:val="000000"/>
                <w:sz w:val="20"/>
                <w:szCs w:val="20"/>
              </w:rPr>
              <w:t>в 3,2 раза больше</w:t>
            </w:r>
          </w:p>
        </w:tc>
        <w:tc>
          <w:tcPr>
            <w:tcW w:w="1275" w:type="dxa"/>
            <w:tcBorders>
              <w:top w:val="nil"/>
              <w:left w:val="single" w:sz="4" w:space="0" w:color="auto"/>
              <w:bottom w:val="single" w:sz="4" w:space="0" w:color="auto"/>
              <w:right w:val="single" w:sz="4" w:space="0" w:color="auto"/>
            </w:tcBorders>
            <w:shd w:val="clear" w:color="auto" w:fill="auto"/>
            <w:noWrap/>
            <w:vAlign w:val="center"/>
          </w:tcPr>
          <w:p w14:paraId="49A43BCC" w14:textId="77777777" w:rsidR="0018722A" w:rsidRPr="006C63A1" w:rsidRDefault="0018722A" w:rsidP="00A44E22">
            <w:pPr>
              <w:ind w:left="-57" w:right="-57" w:firstLine="0"/>
              <w:jc w:val="center"/>
              <w:rPr>
                <w:rFonts w:eastAsia="Times New Roman" w:cs="Times New Roman"/>
                <w:color w:val="000000"/>
                <w:sz w:val="20"/>
                <w:szCs w:val="20"/>
              </w:rPr>
            </w:pPr>
            <w:r w:rsidRPr="006C63A1">
              <w:rPr>
                <w:rFonts w:eastAsia="Times New Roman" w:cs="Times New Roman"/>
                <w:color w:val="000000"/>
                <w:sz w:val="20"/>
                <w:szCs w:val="20"/>
              </w:rPr>
              <w:t>-19,1%</w:t>
            </w:r>
          </w:p>
        </w:tc>
      </w:tr>
      <w:tr w:rsidR="0018722A" w:rsidRPr="006C63A1" w14:paraId="0E144006" w14:textId="77777777" w:rsidTr="00AE4EBB">
        <w:trPr>
          <w:trHeight w:val="170"/>
          <w:jc w:val="center"/>
        </w:trPr>
        <w:tc>
          <w:tcPr>
            <w:tcW w:w="5098" w:type="dxa"/>
            <w:shd w:val="clear" w:color="auto" w:fill="auto"/>
            <w:vAlign w:val="bottom"/>
          </w:tcPr>
          <w:p w14:paraId="01381B04" w14:textId="1F0D455E" w:rsidR="0018722A" w:rsidRPr="006C63A1" w:rsidRDefault="0018722A" w:rsidP="00A44E22">
            <w:pPr>
              <w:ind w:left="-57" w:right="-57" w:firstLine="0"/>
              <w:rPr>
                <w:rFonts w:eastAsia="Times New Roman" w:cs="Times New Roman"/>
                <w:color w:val="000000"/>
                <w:sz w:val="20"/>
                <w:szCs w:val="20"/>
              </w:rPr>
            </w:pPr>
            <w:r w:rsidRPr="006C63A1">
              <w:rPr>
                <w:rFonts w:eastAsia="Times New Roman" w:cs="Times New Roman"/>
                <w:color w:val="000000"/>
                <w:sz w:val="20"/>
                <w:szCs w:val="20"/>
              </w:rPr>
              <w:t xml:space="preserve">Количество поданных в Арбитражный суд исковых заявлений о признании организации несостоятельной (банкротом) </w:t>
            </w:r>
          </w:p>
        </w:tc>
        <w:tc>
          <w:tcPr>
            <w:tcW w:w="709" w:type="dxa"/>
            <w:tcBorders>
              <w:top w:val="nil"/>
              <w:left w:val="single" w:sz="4" w:space="0" w:color="auto"/>
              <w:bottom w:val="single" w:sz="4" w:space="0" w:color="auto"/>
              <w:right w:val="single" w:sz="4" w:space="0" w:color="auto"/>
            </w:tcBorders>
            <w:shd w:val="clear" w:color="auto" w:fill="auto"/>
            <w:vAlign w:val="center"/>
          </w:tcPr>
          <w:p w14:paraId="607115B5" w14:textId="77777777" w:rsidR="0018722A" w:rsidRPr="006C63A1" w:rsidRDefault="0018722A" w:rsidP="00A44E22">
            <w:pPr>
              <w:ind w:left="-57" w:right="-57" w:firstLine="0"/>
              <w:jc w:val="center"/>
              <w:rPr>
                <w:rFonts w:eastAsia="Times New Roman" w:cs="Times New Roman"/>
                <w:color w:val="000000"/>
                <w:sz w:val="20"/>
                <w:szCs w:val="20"/>
              </w:rPr>
            </w:pPr>
            <w:r w:rsidRPr="006C63A1">
              <w:rPr>
                <w:rFonts w:eastAsia="Times New Roman" w:cs="Times New Roman"/>
                <w:color w:val="000000"/>
                <w:sz w:val="20"/>
                <w:szCs w:val="20"/>
              </w:rPr>
              <w:t>1</w:t>
            </w:r>
          </w:p>
        </w:tc>
        <w:tc>
          <w:tcPr>
            <w:tcW w:w="769" w:type="dxa"/>
            <w:tcBorders>
              <w:top w:val="nil"/>
              <w:left w:val="single" w:sz="4" w:space="0" w:color="auto"/>
              <w:bottom w:val="single" w:sz="4" w:space="0" w:color="auto"/>
              <w:right w:val="single" w:sz="4" w:space="0" w:color="auto"/>
            </w:tcBorders>
            <w:shd w:val="clear" w:color="auto" w:fill="auto"/>
            <w:vAlign w:val="center"/>
          </w:tcPr>
          <w:p w14:paraId="6D5AB5DE" w14:textId="77777777" w:rsidR="0018722A" w:rsidRPr="006C63A1" w:rsidRDefault="0018722A" w:rsidP="00A44E22">
            <w:pPr>
              <w:ind w:left="-57" w:right="-57" w:firstLine="0"/>
              <w:jc w:val="center"/>
              <w:rPr>
                <w:rFonts w:eastAsia="Times New Roman" w:cs="Times New Roman"/>
                <w:color w:val="000000"/>
                <w:sz w:val="20"/>
                <w:szCs w:val="20"/>
              </w:rPr>
            </w:pPr>
            <w:r w:rsidRPr="006C63A1">
              <w:rPr>
                <w:rFonts w:eastAsia="Times New Roman" w:cs="Times New Roman"/>
                <w:color w:val="000000"/>
                <w:sz w:val="20"/>
                <w:szCs w:val="20"/>
              </w:rPr>
              <w:t>2</w:t>
            </w:r>
          </w:p>
        </w:tc>
        <w:tc>
          <w:tcPr>
            <w:tcW w:w="768" w:type="dxa"/>
            <w:tcBorders>
              <w:top w:val="nil"/>
              <w:left w:val="single" w:sz="4" w:space="0" w:color="auto"/>
              <w:bottom w:val="single" w:sz="4" w:space="0" w:color="auto"/>
              <w:right w:val="single" w:sz="4" w:space="0" w:color="auto"/>
            </w:tcBorders>
            <w:shd w:val="clear" w:color="auto" w:fill="auto"/>
            <w:vAlign w:val="center"/>
          </w:tcPr>
          <w:p w14:paraId="4BFFE748" w14:textId="77777777" w:rsidR="0018722A" w:rsidRPr="006C63A1" w:rsidRDefault="0018722A" w:rsidP="00A44E22">
            <w:pPr>
              <w:ind w:left="-57" w:right="-57" w:firstLine="0"/>
              <w:jc w:val="center"/>
              <w:rPr>
                <w:rFonts w:eastAsia="Times New Roman" w:cs="Times New Roman"/>
                <w:color w:val="000000"/>
                <w:sz w:val="20"/>
                <w:szCs w:val="20"/>
              </w:rPr>
            </w:pPr>
            <w:r w:rsidRPr="006C63A1">
              <w:rPr>
                <w:rFonts w:eastAsia="Times New Roman" w:cs="Times New Roman"/>
                <w:color w:val="000000"/>
                <w:sz w:val="20"/>
                <w:szCs w:val="20"/>
              </w:rPr>
              <w:t>8</w:t>
            </w:r>
          </w:p>
        </w:tc>
        <w:tc>
          <w:tcPr>
            <w:tcW w:w="1298" w:type="dxa"/>
            <w:tcBorders>
              <w:top w:val="nil"/>
              <w:left w:val="single" w:sz="4" w:space="0" w:color="auto"/>
              <w:bottom w:val="single" w:sz="4" w:space="0" w:color="auto"/>
              <w:right w:val="single" w:sz="4" w:space="0" w:color="auto"/>
            </w:tcBorders>
            <w:shd w:val="clear" w:color="auto" w:fill="auto"/>
            <w:vAlign w:val="center"/>
          </w:tcPr>
          <w:p w14:paraId="335882B5" w14:textId="77777777" w:rsidR="0018722A" w:rsidRPr="006C63A1" w:rsidRDefault="0018722A" w:rsidP="00A44E22">
            <w:pPr>
              <w:ind w:left="-57" w:right="-57" w:firstLine="0"/>
              <w:jc w:val="center"/>
              <w:rPr>
                <w:rFonts w:eastAsia="Times New Roman" w:cs="Times New Roman"/>
                <w:color w:val="000000"/>
                <w:sz w:val="20"/>
                <w:szCs w:val="20"/>
              </w:rPr>
            </w:pPr>
            <w:r w:rsidRPr="006C63A1">
              <w:rPr>
                <w:rFonts w:eastAsia="Times New Roman" w:cs="Times New Roman"/>
                <w:color w:val="000000"/>
                <w:sz w:val="20"/>
                <w:szCs w:val="20"/>
              </w:rPr>
              <w:t>в 8 раз больше</w:t>
            </w:r>
          </w:p>
        </w:tc>
        <w:tc>
          <w:tcPr>
            <w:tcW w:w="1275" w:type="dxa"/>
            <w:tcBorders>
              <w:top w:val="nil"/>
              <w:left w:val="single" w:sz="4" w:space="0" w:color="auto"/>
              <w:bottom w:val="single" w:sz="4" w:space="0" w:color="auto"/>
              <w:right w:val="single" w:sz="4" w:space="0" w:color="auto"/>
            </w:tcBorders>
            <w:shd w:val="clear" w:color="auto" w:fill="auto"/>
            <w:noWrap/>
            <w:vAlign w:val="center"/>
          </w:tcPr>
          <w:p w14:paraId="659B3384" w14:textId="77777777" w:rsidR="0018722A" w:rsidRPr="006C63A1" w:rsidRDefault="0018722A" w:rsidP="00A44E22">
            <w:pPr>
              <w:ind w:left="-57" w:right="-57" w:firstLine="0"/>
              <w:jc w:val="center"/>
              <w:rPr>
                <w:rFonts w:eastAsia="Times New Roman" w:cs="Times New Roman"/>
                <w:color w:val="000000"/>
                <w:sz w:val="20"/>
                <w:szCs w:val="20"/>
              </w:rPr>
            </w:pPr>
            <w:r w:rsidRPr="006C63A1">
              <w:rPr>
                <w:rFonts w:eastAsia="Times New Roman" w:cs="Times New Roman"/>
                <w:color w:val="000000"/>
                <w:sz w:val="20"/>
                <w:szCs w:val="20"/>
              </w:rPr>
              <w:t>в 4 раза больше</w:t>
            </w:r>
          </w:p>
        </w:tc>
      </w:tr>
      <w:tr w:rsidR="0018722A" w:rsidRPr="006C63A1" w14:paraId="75EFFB1C" w14:textId="77777777" w:rsidTr="00AE4EBB">
        <w:trPr>
          <w:trHeight w:val="170"/>
          <w:jc w:val="center"/>
        </w:trPr>
        <w:tc>
          <w:tcPr>
            <w:tcW w:w="5098" w:type="dxa"/>
            <w:shd w:val="clear" w:color="auto" w:fill="auto"/>
            <w:noWrap/>
            <w:vAlign w:val="bottom"/>
          </w:tcPr>
          <w:p w14:paraId="39E8DD54" w14:textId="77777777" w:rsidR="0018722A" w:rsidRPr="006C63A1" w:rsidRDefault="0018722A" w:rsidP="00A44E22">
            <w:pPr>
              <w:ind w:left="-57" w:right="-57" w:firstLine="0"/>
              <w:rPr>
                <w:rFonts w:eastAsia="Times New Roman" w:cs="Times New Roman"/>
                <w:color w:val="000000"/>
                <w:sz w:val="20"/>
                <w:szCs w:val="20"/>
              </w:rPr>
            </w:pPr>
            <w:r w:rsidRPr="006C63A1">
              <w:rPr>
                <w:rFonts w:eastAsia="Times New Roman" w:cs="Times New Roman"/>
                <w:color w:val="000000"/>
                <w:sz w:val="20"/>
                <w:szCs w:val="20"/>
              </w:rPr>
              <w:t>Количество удовлетворенных исковых заявлений о признании организации несостоятельной (банкротом)</w:t>
            </w:r>
          </w:p>
        </w:tc>
        <w:tc>
          <w:tcPr>
            <w:tcW w:w="709" w:type="dxa"/>
            <w:tcBorders>
              <w:top w:val="nil"/>
              <w:left w:val="single" w:sz="4" w:space="0" w:color="auto"/>
              <w:bottom w:val="single" w:sz="4" w:space="0" w:color="auto"/>
              <w:right w:val="single" w:sz="4" w:space="0" w:color="auto"/>
            </w:tcBorders>
            <w:shd w:val="clear" w:color="auto" w:fill="auto"/>
            <w:vAlign w:val="center"/>
          </w:tcPr>
          <w:p w14:paraId="357FAD5E" w14:textId="77777777" w:rsidR="0018722A" w:rsidRPr="006C63A1" w:rsidRDefault="0018722A" w:rsidP="00A44E22">
            <w:pPr>
              <w:ind w:left="-57" w:right="-57" w:firstLine="0"/>
              <w:jc w:val="center"/>
              <w:rPr>
                <w:rFonts w:eastAsia="Times New Roman" w:cs="Times New Roman"/>
                <w:color w:val="000000"/>
                <w:sz w:val="20"/>
                <w:szCs w:val="20"/>
              </w:rPr>
            </w:pPr>
            <w:r w:rsidRPr="006C63A1">
              <w:rPr>
                <w:rFonts w:eastAsia="Times New Roman" w:cs="Times New Roman"/>
                <w:color w:val="000000"/>
                <w:sz w:val="20"/>
                <w:szCs w:val="20"/>
              </w:rPr>
              <w:t>1</w:t>
            </w:r>
          </w:p>
        </w:tc>
        <w:tc>
          <w:tcPr>
            <w:tcW w:w="769" w:type="dxa"/>
            <w:tcBorders>
              <w:top w:val="nil"/>
              <w:left w:val="single" w:sz="4" w:space="0" w:color="auto"/>
              <w:bottom w:val="single" w:sz="4" w:space="0" w:color="auto"/>
              <w:right w:val="single" w:sz="4" w:space="0" w:color="auto"/>
            </w:tcBorders>
            <w:shd w:val="clear" w:color="auto" w:fill="auto"/>
            <w:vAlign w:val="center"/>
          </w:tcPr>
          <w:p w14:paraId="7E2ABE6B" w14:textId="77777777" w:rsidR="0018722A" w:rsidRPr="006C63A1" w:rsidRDefault="0018722A" w:rsidP="00A44E22">
            <w:pPr>
              <w:ind w:left="-57" w:right="-57" w:firstLine="0"/>
              <w:jc w:val="center"/>
              <w:rPr>
                <w:rFonts w:eastAsia="Times New Roman" w:cs="Times New Roman"/>
                <w:color w:val="000000"/>
                <w:sz w:val="20"/>
                <w:szCs w:val="20"/>
              </w:rPr>
            </w:pPr>
            <w:r w:rsidRPr="006C63A1">
              <w:rPr>
                <w:rFonts w:eastAsia="Times New Roman" w:cs="Times New Roman"/>
                <w:color w:val="000000"/>
                <w:sz w:val="20"/>
                <w:szCs w:val="20"/>
              </w:rPr>
              <w:t>1</w:t>
            </w:r>
          </w:p>
        </w:tc>
        <w:tc>
          <w:tcPr>
            <w:tcW w:w="768" w:type="dxa"/>
            <w:tcBorders>
              <w:top w:val="nil"/>
              <w:left w:val="single" w:sz="4" w:space="0" w:color="auto"/>
              <w:bottom w:val="single" w:sz="4" w:space="0" w:color="auto"/>
              <w:right w:val="single" w:sz="4" w:space="0" w:color="auto"/>
            </w:tcBorders>
            <w:shd w:val="clear" w:color="auto" w:fill="auto"/>
            <w:vAlign w:val="center"/>
          </w:tcPr>
          <w:p w14:paraId="48D815D1" w14:textId="77777777" w:rsidR="0018722A" w:rsidRPr="006C63A1" w:rsidRDefault="0018722A" w:rsidP="00A44E22">
            <w:pPr>
              <w:ind w:left="-57" w:right="-57" w:firstLine="0"/>
              <w:jc w:val="center"/>
              <w:rPr>
                <w:rFonts w:eastAsia="Times New Roman" w:cs="Times New Roman"/>
                <w:color w:val="000000"/>
                <w:sz w:val="20"/>
                <w:szCs w:val="20"/>
              </w:rPr>
            </w:pPr>
            <w:r w:rsidRPr="006C63A1">
              <w:rPr>
                <w:rFonts w:eastAsia="Times New Roman" w:cs="Times New Roman"/>
                <w:color w:val="000000"/>
                <w:sz w:val="20"/>
                <w:szCs w:val="20"/>
              </w:rPr>
              <w:t>5</w:t>
            </w:r>
          </w:p>
        </w:tc>
        <w:tc>
          <w:tcPr>
            <w:tcW w:w="1298" w:type="dxa"/>
            <w:tcBorders>
              <w:top w:val="nil"/>
              <w:left w:val="single" w:sz="4" w:space="0" w:color="auto"/>
              <w:bottom w:val="single" w:sz="4" w:space="0" w:color="auto"/>
              <w:right w:val="single" w:sz="4" w:space="0" w:color="auto"/>
            </w:tcBorders>
            <w:shd w:val="clear" w:color="auto" w:fill="auto"/>
            <w:vAlign w:val="center"/>
          </w:tcPr>
          <w:p w14:paraId="24C9D203" w14:textId="77777777" w:rsidR="0018722A" w:rsidRPr="006C63A1" w:rsidRDefault="0018722A" w:rsidP="00A44E22">
            <w:pPr>
              <w:ind w:left="-57" w:right="-57" w:firstLine="0"/>
              <w:jc w:val="center"/>
              <w:rPr>
                <w:rFonts w:eastAsia="Times New Roman" w:cs="Times New Roman"/>
                <w:color w:val="000000"/>
                <w:sz w:val="20"/>
                <w:szCs w:val="20"/>
              </w:rPr>
            </w:pPr>
            <w:r w:rsidRPr="006C63A1">
              <w:rPr>
                <w:rFonts w:eastAsia="Times New Roman" w:cs="Times New Roman"/>
                <w:color w:val="000000"/>
                <w:sz w:val="20"/>
                <w:szCs w:val="20"/>
              </w:rPr>
              <w:t>в 5 раз больше</w:t>
            </w:r>
          </w:p>
        </w:tc>
        <w:tc>
          <w:tcPr>
            <w:tcW w:w="1275" w:type="dxa"/>
            <w:tcBorders>
              <w:top w:val="nil"/>
              <w:left w:val="single" w:sz="4" w:space="0" w:color="auto"/>
              <w:bottom w:val="single" w:sz="4" w:space="0" w:color="auto"/>
              <w:right w:val="single" w:sz="4" w:space="0" w:color="auto"/>
            </w:tcBorders>
            <w:shd w:val="clear" w:color="auto" w:fill="auto"/>
            <w:noWrap/>
            <w:vAlign w:val="center"/>
          </w:tcPr>
          <w:p w14:paraId="6D8A83D2" w14:textId="77777777" w:rsidR="0018722A" w:rsidRPr="006C63A1" w:rsidRDefault="0018722A" w:rsidP="00A44E22">
            <w:pPr>
              <w:ind w:left="-57" w:right="-57" w:firstLine="0"/>
              <w:jc w:val="center"/>
              <w:rPr>
                <w:rFonts w:eastAsia="Times New Roman" w:cs="Times New Roman"/>
                <w:color w:val="000000"/>
                <w:sz w:val="20"/>
                <w:szCs w:val="20"/>
              </w:rPr>
            </w:pPr>
            <w:r w:rsidRPr="006C63A1">
              <w:rPr>
                <w:rFonts w:eastAsia="Times New Roman" w:cs="Times New Roman"/>
                <w:color w:val="000000"/>
                <w:sz w:val="20"/>
                <w:szCs w:val="20"/>
              </w:rPr>
              <w:t>в 5 раз больше</w:t>
            </w:r>
          </w:p>
        </w:tc>
      </w:tr>
      <w:tr w:rsidR="0018722A" w:rsidRPr="006C63A1" w14:paraId="0B3C9CCC" w14:textId="77777777" w:rsidTr="00AE4EBB">
        <w:trPr>
          <w:trHeight w:val="170"/>
          <w:jc w:val="center"/>
        </w:trPr>
        <w:tc>
          <w:tcPr>
            <w:tcW w:w="5098" w:type="dxa"/>
            <w:shd w:val="clear" w:color="auto" w:fill="auto"/>
            <w:vAlign w:val="bottom"/>
          </w:tcPr>
          <w:p w14:paraId="128149B3" w14:textId="77777777" w:rsidR="0018722A" w:rsidRPr="006C63A1" w:rsidRDefault="0018722A" w:rsidP="00A44E22">
            <w:pPr>
              <w:ind w:left="-57" w:right="-57" w:firstLine="0"/>
              <w:rPr>
                <w:rFonts w:eastAsia="Times New Roman" w:cs="Times New Roman"/>
                <w:color w:val="000000"/>
                <w:sz w:val="20"/>
                <w:szCs w:val="20"/>
              </w:rPr>
            </w:pPr>
            <w:r w:rsidRPr="006C63A1">
              <w:rPr>
                <w:rFonts w:eastAsia="Times New Roman" w:cs="Times New Roman"/>
                <w:color w:val="000000"/>
                <w:sz w:val="20"/>
                <w:szCs w:val="20"/>
              </w:rPr>
              <w:t xml:space="preserve">Количество налогоплательщиков, находящихся в стадии банкротства </w:t>
            </w:r>
          </w:p>
        </w:tc>
        <w:tc>
          <w:tcPr>
            <w:tcW w:w="709" w:type="dxa"/>
            <w:tcBorders>
              <w:top w:val="nil"/>
              <w:left w:val="single" w:sz="4" w:space="0" w:color="auto"/>
              <w:bottom w:val="single" w:sz="4" w:space="0" w:color="auto"/>
              <w:right w:val="single" w:sz="4" w:space="0" w:color="auto"/>
            </w:tcBorders>
            <w:shd w:val="clear" w:color="auto" w:fill="auto"/>
            <w:vAlign w:val="center"/>
          </w:tcPr>
          <w:p w14:paraId="04F51A7E" w14:textId="77777777" w:rsidR="0018722A" w:rsidRPr="006C63A1" w:rsidRDefault="0018722A" w:rsidP="00A44E22">
            <w:pPr>
              <w:ind w:left="-57" w:right="-57" w:firstLine="0"/>
              <w:jc w:val="center"/>
              <w:rPr>
                <w:rFonts w:eastAsia="Times New Roman" w:cs="Times New Roman"/>
                <w:color w:val="000000"/>
                <w:sz w:val="20"/>
                <w:szCs w:val="20"/>
              </w:rPr>
            </w:pPr>
            <w:r w:rsidRPr="006C63A1">
              <w:rPr>
                <w:rFonts w:eastAsia="Times New Roman" w:cs="Times New Roman"/>
                <w:color w:val="000000"/>
                <w:sz w:val="20"/>
                <w:szCs w:val="20"/>
              </w:rPr>
              <w:t>46</w:t>
            </w:r>
          </w:p>
        </w:tc>
        <w:tc>
          <w:tcPr>
            <w:tcW w:w="769" w:type="dxa"/>
            <w:tcBorders>
              <w:top w:val="nil"/>
              <w:left w:val="single" w:sz="4" w:space="0" w:color="auto"/>
              <w:bottom w:val="single" w:sz="4" w:space="0" w:color="auto"/>
              <w:right w:val="single" w:sz="4" w:space="0" w:color="auto"/>
            </w:tcBorders>
            <w:shd w:val="clear" w:color="auto" w:fill="auto"/>
            <w:vAlign w:val="center"/>
          </w:tcPr>
          <w:p w14:paraId="4A060BAB" w14:textId="77777777" w:rsidR="0018722A" w:rsidRPr="006C63A1" w:rsidRDefault="0018722A" w:rsidP="00A44E22">
            <w:pPr>
              <w:ind w:left="-57" w:right="-57" w:firstLine="0"/>
              <w:jc w:val="center"/>
              <w:rPr>
                <w:rFonts w:eastAsia="Times New Roman" w:cs="Times New Roman"/>
                <w:color w:val="000000"/>
                <w:sz w:val="20"/>
                <w:szCs w:val="20"/>
              </w:rPr>
            </w:pPr>
            <w:r w:rsidRPr="006C63A1">
              <w:rPr>
                <w:rFonts w:eastAsia="Times New Roman" w:cs="Times New Roman"/>
                <w:color w:val="000000"/>
                <w:sz w:val="20"/>
                <w:szCs w:val="20"/>
              </w:rPr>
              <w:t>47</w:t>
            </w:r>
          </w:p>
        </w:tc>
        <w:tc>
          <w:tcPr>
            <w:tcW w:w="768" w:type="dxa"/>
            <w:tcBorders>
              <w:top w:val="nil"/>
              <w:left w:val="single" w:sz="4" w:space="0" w:color="auto"/>
              <w:bottom w:val="single" w:sz="4" w:space="0" w:color="auto"/>
              <w:right w:val="single" w:sz="4" w:space="0" w:color="auto"/>
            </w:tcBorders>
            <w:shd w:val="clear" w:color="auto" w:fill="auto"/>
            <w:vAlign w:val="center"/>
          </w:tcPr>
          <w:p w14:paraId="64FA8C4A" w14:textId="77777777" w:rsidR="0018722A" w:rsidRPr="006C63A1" w:rsidRDefault="0018722A" w:rsidP="00A44E22">
            <w:pPr>
              <w:ind w:left="-57" w:right="-57" w:firstLine="0"/>
              <w:jc w:val="center"/>
              <w:rPr>
                <w:rFonts w:eastAsia="Times New Roman" w:cs="Times New Roman"/>
                <w:color w:val="000000"/>
                <w:sz w:val="20"/>
                <w:szCs w:val="20"/>
              </w:rPr>
            </w:pPr>
            <w:r w:rsidRPr="006C63A1">
              <w:rPr>
                <w:rFonts w:eastAsia="Times New Roman" w:cs="Times New Roman"/>
                <w:color w:val="000000"/>
                <w:sz w:val="20"/>
                <w:szCs w:val="20"/>
              </w:rPr>
              <w:t>50</w:t>
            </w:r>
          </w:p>
        </w:tc>
        <w:tc>
          <w:tcPr>
            <w:tcW w:w="1298" w:type="dxa"/>
            <w:tcBorders>
              <w:top w:val="nil"/>
              <w:left w:val="single" w:sz="4" w:space="0" w:color="auto"/>
              <w:bottom w:val="single" w:sz="4" w:space="0" w:color="auto"/>
              <w:right w:val="single" w:sz="4" w:space="0" w:color="auto"/>
            </w:tcBorders>
            <w:shd w:val="clear" w:color="auto" w:fill="auto"/>
            <w:vAlign w:val="center"/>
          </w:tcPr>
          <w:p w14:paraId="7AE4E5AB" w14:textId="77777777" w:rsidR="0018722A" w:rsidRPr="006C63A1" w:rsidRDefault="0018722A" w:rsidP="00A44E22">
            <w:pPr>
              <w:ind w:left="-57" w:right="-57" w:firstLine="0"/>
              <w:jc w:val="center"/>
              <w:rPr>
                <w:rFonts w:eastAsia="Times New Roman" w:cs="Times New Roman"/>
                <w:color w:val="000000"/>
                <w:sz w:val="20"/>
                <w:szCs w:val="20"/>
              </w:rPr>
            </w:pPr>
            <w:r w:rsidRPr="006C63A1">
              <w:rPr>
                <w:rFonts w:eastAsia="Times New Roman" w:cs="Times New Roman"/>
                <w:color w:val="000000"/>
                <w:sz w:val="20"/>
                <w:szCs w:val="20"/>
              </w:rPr>
              <w:t>+8,7%</w:t>
            </w:r>
          </w:p>
        </w:tc>
        <w:tc>
          <w:tcPr>
            <w:tcW w:w="1275" w:type="dxa"/>
            <w:tcBorders>
              <w:top w:val="nil"/>
              <w:left w:val="single" w:sz="4" w:space="0" w:color="auto"/>
              <w:bottom w:val="single" w:sz="4" w:space="0" w:color="auto"/>
              <w:right w:val="single" w:sz="4" w:space="0" w:color="auto"/>
            </w:tcBorders>
            <w:shd w:val="clear" w:color="auto" w:fill="auto"/>
            <w:noWrap/>
            <w:vAlign w:val="center"/>
          </w:tcPr>
          <w:p w14:paraId="3A4BDBD0" w14:textId="77777777" w:rsidR="0018722A" w:rsidRPr="006C63A1" w:rsidRDefault="0018722A" w:rsidP="00A44E22">
            <w:pPr>
              <w:ind w:left="-57" w:right="-57" w:firstLine="0"/>
              <w:jc w:val="center"/>
              <w:rPr>
                <w:rFonts w:eastAsia="Times New Roman" w:cs="Times New Roman"/>
                <w:color w:val="000000"/>
                <w:sz w:val="20"/>
                <w:szCs w:val="20"/>
              </w:rPr>
            </w:pPr>
            <w:r w:rsidRPr="006C63A1">
              <w:rPr>
                <w:rFonts w:eastAsia="Times New Roman" w:cs="Times New Roman"/>
                <w:color w:val="000000"/>
                <w:sz w:val="20"/>
                <w:szCs w:val="20"/>
              </w:rPr>
              <w:t>+6,4%</w:t>
            </w:r>
          </w:p>
        </w:tc>
      </w:tr>
    </w:tbl>
    <w:p w14:paraId="761CB685" w14:textId="16865F44" w:rsidR="00AE4EBB" w:rsidRPr="006C63A1" w:rsidRDefault="00231D1A" w:rsidP="00A44E22">
      <w:pPr>
        <w:tabs>
          <w:tab w:val="left" w:pos="993"/>
        </w:tabs>
        <w:spacing w:before="120"/>
        <w:ind w:firstLine="567"/>
        <w:rPr>
          <w:rFonts w:cs="Times New Roman"/>
          <w:szCs w:val="24"/>
        </w:rPr>
      </w:pPr>
      <w:r w:rsidRPr="006C63A1">
        <w:rPr>
          <w:rFonts w:cs="Times New Roman"/>
          <w:szCs w:val="24"/>
        </w:rPr>
        <w:t xml:space="preserve">Как видно из данных представленных в таблице </w:t>
      </w:r>
      <w:r w:rsidR="00B14C4F" w:rsidRPr="006C63A1">
        <w:rPr>
          <w:rFonts w:cs="Times New Roman"/>
          <w:szCs w:val="24"/>
        </w:rPr>
        <w:t>11</w:t>
      </w:r>
      <w:r w:rsidR="001516EE" w:rsidRPr="006C63A1">
        <w:rPr>
          <w:rFonts w:cs="Times New Roman"/>
          <w:szCs w:val="24"/>
        </w:rPr>
        <w:t>,</w:t>
      </w:r>
      <w:r w:rsidRPr="006C63A1">
        <w:rPr>
          <w:rFonts w:cs="Times New Roman"/>
          <w:szCs w:val="24"/>
        </w:rPr>
        <w:t xml:space="preserve"> в 2021 году по большинству показателей отмечено снижение в сравнение с 2020 годом, при этом в сравнении с 2019 годом </w:t>
      </w:r>
      <w:r w:rsidR="001516EE" w:rsidRPr="006C63A1">
        <w:rPr>
          <w:rFonts w:cs="Times New Roman"/>
          <w:szCs w:val="24"/>
        </w:rPr>
        <w:lastRenderedPageBreak/>
        <w:t>показатели характеризующие работу налогового органа Приднестровской Молдавской Республики увеличились в разы.</w:t>
      </w:r>
    </w:p>
    <w:p w14:paraId="00F5E149" w14:textId="7F61212F" w:rsidR="0018722A" w:rsidRPr="006C63A1" w:rsidRDefault="0018722A" w:rsidP="00A44E22">
      <w:pPr>
        <w:ind w:firstLine="567"/>
        <w:rPr>
          <w:rFonts w:eastAsia="Times New Roman" w:cs="Times New Roman"/>
          <w:szCs w:val="24"/>
        </w:rPr>
      </w:pPr>
      <w:r w:rsidRPr="006C63A1">
        <w:rPr>
          <w:rFonts w:eastAsia="Times New Roman" w:cs="Times New Roman"/>
          <w:szCs w:val="24"/>
        </w:rPr>
        <w:t xml:space="preserve">Информация о динамике задолженности по налоговым платежам и сборам в бюджеты различных уровней и внебюджетные фонды характеризуется </w:t>
      </w:r>
      <w:r w:rsidR="00E9725A" w:rsidRPr="006C63A1">
        <w:rPr>
          <w:rFonts w:cs="Times New Roman"/>
          <w:color w:val="000000" w:themeColor="text1"/>
          <w:szCs w:val="24"/>
        </w:rPr>
        <w:t>показателями, представленными в таблице</w:t>
      </w:r>
      <w:r w:rsidR="00E9725A" w:rsidRPr="006C63A1">
        <w:rPr>
          <w:rFonts w:eastAsia="Times New Roman" w:cs="Times New Roman"/>
          <w:szCs w:val="24"/>
        </w:rPr>
        <w:t xml:space="preserve"> </w:t>
      </w:r>
      <w:r w:rsidR="00C967E6" w:rsidRPr="006C63A1">
        <w:rPr>
          <w:rFonts w:eastAsia="Times New Roman" w:cs="Times New Roman"/>
          <w:szCs w:val="24"/>
        </w:rPr>
        <w:t>12</w:t>
      </w:r>
      <w:r w:rsidR="00E9725A" w:rsidRPr="006C63A1">
        <w:rPr>
          <w:rFonts w:eastAsia="Times New Roman" w:cs="Times New Roman"/>
          <w:szCs w:val="24"/>
        </w:rPr>
        <w:t>.</w:t>
      </w:r>
    </w:p>
    <w:p w14:paraId="1D22DCEE" w14:textId="494303AF" w:rsidR="0018722A" w:rsidRPr="006C63A1" w:rsidRDefault="0018722A" w:rsidP="00A44E22">
      <w:pPr>
        <w:ind w:firstLine="708"/>
        <w:jc w:val="right"/>
        <w:rPr>
          <w:rFonts w:eastAsia="Times New Roman" w:cs="Times New Roman"/>
          <w:szCs w:val="24"/>
        </w:rPr>
      </w:pPr>
      <w:r w:rsidRPr="006C63A1">
        <w:rPr>
          <w:rFonts w:eastAsia="Times New Roman" w:cs="Times New Roman"/>
          <w:szCs w:val="24"/>
        </w:rPr>
        <w:t xml:space="preserve">Таблица </w:t>
      </w:r>
      <w:r w:rsidR="00C967E6" w:rsidRPr="006C63A1">
        <w:rPr>
          <w:rFonts w:eastAsia="Times New Roman" w:cs="Times New Roman"/>
          <w:szCs w:val="24"/>
        </w:rPr>
        <w:t>12</w:t>
      </w:r>
    </w:p>
    <w:p w14:paraId="5D826A01" w14:textId="77777777" w:rsidR="0018722A" w:rsidRPr="006C63A1" w:rsidRDefault="0018722A" w:rsidP="00954000">
      <w:pPr>
        <w:spacing w:after="120"/>
        <w:ind w:firstLine="0"/>
        <w:jc w:val="center"/>
        <w:rPr>
          <w:rFonts w:eastAsia="Times New Roman" w:cs="Times New Roman"/>
          <w:b/>
          <w:bCs/>
          <w:szCs w:val="24"/>
        </w:rPr>
      </w:pPr>
      <w:r w:rsidRPr="006C63A1">
        <w:rPr>
          <w:rFonts w:eastAsia="Times New Roman" w:cs="Times New Roman"/>
          <w:b/>
          <w:bCs/>
          <w:szCs w:val="24"/>
        </w:rPr>
        <w:t xml:space="preserve">Информация о динамике задолженности по </w:t>
      </w:r>
      <w:r w:rsidRPr="006C63A1">
        <w:rPr>
          <w:rFonts w:cs="Times New Roman"/>
          <w:b/>
          <w:bCs/>
          <w:color w:val="000000" w:themeColor="text1"/>
          <w:szCs w:val="24"/>
        </w:rPr>
        <w:t>налоговым</w:t>
      </w:r>
      <w:r w:rsidRPr="006C63A1">
        <w:rPr>
          <w:rFonts w:eastAsia="Times New Roman" w:cs="Times New Roman"/>
          <w:b/>
          <w:bCs/>
          <w:szCs w:val="24"/>
        </w:rPr>
        <w:t xml:space="preserve"> платежам в бюджеты различных уровней и государственный внебюджетный фонд</w:t>
      </w:r>
    </w:p>
    <w:p w14:paraId="6F299681" w14:textId="77777777" w:rsidR="0018722A" w:rsidRPr="006C63A1" w:rsidRDefault="0018722A" w:rsidP="00A44E22">
      <w:pPr>
        <w:ind w:firstLine="708"/>
        <w:jc w:val="right"/>
        <w:rPr>
          <w:rFonts w:eastAsia="Times New Roman" w:cs="Times New Roman"/>
          <w:b/>
          <w:bCs/>
          <w:color w:val="000000"/>
          <w:szCs w:val="24"/>
          <w:shd w:val="clear" w:color="auto" w:fill="FFFFFF"/>
        </w:rPr>
      </w:pPr>
      <w:r w:rsidRPr="006C63A1">
        <w:rPr>
          <w:rFonts w:eastAsia="Times New Roman" w:cs="Times New Roman"/>
          <w:color w:val="000000"/>
          <w:szCs w:val="24"/>
          <w:shd w:val="clear" w:color="auto" w:fill="FFFFFF"/>
        </w:rPr>
        <w:t>(млн. руб.)</w:t>
      </w:r>
    </w:p>
    <w:tbl>
      <w:tblPr>
        <w:tblW w:w="5000" w:type="pct"/>
        <w:tblLook w:val="04A0" w:firstRow="1" w:lastRow="0" w:firstColumn="1" w:lastColumn="0" w:noHBand="0" w:noVBand="1"/>
      </w:tblPr>
      <w:tblGrid>
        <w:gridCol w:w="503"/>
        <w:gridCol w:w="1927"/>
        <w:gridCol w:w="1149"/>
        <w:gridCol w:w="1150"/>
        <w:gridCol w:w="1150"/>
        <w:gridCol w:w="1128"/>
        <w:gridCol w:w="736"/>
        <w:gridCol w:w="1096"/>
        <w:gridCol w:w="789"/>
      </w:tblGrid>
      <w:tr w:rsidR="0018722A" w:rsidRPr="006C63A1" w14:paraId="32818A7F" w14:textId="77777777" w:rsidTr="00C967E6">
        <w:trPr>
          <w:trHeight w:val="528"/>
          <w:tblHeader/>
        </w:trPr>
        <w:tc>
          <w:tcPr>
            <w:tcW w:w="261"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97FD384" w14:textId="77777777" w:rsidR="0018722A" w:rsidRPr="006C63A1" w:rsidRDefault="0018722A" w:rsidP="00A44E22">
            <w:pPr>
              <w:ind w:firstLine="0"/>
              <w:jc w:val="center"/>
              <w:rPr>
                <w:rFonts w:eastAsia="Times New Roman" w:cs="Times New Roman"/>
                <w:b/>
                <w:bCs/>
                <w:color w:val="000000"/>
                <w:sz w:val="20"/>
                <w:szCs w:val="20"/>
              </w:rPr>
            </w:pPr>
            <w:r w:rsidRPr="006C63A1">
              <w:rPr>
                <w:rFonts w:eastAsia="Times New Roman" w:cs="Times New Roman"/>
                <w:b/>
                <w:bCs/>
                <w:color w:val="000000"/>
                <w:sz w:val="20"/>
                <w:szCs w:val="20"/>
              </w:rPr>
              <w:t>№ п/п</w:t>
            </w:r>
          </w:p>
        </w:tc>
        <w:tc>
          <w:tcPr>
            <w:tcW w:w="1001"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7E24426" w14:textId="77777777" w:rsidR="0018722A" w:rsidRPr="006C63A1" w:rsidRDefault="0018722A" w:rsidP="00A44E22">
            <w:pPr>
              <w:ind w:firstLine="0"/>
              <w:jc w:val="center"/>
              <w:rPr>
                <w:rFonts w:eastAsia="Times New Roman" w:cs="Times New Roman"/>
                <w:b/>
                <w:bCs/>
                <w:color w:val="000000"/>
                <w:sz w:val="20"/>
                <w:szCs w:val="20"/>
              </w:rPr>
            </w:pPr>
            <w:r w:rsidRPr="006C63A1">
              <w:rPr>
                <w:rFonts w:eastAsia="Times New Roman" w:cs="Times New Roman"/>
                <w:b/>
                <w:bCs/>
                <w:color w:val="000000"/>
                <w:sz w:val="20"/>
                <w:szCs w:val="20"/>
              </w:rPr>
              <w:t>Вид бюджета</w:t>
            </w:r>
          </w:p>
        </w:tc>
        <w:tc>
          <w:tcPr>
            <w:tcW w:w="597"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5D2D70" w14:textId="1ED1EAB4" w:rsidR="0018722A" w:rsidRPr="006C63A1" w:rsidRDefault="00ED7430" w:rsidP="00A44E22">
            <w:pPr>
              <w:ind w:firstLine="0"/>
              <w:jc w:val="center"/>
              <w:rPr>
                <w:rFonts w:eastAsia="Times New Roman" w:cs="Times New Roman"/>
                <w:b/>
                <w:bCs/>
                <w:color w:val="000000"/>
                <w:sz w:val="20"/>
                <w:szCs w:val="20"/>
              </w:rPr>
            </w:pPr>
            <w:r w:rsidRPr="006C63A1">
              <w:rPr>
                <w:rFonts w:eastAsia="Times New Roman" w:cs="Times New Roman"/>
                <w:b/>
                <w:bCs/>
                <w:color w:val="000000"/>
                <w:sz w:val="20"/>
                <w:szCs w:val="20"/>
              </w:rPr>
              <w:t>Н</w:t>
            </w:r>
            <w:r w:rsidR="0018722A" w:rsidRPr="006C63A1">
              <w:rPr>
                <w:rFonts w:eastAsia="Times New Roman" w:cs="Times New Roman"/>
                <w:b/>
                <w:bCs/>
                <w:color w:val="000000"/>
                <w:sz w:val="20"/>
                <w:szCs w:val="20"/>
              </w:rPr>
              <w:t>а 01.01.2020 года</w:t>
            </w:r>
          </w:p>
        </w:tc>
        <w:tc>
          <w:tcPr>
            <w:tcW w:w="597"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7A4EE0A" w14:textId="1F02C8B4" w:rsidR="0018722A" w:rsidRPr="006C63A1" w:rsidRDefault="00ED7430" w:rsidP="00A44E22">
            <w:pPr>
              <w:ind w:firstLine="0"/>
              <w:jc w:val="center"/>
              <w:rPr>
                <w:rFonts w:eastAsia="Times New Roman" w:cs="Times New Roman"/>
                <w:b/>
                <w:bCs/>
                <w:color w:val="000000"/>
                <w:sz w:val="20"/>
                <w:szCs w:val="20"/>
              </w:rPr>
            </w:pPr>
            <w:r w:rsidRPr="006C63A1">
              <w:rPr>
                <w:rFonts w:eastAsia="Times New Roman" w:cs="Times New Roman"/>
                <w:b/>
                <w:bCs/>
                <w:color w:val="000000"/>
                <w:sz w:val="20"/>
                <w:szCs w:val="20"/>
              </w:rPr>
              <w:t>Н</w:t>
            </w:r>
            <w:r w:rsidR="0018722A" w:rsidRPr="006C63A1">
              <w:rPr>
                <w:rFonts w:eastAsia="Times New Roman" w:cs="Times New Roman"/>
                <w:b/>
                <w:bCs/>
                <w:color w:val="000000"/>
                <w:sz w:val="20"/>
                <w:szCs w:val="20"/>
              </w:rPr>
              <w:t>а 01.01.2021 года</w:t>
            </w:r>
          </w:p>
        </w:tc>
        <w:tc>
          <w:tcPr>
            <w:tcW w:w="597"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4CD2FF" w14:textId="7ADF9B5A" w:rsidR="0018722A" w:rsidRPr="006C63A1" w:rsidRDefault="00ED7430" w:rsidP="00A44E22">
            <w:pPr>
              <w:ind w:firstLine="0"/>
              <w:jc w:val="center"/>
              <w:rPr>
                <w:rFonts w:eastAsia="Times New Roman" w:cs="Times New Roman"/>
                <w:b/>
                <w:bCs/>
                <w:color w:val="000000"/>
                <w:sz w:val="20"/>
                <w:szCs w:val="20"/>
              </w:rPr>
            </w:pPr>
            <w:r w:rsidRPr="006C63A1">
              <w:rPr>
                <w:rFonts w:eastAsia="Times New Roman" w:cs="Times New Roman"/>
                <w:b/>
                <w:bCs/>
                <w:color w:val="000000"/>
                <w:sz w:val="20"/>
                <w:szCs w:val="20"/>
              </w:rPr>
              <w:t>Н</w:t>
            </w:r>
            <w:r w:rsidR="0018722A" w:rsidRPr="006C63A1">
              <w:rPr>
                <w:rFonts w:eastAsia="Times New Roman" w:cs="Times New Roman"/>
                <w:b/>
                <w:bCs/>
                <w:color w:val="000000"/>
                <w:sz w:val="20"/>
                <w:szCs w:val="20"/>
              </w:rPr>
              <w:t>а 01.01.2022 года</w:t>
            </w:r>
          </w:p>
        </w:tc>
        <w:tc>
          <w:tcPr>
            <w:tcW w:w="968" w:type="pct"/>
            <w:gridSpan w:val="2"/>
            <w:tcBorders>
              <w:top w:val="single" w:sz="4" w:space="0" w:color="auto"/>
              <w:left w:val="nil"/>
              <w:bottom w:val="single" w:sz="4" w:space="0" w:color="auto"/>
              <w:right w:val="single" w:sz="4" w:space="0" w:color="000000"/>
            </w:tcBorders>
            <w:shd w:val="clear" w:color="auto" w:fill="D9D9D9" w:themeFill="background1" w:themeFillShade="D9"/>
            <w:vAlign w:val="center"/>
            <w:hideMark/>
          </w:tcPr>
          <w:p w14:paraId="2747408D" w14:textId="77777777" w:rsidR="0018722A" w:rsidRPr="006C63A1" w:rsidRDefault="0018722A" w:rsidP="00A44E22">
            <w:pPr>
              <w:ind w:firstLine="0"/>
              <w:jc w:val="center"/>
              <w:rPr>
                <w:rFonts w:eastAsia="Times New Roman" w:cs="Times New Roman"/>
                <w:b/>
                <w:bCs/>
                <w:color w:val="000000"/>
                <w:sz w:val="20"/>
                <w:szCs w:val="20"/>
              </w:rPr>
            </w:pPr>
            <w:r w:rsidRPr="006C63A1">
              <w:rPr>
                <w:rFonts w:eastAsia="Times New Roman" w:cs="Times New Roman"/>
                <w:b/>
                <w:bCs/>
                <w:color w:val="000000"/>
                <w:sz w:val="20"/>
                <w:szCs w:val="20"/>
              </w:rPr>
              <w:t>Отклонение 2021 года к 2019 году</w:t>
            </w:r>
          </w:p>
        </w:tc>
        <w:tc>
          <w:tcPr>
            <w:tcW w:w="979" w:type="pct"/>
            <w:gridSpan w:val="2"/>
            <w:tcBorders>
              <w:top w:val="single" w:sz="4" w:space="0" w:color="auto"/>
              <w:left w:val="nil"/>
              <w:bottom w:val="single" w:sz="4" w:space="0" w:color="auto"/>
              <w:right w:val="single" w:sz="4" w:space="0" w:color="000000"/>
            </w:tcBorders>
            <w:shd w:val="clear" w:color="auto" w:fill="D9D9D9" w:themeFill="background1" w:themeFillShade="D9"/>
            <w:vAlign w:val="center"/>
            <w:hideMark/>
          </w:tcPr>
          <w:p w14:paraId="738438BC" w14:textId="77777777" w:rsidR="0018722A" w:rsidRPr="006C63A1" w:rsidRDefault="0018722A" w:rsidP="00A44E22">
            <w:pPr>
              <w:ind w:firstLine="0"/>
              <w:jc w:val="center"/>
              <w:rPr>
                <w:rFonts w:eastAsia="Times New Roman" w:cs="Times New Roman"/>
                <w:b/>
                <w:bCs/>
                <w:color w:val="000000"/>
                <w:sz w:val="20"/>
                <w:szCs w:val="20"/>
              </w:rPr>
            </w:pPr>
            <w:r w:rsidRPr="006C63A1">
              <w:rPr>
                <w:rFonts w:eastAsia="Times New Roman" w:cs="Times New Roman"/>
                <w:b/>
                <w:bCs/>
                <w:color w:val="000000"/>
                <w:sz w:val="20"/>
                <w:szCs w:val="20"/>
              </w:rPr>
              <w:t>Отклонение 2021 года к 2020 году</w:t>
            </w:r>
          </w:p>
        </w:tc>
      </w:tr>
      <w:tr w:rsidR="0018722A" w:rsidRPr="006C63A1" w14:paraId="12D0D0BD" w14:textId="77777777" w:rsidTr="00C967E6">
        <w:trPr>
          <w:trHeight w:val="251"/>
          <w:tblHeader/>
        </w:trPr>
        <w:tc>
          <w:tcPr>
            <w:tcW w:w="261"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AAE9E7" w14:textId="77777777" w:rsidR="0018722A" w:rsidRPr="006C63A1" w:rsidRDefault="0018722A" w:rsidP="00A44E22">
            <w:pPr>
              <w:ind w:firstLine="0"/>
              <w:jc w:val="left"/>
              <w:rPr>
                <w:rFonts w:eastAsia="Times New Roman" w:cs="Times New Roman"/>
                <w:b/>
                <w:bCs/>
                <w:color w:val="000000"/>
                <w:sz w:val="20"/>
                <w:szCs w:val="20"/>
              </w:rPr>
            </w:pPr>
          </w:p>
        </w:tc>
        <w:tc>
          <w:tcPr>
            <w:tcW w:w="1001"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DDC0C7F" w14:textId="77777777" w:rsidR="0018722A" w:rsidRPr="006C63A1" w:rsidRDefault="0018722A" w:rsidP="00A44E22">
            <w:pPr>
              <w:ind w:firstLine="0"/>
              <w:jc w:val="left"/>
              <w:rPr>
                <w:rFonts w:eastAsia="Times New Roman" w:cs="Times New Roman"/>
                <w:b/>
                <w:bCs/>
                <w:color w:val="000000"/>
                <w:sz w:val="20"/>
                <w:szCs w:val="20"/>
              </w:rPr>
            </w:pPr>
          </w:p>
        </w:tc>
        <w:tc>
          <w:tcPr>
            <w:tcW w:w="597"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DD84C37" w14:textId="77777777" w:rsidR="0018722A" w:rsidRPr="006C63A1" w:rsidRDefault="0018722A" w:rsidP="00A44E22">
            <w:pPr>
              <w:ind w:firstLine="0"/>
              <w:jc w:val="left"/>
              <w:rPr>
                <w:rFonts w:eastAsia="Times New Roman" w:cs="Times New Roman"/>
                <w:b/>
                <w:bCs/>
                <w:color w:val="000000"/>
                <w:sz w:val="20"/>
                <w:szCs w:val="20"/>
              </w:rPr>
            </w:pPr>
          </w:p>
        </w:tc>
        <w:tc>
          <w:tcPr>
            <w:tcW w:w="597"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F098FE" w14:textId="77777777" w:rsidR="0018722A" w:rsidRPr="006C63A1" w:rsidRDefault="0018722A" w:rsidP="00A44E22">
            <w:pPr>
              <w:ind w:firstLine="0"/>
              <w:jc w:val="left"/>
              <w:rPr>
                <w:rFonts w:eastAsia="Times New Roman" w:cs="Times New Roman"/>
                <w:b/>
                <w:bCs/>
                <w:color w:val="000000"/>
                <w:sz w:val="20"/>
                <w:szCs w:val="20"/>
              </w:rPr>
            </w:pPr>
          </w:p>
        </w:tc>
        <w:tc>
          <w:tcPr>
            <w:tcW w:w="597"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22A3F42" w14:textId="77777777" w:rsidR="0018722A" w:rsidRPr="006C63A1" w:rsidRDefault="0018722A" w:rsidP="00A44E22">
            <w:pPr>
              <w:ind w:firstLine="0"/>
              <w:jc w:val="left"/>
              <w:rPr>
                <w:rFonts w:eastAsia="Times New Roman" w:cs="Times New Roman"/>
                <w:b/>
                <w:bCs/>
                <w:color w:val="000000"/>
                <w:sz w:val="20"/>
                <w:szCs w:val="20"/>
              </w:rPr>
            </w:pPr>
          </w:p>
        </w:tc>
        <w:tc>
          <w:tcPr>
            <w:tcW w:w="586" w:type="pct"/>
            <w:tcBorders>
              <w:top w:val="nil"/>
              <w:left w:val="nil"/>
              <w:bottom w:val="single" w:sz="4" w:space="0" w:color="auto"/>
              <w:right w:val="single" w:sz="4" w:space="0" w:color="auto"/>
            </w:tcBorders>
            <w:shd w:val="clear" w:color="auto" w:fill="D9D9D9" w:themeFill="background1" w:themeFillShade="D9"/>
            <w:vAlign w:val="center"/>
            <w:hideMark/>
          </w:tcPr>
          <w:p w14:paraId="59C9B1E6" w14:textId="77777777" w:rsidR="0018722A" w:rsidRPr="006C63A1" w:rsidRDefault="0018722A" w:rsidP="00A44E22">
            <w:pPr>
              <w:ind w:firstLine="0"/>
              <w:jc w:val="center"/>
              <w:rPr>
                <w:rFonts w:eastAsia="Times New Roman" w:cs="Times New Roman"/>
                <w:b/>
                <w:bCs/>
                <w:color w:val="000000"/>
                <w:sz w:val="20"/>
                <w:szCs w:val="20"/>
              </w:rPr>
            </w:pPr>
            <w:r w:rsidRPr="006C63A1">
              <w:rPr>
                <w:rFonts w:eastAsia="Times New Roman" w:cs="Times New Roman"/>
                <w:b/>
                <w:bCs/>
                <w:color w:val="000000"/>
                <w:sz w:val="20"/>
                <w:szCs w:val="20"/>
              </w:rPr>
              <w:t>млн. руб.</w:t>
            </w:r>
          </w:p>
        </w:tc>
        <w:tc>
          <w:tcPr>
            <w:tcW w:w="382" w:type="pct"/>
            <w:tcBorders>
              <w:top w:val="nil"/>
              <w:left w:val="nil"/>
              <w:bottom w:val="single" w:sz="4" w:space="0" w:color="auto"/>
              <w:right w:val="single" w:sz="4" w:space="0" w:color="auto"/>
            </w:tcBorders>
            <w:shd w:val="clear" w:color="auto" w:fill="D9D9D9" w:themeFill="background1" w:themeFillShade="D9"/>
            <w:vAlign w:val="center"/>
            <w:hideMark/>
          </w:tcPr>
          <w:p w14:paraId="29BAA630" w14:textId="77777777" w:rsidR="0018722A" w:rsidRPr="006C63A1" w:rsidRDefault="0018722A" w:rsidP="00A44E22">
            <w:pPr>
              <w:ind w:firstLine="0"/>
              <w:jc w:val="center"/>
              <w:rPr>
                <w:rFonts w:eastAsia="Times New Roman" w:cs="Times New Roman"/>
                <w:b/>
                <w:bCs/>
                <w:color w:val="000000"/>
                <w:sz w:val="20"/>
                <w:szCs w:val="20"/>
              </w:rPr>
            </w:pPr>
            <w:r w:rsidRPr="006C63A1">
              <w:rPr>
                <w:rFonts w:eastAsia="Times New Roman" w:cs="Times New Roman"/>
                <w:b/>
                <w:bCs/>
                <w:color w:val="000000"/>
                <w:sz w:val="20"/>
                <w:szCs w:val="20"/>
              </w:rPr>
              <w:t>%</w:t>
            </w:r>
          </w:p>
        </w:tc>
        <w:tc>
          <w:tcPr>
            <w:tcW w:w="569" w:type="pct"/>
            <w:tcBorders>
              <w:top w:val="nil"/>
              <w:left w:val="nil"/>
              <w:bottom w:val="single" w:sz="4" w:space="0" w:color="auto"/>
              <w:right w:val="single" w:sz="4" w:space="0" w:color="auto"/>
            </w:tcBorders>
            <w:shd w:val="clear" w:color="auto" w:fill="D9D9D9" w:themeFill="background1" w:themeFillShade="D9"/>
            <w:vAlign w:val="center"/>
            <w:hideMark/>
          </w:tcPr>
          <w:p w14:paraId="78864CE9" w14:textId="77777777" w:rsidR="0018722A" w:rsidRPr="006C63A1" w:rsidRDefault="0018722A" w:rsidP="00A44E22">
            <w:pPr>
              <w:ind w:firstLine="0"/>
              <w:jc w:val="center"/>
              <w:rPr>
                <w:rFonts w:eastAsia="Times New Roman" w:cs="Times New Roman"/>
                <w:b/>
                <w:bCs/>
                <w:color w:val="000000"/>
                <w:sz w:val="20"/>
                <w:szCs w:val="20"/>
              </w:rPr>
            </w:pPr>
            <w:r w:rsidRPr="006C63A1">
              <w:rPr>
                <w:rFonts w:eastAsia="Times New Roman" w:cs="Times New Roman"/>
                <w:b/>
                <w:bCs/>
                <w:color w:val="000000"/>
                <w:sz w:val="20"/>
                <w:szCs w:val="20"/>
              </w:rPr>
              <w:t>млн. руб.</w:t>
            </w:r>
          </w:p>
        </w:tc>
        <w:tc>
          <w:tcPr>
            <w:tcW w:w="410" w:type="pct"/>
            <w:tcBorders>
              <w:top w:val="nil"/>
              <w:left w:val="nil"/>
              <w:bottom w:val="single" w:sz="4" w:space="0" w:color="auto"/>
              <w:right w:val="single" w:sz="4" w:space="0" w:color="auto"/>
            </w:tcBorders>
            <w:shd w:val="clear" w:color="auto" w:fill="D9D9D9" w:themeFill="background1" w:themeFillShade="D9"/>
            <w:vAlign w:val="center"/>
            <w:hideMark/>
          </w:tcPr>
          <w:p w14:paraId="53417FCD" w14:textId="77777777" w:rsidR="0018722A" w:rsidRPr="006C63A1" w:rsidRDefault="0018722A" w:rsidP="00A44E22">
            <w:pPr>
              <w:ind w:firstLine="0"/>
              <w:jc w:val="center"/>
              <w:rPr>
                <w:rFonts w:eastAsia="Times New Roman" w:cs="Times New Roman"/>
                <w:b/>
                <w:bCs/>
                <w:color w:val="000000"/>
                <w:sz w:val="20"/>
                <w:szCs w:val="20"/>
              </w:rPr>
            </w:pPr>
            <w:r w:rsidRPr="006C63A1">
              <w:rPr>
                <w:rFonts w:eastAsia="Times New Roman" w:cs="Times New Roman"/>
                <w:b/>
                <w:bCs/>
                <w:color w:val="000000"/>
                <w:sz w:val="20"/>
                <w:szCs w:val="20"/>
              </w:rPr>
              <w:t>%</w:t>
            </w:r>
          </w:p>
        </w:tc>
      </w:tr>
      <w:tr w:rsidR="0018722A" w:rsidRPr="006C63A1" w14:paraId="41B3F62E" w14:textId="77777777" w:rsidTr="00C93ABE">
        <w:trPr>
          <w:trHeight w:val="288"/>
        </w:trPr>
        <w:tc>
          <w:tcPr>
            <w:tcW w:w="261" w:type="pct"/>
            <w:tcBorders>
              <w:top w:val="nil"/>
              <w:left w:val="single" w:sz="4" w:space="0" w:color="auto"/>
              <w:bottom w:val="single" w:sz="4" w:space="0" w:color="auto"/>
              <w:right w:val="single" w:sz="4" w:space="0" w:color="auto"/>
            </w:tcBorders>
            <w:shd w:val="clear" w:color="auto" w:fill="auto"/>
            <w:vAlign w:val="center"/>
            <w:hideMark/>
          </w:tcPr>
          <w:p w14:paraId="36F89C44" w14:textId="77777777" w:rsidR="0018722A" w:rsidRPr="006C63A1" w:rsidRDefault="0018722A" w:rsidP="00A44E22">
            <w:pPr>
              <w:ind w:firstLine="0"/>
              <w:jc w:val="center"/>
              <w:rPr>
                <w:rFonts w:eastAsia="Times New Roman" w:cs="Times New Roman"/>
                <w:color w:val="000000"/>
                <w:sz w:val="20"/>
                <w:szCs w:val="20"/>
              </w:rPr>
            </w:pPr>
            <w:r w:rsidRPr="006C63A1">
              <w:rPr>
                <w:rFonts w:eastAsia="Times New Roman" w:cs="Times New Roman"/>
                <w:color w:val="000000"/>
                <w:sz w:val="20"/>
                <w:szCs w:val="20"/>
              </w:rPr>
              <w:t>1</w:t>
            </w:r>
          </w:p>
        </w:tc>
        <w:tc>
          <w:tcPr>
            <w:tcW w:w="1001" w:type="pct"/>
            <w:tcBorders>
              <w:top w:val="nil"/>
              <w:left w:val="nil"/>
              <w:bottom w:val="single" w:sz="4" w:space="0" w:color="auto"/>
              <w:right w:val="single" w:sz="4" w:space="0" w:color="auto"/>
            </w:tcBorders>
            <w:shd w:val="clear" w:color="auto" w:fill="auto"/>
            <w:vAlign w:val="center"/>
            <w:hideMark/>
          </w:tcPr>
          <w:p w14:paraId="7A8FAE99" w14:textId="77777777" w:rsidR="0018722A" w:rsidRPr="006C63A1" w:rsidRDefault="0018722A" w:rsidP="00A44E22">
            <w:pPr>
              <w:ind w:firstLine="0"/>
              <w:jc w:val="left"/>
              <w:rPr>
                <w:rFonts w:eastAsia="Times New Roman" w:cs="Times New Roman"/>
                <w:color w:val="000000"/>
                <w:sz w:val="20"/>
                <w:szCs w:val="20"/>
              </w:rPr>
            </w:pPr>
            <w:r w:rsidRPr="006C63A1">
              <w:rPr>
                <w:rFonts w:eastAsia="Times New Roman" w:cs="Times New Roman"/>
                <w:color w:val="000000"/>
                <w:sz w:val="20"/>
                <w:szCs w:val="20"/>
              </w:rPr>
              <w:t>Республиканский бюджет</w:t>
            </w:r>
          </w:p>
        </w:tc>
        <w:tc>
          <w:tcPr>
            <w:tcW w:w="597" w:type="pct"/>
            <w:tcBorders>
              <w:top w:val="nil"/>
              <w:left w:val="nil"/>
              <w:bottom w:val="single" w:sz="4" w:space="0" w:color="auto"/>
              <w:right w:val="single" w:sz="4" w:space="0" w:color="auto"/>
            </w:tcBorders>
            <w:shd w:val="clear" w:color="auto" w:fill="auto"/>
            <w:vAlign w:val="center"/>
            <w:hideMark/>
          </w:tcPr>
          <w:p w14:paraId="752A11E0" w14:textId="77777777" w:rsidR="0018722A" w:rsidRPr="006C63A1" w:rsidRDefault="0018722A" w:rsidP="00A44E22">
            <w:pPr>
              <w:ind w:firstLine="0"/>
              <w:jc w:val="center"/>
              <w:rPr>
                <w:rFonts w:eastAsia="Times New Roman" w:cs="Times New Roman"/>
                <w:color w:val="000000"/>
                <w:sz w:val="20"/>
                <w:szCs w:val="20"/>
              </w:rPr>
            </w:pPr>
            <w:r w:rsidRPr="006C63A1">
              <w:rPr>
                <w:rFonts w:eastAsia="Times New Roman" w:cs="Times New Roman"/>
                <w:color w:val="000000"/>
                <w:sz w:val="20"/>
                <w:szCs w:val="20"/>
              </w:rPr>
              <w:t>301,7</w:t>
            </w:r>
          </w:p>
        </w:tc>
        <w:tc>
          <w:tcPr>
            <w:tcW w:w="597" w:type="pct"/>
            <w:tcBorders>
              <w:top w:val="nil"/>
              <w:left w:val="nil"/>
              <w:bottom w:val="single" w:sz="4" w:space="0" w:color="auto"/>
              <w:right w:val="single" w:sz="4" w:space="0" w:color="auto"/>
            </w:tcBorders>
            <w:shd w:val="clear" w:color="auto" w:fill="auto"/>
            <w:vAlign w:val="center"/>
            <w:hideMark/>
          </w:tcPr>
          <w:p w14:paraId="69FCA699" w14:textId="77777777" w:rsidR="0018722A" w:rsidRPr="006C63A1" w:rsidRDefault="0018722A" w:rsidP="00A44E22">
            <w:pPr>
              <w:ind w:firstLine="0"/>
              <w:jc w:val="center"/>
              <w:rPr>
                <w:rFonts w:eastAsia="Times New Roman" w:cs="Times New Roman"/>
                <w:color w:val="000000"/>
                <w:sz w:val="20"/>
                <w:szCs w:val="20"/>
              </w:rPr>
            </w:pPr>
            <w:r w:rsidRPr="006C63A1">
              <w:rPr>
                <w:rFonts w:eastAsia="Times New Roman" w:cs="Times New Roman"/>
                <w:color w:val="000000"/>
                <w:sz w:val="20"/>
                <w:szCs w:val="20"/>
              </w:rPr>
              <w:t>338,6</w:t>
            </w:r>
          </w:p>
        </w:tc>
        <w:tc>
          <w:tcPr>
            <w:tcW w:w="597" w:type="pct"/>
            <w:tcBorders>
              <w:top w:val="nil"/>
              <w:left w:val="nil"/>
              <w:bottom w:val="single" w:sz="4" w:space="0" w:color="auto"/>
              <w:right w:val="single" w:sz="4" w:space="0" w:color="auto"/>
            </w:tcBorders>
            <w:shd w:val="clear" w:color="auto" w:fill="auto"/>
            <w:vAlign w:val="center"/>
            <w:hideMark/>
          </w:tcPr>
          <w:p w14:paraId="1C902EE6" w14:textId="77777777" w:rsidR="0018722A" w:rsidRPr="006C63A1" w:rsidRDefault="0018722A" w:rsidP="00A44E22">
            <w:pPr>
              <w:ind w:firstLine="0"/>
              <w:jc w:val="center"/>
              <w:rPr>
                <w:rFonts w:eastAsia="Times New Roman" w:cs="Times New Roman"/>
                <w:color w:val="000000"/>
                <w:sz w:val="20"/>
                <w:szCs w:val="20"/>
              </w:rPr>
            </w:pPr>
            <w:r w:rsidRPr="006C63A1">
              <w:rPr>
                <w:rFonts w:eastAsia="Times New Roman" w:cs="Times New Roman"/>
                <w:color w:val="000000"/>
                <w:sz w:val="20"/>
                <w:szCs w:val="20"/>
              </w:rPr>
              <w:t>310,3</w:t>
            </w:r>
          </w:p>
        </w:tc>
        <w:tc>
          <w:tcPr>
            <w:tcW w:w="586" w:type="pct"/>
            <w:tcBorders>
              <w:top w:val="nil"/>
              <w:left w:val="nil"/>
              <w:bottom w:val="single" w:sz="4" w:space="0" w:color="auto"/>
              <w:right w:val="single" w:sz="4" w:space="0" w:color="auto"/>
            </w:tcBorders>
            <w:shd w:val="clear" w:color="auto" w:fill="auto"/>
            <w:vAlign w:val="center"/>
            <w:hideMark/>
          </w:tcPr>
          <w:p w14:paraId="6263F5EF" w14:textId="77777777" w:rsidR="0018722A" w:rsidRPr="006C63A1" w:rsidRDefault="0018722A" w:rsidP="00A44E22">
            <w:pPr>
              <w:ind w:firstLine="0"/>
              <w:jc w:val="center"/>
              <w:rPr>
                <w:rFonts w:eastAsia="Times New Roman" w:cs="Times New Roman"/>
                <w:color w:val="000000"/>
                <w:sz w:val="20"/>
                <w:szCs w:val="20"/>
              </w:rPr>
            </w:pPr>
            <w:r w:rsidRPr="006C63A1">
              <w:rPr>
                <w:rFonts w:eastAsia="Times New Roman" w:cs="Times New Roman"/>
                <w:color w:val="000000"/>
                <w:sz w:val="20"/>
                <w:szCs w:val="20"/>
              </w:rPr>
              <w:t>8,6</w:t>
            </w:r>
          </w:p>
        </w:tc>
        <w:tc>
          <w:tcPr>
            <w:tcW w:w="382" w:type="pct"/>
            <w:tcBorders>
              <w:top w:val="nil"/>
              <w:left w:val="nil"/>
              <w:bottom w:val="single" w:sz="4" w:space="0" w:color="auto"/>
              <w:right w:val="single" w:sz="4" w:space="0" w:color="auto"/>
            </w:tcBorders>
            <w:shd w:val="clear" w:color="auto" w:fill="auto"/>
            <w:vAlign w:val="center"/>
            <w:hideMark/>
          </w:tcPr>
          <w:p w14:paraId="2FDEBD7F" w14:textId="77777777" w:rsidR="0018722A" w:rsidRPr="006C63A1" w:rsidRDefault="0018722A" w:rsidP="00A44E22">
            <w:pPr>
              <w:ind w:firstLine="0"/>
              <w:jc w:val="center"/>
              <w:rPr>
                <w:rFonts w:eastAsia="Times New Roman" w:cs="Times New Roman"/>
                <w:color w:val="000000"/>
                <w:sz w:val="20"/>
                <w:szCs w:val="20"/>
              </w:rPr>
            </w:pPr>
            <w:r w:rsidRPr="006C63A1">
              <w:rPr>
                <w:rFonts w:eastAsia="Times New Roman" w:cs="Times New Roman"/>
                <w:color w:val="000000"/>
                <w:sz w:val="20"/>
                <w:szCs w:val="20"/>
              </w:rPr>
              <w:t>2,9</w:t>
            </w:r>
          </w:p>
        </w:tc>
        <w:tc>
          <w:tcPr>
            <w:tcW w:w="569" w:type="pct"/>
            <w:tcBorders>
              <w:top w:val="nil"/>
              <w:left w:val="nil"/>
              <w:bottom w:val="single" w:sz="4" w:space="0" w:color="auto"/>
              <w:right w:val="single" w:sz="4" w:space="0" w:color="auto"/>
            </w:tcBorders>
            <w:shd w:val="clear" w:color="auto" w:fill="auto"/>
            <w:noWrap/>
            <w:vAlign w:val="center"/>
            <w:hideMark/>
          </w:tcPr>
          <w:p w14:paraId="0F188BA7" w14:textId="77777777" w:rsidR="0018722A" w:rsidRPr="006C63A1" w:rsidRDefault="0018722A" w:rsidP="00A44E22">
            <w:pPr>
              <w:ind w:firstLine="0"/>
              <w:jc w:val="center"/>
              <w:rPr>
                <w:rFonts w:eastAsia="Times New Roman" w:cs="Times New Roman"/>
                <w:color w:val="000000"/>
                <w:sz w:val="20"/>
                <w:szCs w:val="20"/>
              </w:rPr>
            </w:pPr>
            <w:r w:rsidRPr="006C63A1">
              <w:rPr>
                <w:rFonts w:eastAsia="Times New Roman" w:cs="Times New Roman"/>
                <w:color w:val="000000"/>
                <w:sz w:val="20"/>
                <w:szCs w:val="20"/>
              </w:rPr>
              <w:t>-28,3</w:t>
            </w:r>
          </w:p>
        </w:tc>
        <w:tc>
          <w:tcPr>
            <w:tcW w:w="410" w:type="pct"/>
            <w:tcBorders>
              <w:top w:val="nil"/>
              <w:left w:val="nil"/>
              <w:bottom w:val="single" w:sz="4" w:space="0" w:color="auto"/>
              <w:right w:val="single" w:sz="4" w:space="0" w:color="auto"/>
            </w:tcBorders>
            <w:shd w:val="clear" w:color="auto" w:fill="auto"/>
            <w:noWrap/>
            <w:vAlign w:val="center"/>
            <w:hideMark/>
          </w:tcPr>
          <w:p w14:paraId="3BB24954" w14:textId="77777777" w:rsidR="0018722A" w:rsidRPr="006C63A1" w:rsidRDefault="0018722A" w:rsidP="00A44E22">
            <w:pPr>
              <w:ind w:firstLine="0"/>
              <w:jc w:val="center"/>
              <w:rPr>
                <w:rFonts w:eastAsia="Times New Roman" w:cs="Times New Roman"/>
                <w:color w:val="000000"/>
                <w:sz w:val="20"/>
                <w:szCs w:val="20"/>
              </w:rPr>
            </w:pPr>
            <w:r w:rsidRPr="006C63A1">
              <w:rPr>
                <w:rFonts w:eastAsia="Times New Roman" w:cs="Times New Roman"/>
                <w:color w:val="000000"/>
                <w:sz w:val="20"/>
                <w:szCs w:val="20"/>
              </w:rPr>
              <w:t>-8,4</w:t>
            </w:r>
          </w:p>
        </w:tc>
      </w:tr>
      <w:tr w:rsidR="0018722A" w:rsidRPr="006C63A1" w14:paraId="0B95214F" w14:textId="77777777" w:rsidTr="00C93ABE">
        <w:trPr>
          <w:trHeight w:val="288"/>
        </w:trPr>
        <w:tc>
          <w:tcPr>
            <w:tcW w:w="261" w:type="pct"/>
            <w:tcBorders>
              <w:top w:val="nil"/>
              <w:left w:val="single" w:sz="4" w:space="0" w:color="auto"/>
              <w:bottom w:val="single" w:sz="4" w:space="0" w:color="auto"/>
              <w:right w:val="single" w:sz="4" w:space="0" w:color="auto"/>
            </w:tcBorders>
            <w:shd w:val="clear" w:color="auto" w:fill="auto"/>
            <w:vAlign w:val="center"/>
            <w:hideMark/>
          </w:tcPr>
          <w:p w14:paraId="2FF8144F" w14:textId="77777777" w:rsidR="0018722A" w:rsidRPr="006C63A1" w:rsidRDefault="0018722A" w:rsidP="00A44E22">
            <w:pPr>
              <w:ind w:firstLine="0"/>
              <w:jc w:val="center"/>
              <w:rPr>
                <w:rFonts w:eastAsia="Times New Roman" w:cs="Times New Roman"/>
                <w:color w:val="000000"/>
                <w:sz w:val="20"/>
                <w:szCs w:val="20"/>
              </w:rPr>
            </w:pPr>
            <w:r w:rsidRPr="006C63A1">
              <w:rPr>
                <w:rFonts w:eastAsia="Times New Roman" w:cs="Times New Roman"/>
                <w:color w:val="000000"/>
                <w:sz w:val="20"/>
                <w:szCs w:val="20"/>
              </w:rPr>
              <w:t>2</w:t>
            </w:r>
          </w:p>
        </w:tc>
        <w:tc>
          <w:tcPr>
            <w:tcW w:w="1001" w:type="pct"/>
            <w:tcBorders>
              <w:top w:val="nil"/>
              <w:left w:val="nil"/>
              <w:bottom w:val="single" w:sz="4" w:space="0" w:color="auto"/>
              <w:right w:val="single" w:sz="4" w:space="0" w:color="auto"/>
            </w:tcBorders>
            <w:shd w:val="clear" w:color="auto" w:fill="auto"/>
            <w:vAlign w:val="center"/>
            <w:hideMark/>
          </w:tcPr>
          <w:p w14:paraId="5B2FED1E" w14:textId="77777777" w:rsidR="0018722A" w:rsidRPr="006C63A1" w:rsidRDefault="0018722A" w:rsidP="00A44E22">
            <w:pPr>
              <w:ind w:firstLine="0"/>
              <w:jc w:val="left"/>
              <w:rPr>
                <w:rFonts w:eastAsia="Times New Roman" w:cs="Times New Roman"/>
                <w:color w:val="000000"/>
                <w:sz w:val="20"/>
                <w:szCs w:val="20"/>
              </w:rPr>
            </w:pPr>
            <w:r w:rsidRPr="006C63A1">
              <w:rPr>
                <w:rFonts w:eastAsia="Times New Roman" w:cs="Times New Roman"/>
                <w:color w:val="000000"/>
                <w:sz w:val="20"/>
                <w:szCs w:val="20"/>
              </w:rPr>
              <w:t>Местный бюджет</w:t>
            </w:r>
          </w:p>
        </w:tc>
        <w:tc>
          <w:tcPr>
            <w:tcW w:w="597" w:type="pct"/>
            <w:tcBorders>
              <w:top w:val="nil"/>
              <w:left w:val="nil"/>
              <w:bottom w:val="single" w:sz="4" w:space="0" w:color="auto"/>
              <w:right w:val="single" w:sz="4" w:space="0" w:color="auto"/>
            </w:tcBorders>
            <w:shd w:val="clear" w:color="auto" w:fill="auto"/>
            <w:vAlign w:val="center"/>
            <w:hideMark/>
          </w:tcPr>
          <w:p w14:paraId="58A8909B" w14:textId="77777777" w:rsidR="0018722A" w:rsidRPr="006C63A1" w:rsidRDefault="0018722A" w:rsidP="00A44E22">
            <w:pPr>
              <w:ind w:firstLine="0"/>
              <w:jc w:val="center"/>
              <w:rPr>
                <w:rFonts w:eastAsia="Times New Roman" w:cs="Times New Roman"/>
                <w:color w:val="000000"/>
                <w:sz w:val="20"/>
                <w:szCs w:val="20"/>
              </w:rPr>
            </w:pPr>
            <w:r w:rsidRPr="006C63A1">
              <w:rPr>
                <w:rFonts w:eastAsia="Times New Roman" w:cs="Times New Roman"/>
                <w:color w:val="000000"/>
                <w:sz w:val="20"/>
                <w:szCs w:val="20"/>
              </w:rPr>
              <w:t>279,4</w:t>
            </w:r>
          </w:p>
        </w:tc>
        <w:tc>
          <w:tcPr>
            <w:tcW w:w="597" w:type="pct"/>
            <w:tcBorders>
              <w:top w:val="nil"/>
              <w:left w:val="nil"/>
              <w:bottom w:val="single" w:sz="4" w:space="0" w:color="auto"/>
              <w:right w:val="single" w:sz="4" w:space="0" w:color="auto"/>
            </w:tcBorders>
            <w:shd w:val="clear" w:color="auto" w:fill="auto"/>
            <w:vAlign w:val="center"/>
            <w:hideMark/>
          </w:tcPr>
          <w:p w14:paraId="55C07C0C" w14:textId="77777777" w:rsidR="0018722A" w:rsidRPr="006C63A1" w:rsidRDefault="0018722A" w:rsidP="00A44E22">
            <w:pPr>
              <w:ind w:firstLine="0"/>
              <w:jc w:val="center"/>
              <w:rPr>
                <w:rFonts w:eastAsia="Times New Roman" w:cs="Times New Roman"/>
                <w:color w:val="000000"/>
                <w:sz w:val="20"/>
                <w:szCs w:val="20"/>
              </w:rPr>
            </w:pPr>
            <w:r w:rsidRPr="006C63A1">
              <w:rPr>
                <w:rFonts w:eastAsia="Times New Roman" w:cs="Times New Roman"/>
                <w:color w:val="000000"/>
                <w:sz w:val="20"/>
                <w:szCs w:val="20"/>
              </w:rPr>
              <w:t>336,1</w:t>
            </w:r>
          </w:p>
        </w:tc>
        <w:tc>
          <w:tcPr>
            <w:tcW w:w="597" w:type="pct"/>
            <w:tcBorders>
              <w:top w:val="nil"/>
              <w:left w:val="nil"/>
              <w:bottom w:val="single" w:sz="4" w:space="0" w:color="auto"/>
              <w:right w:val="single" w:sz="4" w:space="0" w:color="auto"/>
            </w:tcBorders>
            <w:shd w:val="clear" w:color="auto" w:fill="auto"/>
            <w:vAlign w:val="center"/>
            <w:hideMark/>
          </w:tcPr>
          <w:p w14:paraId="5463CE38" w14:textId="77777777" w:rsidR="0018722A" w:rsidRPr="006C63A1" w:rsidRDefault="0018722A" w:rsidP="00A44E22">
            <w:pPr>
              <w:ind w:firstLine="0"/>
              <w:jc w:val="center"/>
              <w:rPr>
                <w:rFonts w:eastAsia="Times New Roman" w:cs="Times New Roman"/>
                <w:color w:val="000000"/>
                <w:sz w:val="20"/>
                <w:szCs w:val="20"/>
              </w:rPr>
            </w:pPr>
            <w:r w:rsidRPr="006C63A1">
              <w:rPr>
                <w:rFonts w:eastAsia="Times New Roman" w:cs="Times New Roman"/>
                <w:color w:val="000000"/>
                <w:sz w:val="20"/>
                <w:szCs w:val="20"/>
              </w:rPr>
              <w:t>283,6</w:t>
            </w:r>
          </w:p>
        </w:tc>
        <w:tc>
          <w:tcPr>
            <w:tcW w:w="586" w:type="pct"/>
            <w:tcBorders>
              <w:top w:val="nil"/>
              <w:left w:val="nil"/>
              <w:bottom w:val="single" w:sz="4" w:space="0" w:color="auto"/>
              <w:right w:val="single" w:sz="4" w:space="0" w:color="auto"/>
            </w:tcBorders>
            <w:shd w:val="clear" w:color="auto" w:fill="auto"/>
            <w:vAlign w:val="center"/>
            <w:hideMark/>
          </w:tcPr>
          <w:p w14:paraId="13EB2FD6" w14:textId="77777777" w:rsidR="0018722A" w:rsidRPr="006C63A1" w:rsidRDefault="0018722A" w:rsidP="00A44E22">
            <w:pPr>
              <w:ind w:firstLine="0"/>
              <w:jc w:val="center"/>
              <w:rPr>
                <w:rFonts w:eastAsia="Times New Roman" w:cs="Times New Roman"/>
                <w:color w:val="000000"/>
                <w:sz w:val="20"/>
                <w:szCs w:val="20"/>
              </w:rPr>
            </w:pPr>
            <w:r w:rsidRPr="006C63A1">
              <w:rPr>
                <w:rFonts w:eastAsia="Times New Roman" w:cs="Times New Roman"/>
                <w:color w:val="000000"/>
                <w:sz w:val="20"/>
                <w:szCs w:val="20"/>
              </w:rPr>
              <w:t>4,2</w:t>
            </w:r>
          </w:p>
        </w:tc>
        <w:tc>
          <w:tcPr>
            <w:tcW w:w="382" w:type="pct"/>
            <w:tcBorders>
              <w:top w:val="nil"/>
              <w:left w:val="nil"/>
              <w:bottom w:val="single" w:sz="4" w:space="0" w:color="auto"/>
              <w:right w:val="single" w:sz="4" w:space="0" w:color="auto"/>
            </w:tcBorders>
            <w:shd w:val="clear" w:color="auto" w:fill="auto"/>
            <w:vAlign w:val="center"/>
            <w:hideMark/>
          </w:tcPr>
          <w:p w14:paraId="4096D106" w14:textId="77777777" w:rsidR="0018722A" w:rsidRPr="006C63A1" w:rsidRDefault="0018722A" w:rsidP="00A44E22">
            <w:pPr>
              <w:ind w:firstLine="0"/>
              <w:jc w:val="center"/>
              <w:rPr>
                <w:rFonts w:eastAsia="Times New Roman" w:cs="Times New Roman"/>
                <w:color w:val="000000"/>
                <w:sz w:val="20"/>
                <w:szCs w:val="20"/>
              </w:rPr>
            </w:pPr>
            <w:r w:rsidRPr="006C63A1">
              <w:rPr>
                <w:rFonts w:eastAsia="Times New Roman" w:cs="Times New Roman"/>
                <w:color w:val="000000"/>
                <w:sz w:val="20"/>
                <w:szCs w:val="20"/>
              </w:rPr>
              <w:t>1,5</w:t>
            </w:r>
          </w:p>
        </w:tc>
        <w:tc>
          <w:tcPr>
            <w:tcW w:w="569" w:type="pct"/>
            <w:tcBorders>
              <w:top w:val="nil"/>
              <w:left w:val="nil"/>
              <w:bottom w:val="single" w:sz="4" w:space="0" w:color="auto"/>
              <w:right w:val="single" w:sz="4" w:space="0" w:color="auto"/>
            </w:tcBorders>
            <w:shd w:val="clear" w:color="auto" w:fill="auto"/>
            <w:noWrap/>
            <w:vAlign w:val="center"/>
            <w:hideMark/>
          </w:tcPr>
          <w:p w14:paraId="74DDBA6E" w14:textId="77777777" w:rsidR="0018722A" w:rsidRPr="006C63A1" w:rsidRDefault="0018722A" w:rsidP="00A44E22">
            <w:pPr>
              <w:ind w:firstLine="0"/>
              <w:jc w:val="center"/>
              <w:rPr>
                <w:rFonts w:eastAsia="Times New Roman" w:cs="Times New Roman"/>
                <w:color w:val="000000"/>
                <w:sz w:val="20"/>
                <w:szCs w:val="20"/>
              </w:rPr>
            </w:pPr>
            <w:r w:rsidRPr="006C63A1">
              <w:rPr>
                <w:rFonts w:eastAsia="Times New Roman" w:cs="Times New Roman"/>
                <w:color w:val="000000"/>
                <w:sz w:val="20"/>
                <w:szCs w:val="20"/>
              </w:rPr>
              <w:t>-52,5</w:t>
            </w:r>
          </w:p>
        </w:tc>
        <w:tc>
          <w:tcPr>
            <w:tcW w:w="410" w:type="pct"/>
            <w:tcBorders>
              <w:top w:val="nil"/>
              <w:left w:val="nil"/>
              <w:bottom w:val="single" w:sz="4" w:space="0" w:color="auto"/>
              <w:right w:val="single" w:sz="4" w:space="0" w:color="auto"/>
            </w:tcBorders>
            <w:shd w:val="clear" w:color="auto" w:fill="auto"/>
            <w:noWrap/>
            <w:vAlign w:val="center"/>
            <w:hideMark/>
          </w:tcPr>
          <w:p w14:paraId="7945F356" w14:textId="77777777" w:rsidR="0018722A" w:rsidRPr="006C63A1" w:rsidRDefault="0018722A" w:rsidP="00A44E22">
            <w:pPr>
              <w:ind w:firstLine="0"/>
              <w:jc w:val="center"/>
              <w:rPr>
                <w:rFonts w:eastAsia="Times New Roman" w:cs="Times New Roman"/>
                <w:color w:val="000000"/>
                <w:sz w:val="20"/>
                <w:szCs w:val="20"/>
              </w:rPr>
            </w:pPr>
            <w:r w:rsidRPr="006C63A1">
              <w:rPr>
                <w:rFonts w:eastAsia="Times New Roman" w:cs="Times New Roman"/>
                <w:color w:val="000000"/>
                <w:sz w:val="20"/>
                <w:szCs w:val="20"/>
              </w:rPr>
              <w:t>-15,6</w:t>
            </w:r>
          </w:p>
        </w:tc>
      </w:tr>
      <w:tr w:rsidR="0018722A" w:rsidRPr="006C63A1" w14:paraId="5B2F4B52" w14:textId="77777777" w:rsidTr="00C93ABE">
        <w:trPr>
          <w:trHeight w:val="792"/>
        </w:trPr>
        <w:tc>
          <w:tcPr>
            <w:tcW w:w="261" w:type="pct"/>
            <w:tcBorders>
              <w:top w:val="nil"/>
              <w:left w:val="single" w:sz="4" w:space="0" w:color="auto"/>
              <w:bottom w:val="single" w:sz="4" w:space="0" w:color="auto"/>
              <w:right w:val="single" w:sz="4" w:space="0" w:color="auto"/>
            </w:tcBorders>
            <w:shd w:val="clear" w:color="auto" w:fill="auto"/>
            <w:vAlign w:val="center"/>
            <w:hideMark/>
          </w:tcPr>
          <w:p w14:paraId="732B78F0" w14:textId="77777777" w:rsidR="0018722A" w:rsidRPr="006C63A1" w:rsidRDefault="0018722A" w:rsidP="00A44E22">
            <w:pPr>
              <w:ind w:firstLine="0"/>
              <w:jc w:val="center"/>
              <w:rPr>
                <w:rFonts w:eastAsia="Times New Roman" w:cs="Times New Roman"/>
                <w:color w:val="000000"/>
                <w:sz w:val="20"/>
                <w:szCs w:val="20"/>
              </w:rPr>
            </w:pPr>
            <w:r w:rsidRPr="006C63A1">
              <w:rPr>
                <w:rFonts w:eastAsia="Times New Roman" w:cs="Times New Roman"/>
                <w:color w:val="000000"/>
                <w:sz w:val="20"/>
                <w:szCs w:val="20"/>
              </w:rPr>
              <w:t>3</w:t>
            </w:r>
          </w:p>
        </w:tc>
        <w:tc>
          <w:tcPr>
            <w:tcW w:w="1001" w:type="pct"/>
            <w:tcBorders>
              <w:top w:val="nil"/>
              <w:left w:val="nil"/>
              <w:bottom w:val="single" w:sz="4" w:space="0" w:color="auto"/>
              <w:right w:val="single" w:sz="4" w:space="0" w:color="auto"/>
            </w:tcBorders>
            <w:shd w:val="clear" w:color="auto" w:fill="auto"/>
            <w:vAlign w:val="center"/>
            <w:hideMark/>
          </w:tcPr>
          <w:p w14:paraId="65CB7397" w14:textId="77777777" w:rsidR="0018722A" w:rsidRPr="006C63A1" w:rsidRDefault="0018722A" w:rsidP="00A44E22">
            <w:pPr>
              <w:ind w:firstLine="0"/>
              <w:jc w:val="left"/>
              <w:rPr>
                <w:rFonts w:eastAsia="Times New Roman" w:cs="Times New Roman"/>
                <w:color w:val="000000"/>
                <w:sz w:val="20"/>
                <w:szCs w:val="20"/>
              </w:rPr>
            </w:pPr>
            <w:r w:rsidRPr="006C63A1">
              <w:rPr>
                <w:rFonts w:eastAsia="Times New Roman" w:cs="Times New Roman"/>
                <w:color w:val="000000"/>
                <w:sz w:val="20"/>
                <w:szCs w:val="20"/>
              </w:rPr>
              <w:t xml:space="preserve">Единый государственный фонд социального страхования </w:t>
            </w:r>
          </w:p>
        </w:tc>
        <w:tc>
          <w:tcPr>
            <w:tcW w:w="597" w:type="pct"/>
            <w:tcBorders>
              <w:top w:val="nil"/>
              <w:left w:val="nil"/>
              <w:bottom w:val="single" w:sz="4" w:space="0" w:color="auto"/>
              <w:right w:val="single" w:sz="4" w:space="0" w:color="auto"/>
            </w:tcBorders>
            <w:shd w:val="clear" w:color="auto" w:fill="auto"/>
            <w:vAlign w:val="center"/>
            <w:hideMark/>
          </w:tcPr>
          <w:p w14:paraId="491E50FB" w14:textId="77777777" w:rsidR="0018722A" w:rsidRPr="006C63A1" w:rsidRDefault="0018722A" w:rsidP="00A44E22">
            <w:pPr>
              <w:ind w:firstLine="0"/>
              <w:jc w:val="center"/>
              <w:rPr>
                <w:rFonts w:eastAsia="Times New Roman" w:cs="Times New Roman"/>
                <w:color w:val="000000"/>
                <w:sz w:val="20"/>
                <w:szCs w:val="20"/>
              </w:rPr>
            </w:pPr>
            <w:r w:rsidRPr="006C63A1">
              <w:rPr>
                <w:rFonts w:eastAsia="Times New Roman" w:cs="Times New Roman"/>
                <w:color w:val="000000"/>
                <w:sz w:val="20"/>
                <w:szCs w:val="20"/>
              </w:rPr>
              <w:t>200,7</w:t>
            </w:r>
          </w:p>
        </w:tc>
        <w:tc>
          <w:tcPr>
            <w:tcW w:w="597" w:type="pct"/>
            <w:tcBorders>
              <w:top w:val="nil"/>
              <w:left w:val="nil"/>
              <w:bottom w:val="single" w:sz="4" w:space="0" w:color="auto"/>
              <w:right w:val="single" w:sz="4" w:space="0" w:color="auto"/>
            </w:tcBorders>
            <w:shd w:val="clear" w:color="auto" w:fill="auto"/>
            <w:vAlign w:val="center"/>
            <w:hideMark/>
          </w:tcPr>
          <w:p w14:paraId="2B1580F4" w14:textId="77777777" w:rsidR="0018722A" w:rsidRPr="006C63A1" w:rsidRDefault="0018722A" w:rsidP="00A44E22">
            <w:pPr>
              <w:ind w:firstLine="0"/>
              <w:jc w:val="center"/>
              <w:rPr>
                <w:rFonts w:eastAsia="Times New Roman" w:cs="Times New Roman"/>
                <w:color w:val="000000"/>
                <w:sz w:val="20"/>
                <w:szCs w:val="20"/>
              </w:rPr>
            </w:pPr>
            <w:r w:rsidRPr="006C63A1">
              <w:rPr>
                <w:rFonts w:eastAsia="Times New Roman" w:cs="Times New Roman"/>
                <w:color w:val="000000"/>
                <w:sz w:val="20"/>
                <w:szCs w:val="20"/>
              </w:rPr>
              <w:t>212,4</w:t>
            </w:r>
          </w:p>
        </w:tc>
        <w:tc>
          <w:tcPr>
            <w:tcW w:w="597" w:type="pct"/>
            <w:tcBorders>
              <w:top w:val="nil"/>
              <w:left w:val="nil"/>
              <w:bottom w:val="single" w:sz="4" w:space="0" w:color="auto"/>
              <w:right w:val="single" w:sz="4" w:space="0" w:color="auto"/>
            </w:tcBorders>
            <w:shd w:val="clear" w:color="auto" w:fill="auto"/>
            <w:vAlign w:val="center"/>
            <w:hideMark/>
          </w:tcPr>
          <w:p w14:paraId="7300ED53" w14:textId="77777777" w:rsidR="0018722A" w:rsidRPr="006C63A1" w:rsidRDefault="0018722A" w:rsidP="00A44E22">
            <w:pPr>
              <w:ind w:firstLine="0"/>
              <w:jc w:val="center"/>
              <w:rPr>
                <w:rFonts w:eastAsia="Times New Roman" w:cs="Times New Roman"/>
                <w:color w:val="000000"/>
                <w:sz w:val="20"/>
                <w:szCs w:val="20"/>
              </w:rPr>
            </w:pPr>
            <w:r w:rsidRPr="006C63A1">
              <w:rPr>
                <w:rFonts w:eastAsia="Times New Roman" w:cs="Times New Roman"/>
                <w:color w:val="000000"/>
                <w:sz w:val="20"/>
                <w:szCs w:val="20"/>
              </w:rPr>
              <w:t>217,7</w:t>
            </w:r>
          </w:p>
        </w:tc>
        <w:tc>
          <w:tcPr>
            <w:tcW w:w="586" w:type="pct"/>
            <w:tcBorders>
              <w:top w:val="nil"/>
              <w:left w:val="nil"/>
              <w:bottom w:val="single" w:sz="4" w:space="0" w:color="auto"/>
              <w:right w:val="single" w:sz="4" w:space="0" w:color="auto"/>
            </w:tcBorders>
            <w:shd w:val="clear" w:color="auto" w:fill="auto"/>
            <w:vAlign w:val="center"/>
            <w:hideMark/>
          </w:tcPr>
          <w:p w14:paraId="059D7D72" w14:textId="77777777" w:rsidR="0018722A" w:rsidRPr="006C63A1" w:rsidRDefault="0018722A" w:rsidP="00A44E22">
            <w:pPr>
              <w:ind w:firstLine="0"/>
              <w:jc w:val="center"/>
              <w:rPr>
                <w:rFonts w:eastAsia="Times New Roman" w:cs="Times New Roman"/>
                <w:color w:val="000000"/>
                <w:sz w:val="20"/>
                <w:szCs w:val="20"/>
              </w:rPr>
            </w:pPr>
            <w:r w:rsidRPr="006C63A1">
              <w:rPr>
                <w:rFonts w:eastAsia="Times New Roman" w:cs="Times New Roman"/>
                <w:color w:val="000000"/>
                <w:sz w:val="20"/>
                <w:szCs w:val="20"/>
              </w:rPr>
              <w:t>17</w:t>
            </w:r>
          </w:p>
        </w:tc>
        <w:tc>
          <w:tcPr>
            <w:tcW w:w="382" w:type="pct"/>
            <w:tcBorders>
              <w:top w:val="nil"/>
              <w:left w:val="nil"/>
              <w:bottom w:val="single" w:sz="4" w:space="0" w:color="auto"/>
              <w:right w:val="single" w:sz="4" w:space="0" w:color="auto"/>
            </w:tcBorders>
            <w:shd w:val="clear" w:color="auto" w:fill="auto"/>
            <w:vAlign w:val="center"/>
            <w:hideMark/>
          </w:tcPr>
          <w:p w14:paraId="05E22E4C" w14:textId="77777777" w:rsidR="0018722A" w:rsidRPr="006C63A1" w:rsidRDefault="0018722A" w:rsidP="00A44E22">
            <w:pPr>
              <w:ind w:firstLine="0"/>
              <w:jc w:val="center"/>
              <w:rPr>
                <w:rFonts w:eastAsia="Times New Roman" w:cs="Times New Roman"/>
                <w:color w:val="000000"/>
                <w:sz w:val="20"/>
                <w:szCs w:val="20"/>
              </w:rPr>
            </w:pPr>
            <w:r w:rsidRPr="006C63A1">
              <w:rPr>
                <w:rFonts w:eastAsia="Times New Roman" w:cs="Times New Roman"/>
                <w:color w:val="000000"/>
                <w:sz w:val="20"/>
                <w:szCs w:val="20"/>
              </w:rPr>
              <w:t>8,5</w:t>
            </w:r>
          </w:p>
        </w:tc>
        <w:tc>
          <w:tcPr>
            <w:tcW w:w="569" w:type="pct"/>
            <w:tcBorders>
              <w:top w:val="nil"/>
              <w:left w:val="nil"/>
              <w:bottom w:val="single" w:sz="4" w:space="0" w:color="auto"/>
              <w:right w:val="single" w:sz="4" w:space="0" w:color="auto"/>
            </w:tcBorders>
            <w:shd w:val="clear" w:color="auto" w:fill="auto"/>
            <w:noWrap/>
            <w:vAlign w:val="center"/>
            <w:hideMark/>
          </w:tcPr>
          <w:p w14:paraId="5116CFB5" w14:textId="77777777" w:rsidR="0018722A" w:rsidRPr="006C63A1" w:rsidRDefault="0018722A" w:rsidP="00A44E22">
            <w:pPr>
              <w:ind w:firstLine="0"/>
              <w:jc w:val="center"/>
              <w:rPr>
                <w:rFonts w:eastAsia="Times New Roman" w:cs="Times New Roman"/>
                <w:color w:val="000000"/>
                <w:sz w:val="20"/>
                <w:szCs w:val="20"/>
              </w:rPr>
            </w:pPr>
            <w:r w:rsidRPr="006C63A1">
              <w:rPr>
                <w:rFonts w:eastAsia="Times New Roman" w:cs="Times New Roman"/>
                <w:color w:val="000000"/>
                <w:sz w:val="20"/>
                <w:szCs w:val="20"/>
              </w:rPr>
              <w:t>5,3</w:t>
            </w:r>
          </w:p>
        </w:tc>
        <w:tc>
          <w:tcPr>
            <w:tcW w:w="410" w:type="pct"/>
            <w:tcBorders>
              <w:top w:val="nil"/>
              <w:left w:val="nil"/>
              <w:bottom w:val="single" w:sz="4" w:space="0" w:color="auto"/>
              <w:right w:val="single" w:sz="4" w:space="0" w:color="auto"/>
            </w:tcBorders>
            <w:shd w:val="clear" w:color="auto" w:fill="auto"/>
            <w:noWrap/>
            <w:vAlign w:val="center"/>
            <w:hideMark/>
          </w:tcPr>
          <w:p w14:paraId="732B3223" w14:textId="77777777" w:rsidR="0018722A" w:rsidRPr="006C63A1" w:rsidRDefault="0018722A" w:rsidP="00A44E22">
            <w:pPr>
              <w:ind w:firstLine="0"/>
              <w:jc w:val="center"/>
              <w:rPr>
                <w:rFonts w:eastAsia="Times New Roman" w:cs="Times New Roman"/>
                <w:color w:val="000000"/>
                <w:sz w:val="20"/>
                <w:szCs w:val="20"/>
              </w:rPr>
            </w:pPr>
            <w:r w:rsidRPr="006C63A1">
              <w:rPr>
                <w:rFonts w:eastAsia="Times New Roman" w:cs="Times New Roman"/>
                <w:color w:val="000000"/>
                <w:sz w:val="20"/>
                <w:szCs w:val="20"/>
              </w:rPr>
              <w:t>2,5</w:t>
            </w:r>
          </w:p>
        </w:tc>
      </w:tr>
      <w:tr w:rsidR="0018722A" w:rsidRPr="006C63A1" w14:paraId="0BC77782" w14:textId="77777777" w:rsidTr="00C93ABE">
        <w:trPr>
          <w:trHeight w:val="288"/>
        </w:trPr>
        <w:tc>
          <w:tcPr>
            <w:tcW w:w="1262" w:type="pct"/>
            <w:gridSpan w:val="2"/>
            <w:tcBorders>
              <w:top w:val="nil"/>
              <w:left w:val="single" w:sz="4" w:space="0" w:color="auto"/>
              <w:bottom w:val="single" w:sz="4" w:space="0" w:color="auto"/>
              <w:right w:val="single" w:sz="4" w:space="0" w:color="auto"/>
            </w:tcBorders>
            <w:shd w:val="clear" w:color="auto" w:fill="auto"/>
            <w:vAlign w:val="center"/>
            <w:hideMark/>
          </w:tcPr>
          <w:p w14:paraId="40696420" w14:textId="77777777" w:rsidR="0018722A" w:rsidRPr="006C63A1" w:rsidRDefault="0018722A" w:rsidP="00A44E22">
            <w:pPr>
              <w:ind w:firstLine="0"/>
              <w:jc w:val="center"/>
              <w:rPr>
                <w:rFonts w:eastAsia="Times New Roman" w:cs="Times New Roman"/>
                <w:b/>
                <w:bCs/>
                <w:color w:val="000000"/>
                <w:sz w:val="20"/>
                <w:szCs w:val="20"/>
              </w:rPr>
            </w:pPr>
            <w:r w:rsidRPr="006C63A1">
              <w:rPr>
                <w:rFonts w:eastAsia="Times New Roman" w:cs="Times New Roman"/>
                <w:b/>
                <w:bCs/>
                <w:color w:val="000000"/>
                <w:sz w:val="20"/>
                <w:szCs w:val="20"/>
              </w:rPr>
              <w:t> ИТОГО</w:t>
            </w:r>
          </w:p>
        </w:tc>
        <w:tc>
          <w:tcPr>
            <w:tcW w:w="597" w:type="pct"/>
            <w:tcBorders>
              <w:top w:val="nil"/>
              <w:left w:val="nil"/>
              <w:bottom w:val="single" w:sz="4" w:space="0" w:color="auto"/>
              <w:right w:val="single" w:sz="4" w:space="0" w:color="auto"/>
            </w:tcBorders>
            <w:shd w:val="clear" w:color="auto" w:fill="auto"/>
            <w:vAlign w:val="center"/>
            <w:hideMark/>
          </w:tcPr>
          <w:p w14:paraId="26330993" w14:textId="77777777" w:rsidR="0018722A" w:rsidRPr="006C63A1" w:rsidRDefault="0018722A" w:rsidP="00A44E22">
            <w:pPr>
              <w:ind w:firstLine="0"/>
              <w:jc w:val="center"/>
              <w:rPr>
                <w:rFonts w:eastAsia="Times New Roman" w:cs="Times New Roman"/>
                <w:b/>
                <w:bCs/>
                <w:color w:val="000000"/>
                <w:sz w:val="20"/>
                <w:szCs w:val="20"/>
              </w:rPr>
            </w:pPr>
            <w:r w:rsidRPr="006C63A1">
              <w:rPr>
                <w:rFonts w:eastAsia="Times New Roman" w:cs="Times New Roman"/>
                <w:b/>
                <w:bCs/>
                <w:color w:val="000000"/>
                <w:sz w:val="20"/>
                <w:szCs w:val="20"/>
              </w:rPr>
              <w:t>781,8</w:t>
            </w:r>
          </w:p>
        </w:tc>
        <w:tc>
          <w:tcPr>
            <w:tcW w:w="597" w:type="pct"/>
            <w:tcBorders>
              <w:top w:val="nil"/>
              <w:left w:val="nil"/>
              <w:bottom w:val="single" w:sz="4" w:space="0" w:color="auto"/>
              <w:right w:val="single" w:sz="4" w:space="0" w:color="auto"/>
            </w:tcBorders>
            <w:shd w:val="clear" w:color="auto" w:fill="auto"/>
            <w:vAlign w:val="center"/>
            <w:hideMark/>
          </w:tcPr>
          <w:p w14:paraId="0F03201A" w14:textId="77777777" w:rsidR="0018722A" w:rsidRPr="006C63A1" w:rsidRDefault="0018722A" w:rsidP="00A44E22">
            <w:pPr>
              <w:ind w:firstLine="0"/>
              <w:jc w:val="center"/>
              <w:rPr>
                <w:rFonts w:eastAsia="Times New Roman" w:cs="Times New Roman"/>
                <w:b/>
                <w:bCs/>
                <w:color w:val="000000"/>
                <w:sz w:val="20"/>
                <w:szCs w:val="20"/>
              </w:rPr>
            </w:pPr>
            <w:r w:rsidRPr="006C63A1">
              <w:rPr>
                <w:rFonts w:eastAsia="Times New Roman" w:cs="Times New Roman"/>
                <w:b/>
                <w:bCs/>
                <w:color w:val="000000"/>
                <w:sz w:val="20"/>
                <w:szCs w:val="20"/>
              </w:rPr>
              <w:t>887,1</w:t>
            </w:r>
          </w:p>
        </w:tc>
        <w:tc>
          <w:tcPr>
            <w:tcW w:w="597" w:type="pct"/>
            <w:tcBorders>
              <w:top w:val="nil"/>
              <w:left w:val="nil"/>
              <w:bottom w:val="single" w:sz="4" w:space="0" w:color="auto"/>
              <w:right w:val="single" w:sz="4" w:space="0" w:color="auto"/>
            </w:tcBorders>
            <w:shd w:val="clear" w:color="auto" w:fill="auto"/>
            <w:vAlign w:val="center"/>
            <w:hideMark/>
          </w:tcPr>
          <w:p w14:paraId="05F334CE" w14:textId="77777777" w:rsidR="0018722A" w:rsidRPr="006C63A1" w:rsidRDefault="0018722A" w:rsidP="00A44E22">
            <w:pPr>
              <w:ind w:firstLine="0"/>
              <w:jc w:val="center"/>
              <w:rPr>
                <w:rFonts w:eastAsia="Times New Roman" w:cs="Times New Roman"/>
                <w:b/>
                <w:bCs/>
                <w:color w:val="000000"/>
                <w:sz w:val="20"/>
                <w:szCs w:val="20"/>
              </w:rPr>
            </w:pPr>
            <w:r w:rsidRPr="006C63A1">
              <w:rPr>
                <w:rFonts w:eastAsia="Times New Roman" w:cs="Times New Roman"/>
                <w:b/>
                <w:bCs/>
                <w:color w:val="000000"/>
                <w:sz w:val="20"/>
                <w:szCs w:val="20"/>
              </w:rPr>
              <w:t>811,6</w:t>
            </w:r>
          </w:p>
        </w:tc>
        <w:tc>
          <w:tcPr>
            <w:tcW w:w="586" w:type="pct"/>
            <w:tcBorders>
              <w:top w:val="nil"/>
              <w:left w:val="nil"/>
              <w:bottom w:val="single" w:sz="4" w:space="0" w:color="auto"/>
              <w:right w:val="single" w:sz="4" w:space="0" w:color="auto"/>
            </w:tcBorders>
            <w:shd w:val="clear" w:color="auto" w:fill="auto"/>
            <w:vAlign w:val="center"/>
            <w:hideMark/>
          </w:tcPr>
          <w:p w14:paraId="5E3D6E85" w14:textId="77777777" w:rsidR="0018722A" w:rsidRPr="006C63A1" w:rsidRDefault="0018722A" w:rsidP="00A44E22">
            <w:pPr>
              <w:ind w:firstLine="0"/>
              <w:jc w:val="center"/>
              <w:rPr>
                <w:rFonts w:eastAsia="Times New Roman" w:cs="Times New Roman"/>
                <w:b/>
                <w:bCs/>
                <w:color w:val="000000"/>
                <w:sz w:val="20"/>
                <w:szCs w:val="20"/>
              </w:rPr>
            </w:pPr>
            <w:r w:rsidRPr="006C63A1">
              <w:rPr>
                <w:rFonts w:eastAsia="Times New Roman" w:cs="Times New Roman"/>
                <w:b/>
                <w:bCs/>
                <w:color w:val="000000"/>
                <w:sz w:val="20"/>
                <w:szCs w:val="20"/>
              </w:rPr>
              <w:t>+29,8</w:t>
            </w:r>
          </w:p>
        </w:tc>
        <w:tc>
          <w:tcPr>
            <w:tcW w:w="382" w:type="pct"/>
            <w:tcBorders>
              <w:top w:val="nil"/>
              <w:left w:val="nil"/>
              <w:bottom w:val="single" w:sz="4" w:space="0" w:color="auto"/>
              <w:right w:val="single" w:sz="4" w:space="0" w:color="auto"/>
            </w:tcBorders>
            <w:shd w:val="clear" w:color="auto" w:fill="auto"/>
            <w:vAlign w:val="center"/>
            <w:hideMark/>
          </w:tcPr>
          <w:p w14:paraId="75C5BA2E" w14:textId="77777777" w:rsidR="0018722A" w:rsidRPr="006C63A1" w:rsidRDefault="0018722A" w:rsidP="00A44E22">
            <w:pPr>
              <w:ind w:firstLine="0"/>
              <w:jc w:val="center"/>
              <w:rPr>
                <w:rFonts w:eastAsia="Times New Roman" w:cs="Times New Roman"/>
                <w:b/>
                <w:bCs/>
                <w:color w:val="000000"/>
                <w:sz w:val="20"/>
                <w:szCs w:val="20"/>
              </w:rPr>
            </w:pPr>
            <w:r w:rsidRPr="006C63A1">
              <w:rPr>
                <w:rFonts w:eastAsia="Times New Roman" w:cs="Times New Roman"/>
                <w:b/>
                <w:bCs/>
                <w:color w:val="000000"/>
                <w:sz w:val="20"/>
                <w:szCs w:val="20"/>
              </w:rPr>
              <w:t>3,8%</w:t>
            </w:r>
          </w:p>
        </w:tc>
        <w:tc>
          <w:tcPr>
            <w:tcW w:w="569" w:type="pct"/>
            <w:tcBorders>
              <w:top w:val="nil"/>
              <w:left w:val="nil"/>
              <w:bottom w:val="single" w:sz="4" w:space="0" w:color="auto"/>
              <w:right w:val="single" w:sz="4" w:space="0" w:color="auto"/>
            </w:tcBorders>
            <w:shd w:val="clear" w:color="auto" w:fill="auto"/>
            <w:noWrap/>
            <w:vAlign w:val="center"/>
            <w:hideMark/>
          </w:tcPr>
          <w:p w14:paraId="3D847D0F" w14:textId="77777777" w:rsidR="0018722A" w:rsidRPr="006C63A1" w:rsidRDefault="0018722A" w:rsidP="00A44E22">
            <w:pPr>
              <w:ind w:firstLine="0"/>
              <w:jc w:val="center"/>
              <w:rPr>
                <w:rFonts w:eastAsia="Times New Roman" w:cs="Times New Roman"/>
                <w:b/>
                <w:bCs/>
                <w:color w:val="000000"/>
                <w:sz w:val="20"/>
                <w:szCs w:val="20"/>
              </w:rPr>
            </w:pPr>
            <w:r w:rsidRPr="006C63A1">
              <w:rPr>
                <w:rFonts w:eastAsia="Times New Roman" w:cs="Times New Roman"/>
                <w:b/>
                <w:bCs/>
                <w:color w:val="000000"/>
                <w:sz w:val="20"/>
                <w:szCs w:val="20"/>
              </w:rPr>
              <w:t>-75,5</w:t>
            </w:r>
          </w:p>
        </w:tc>
        <w:tc>
          <w:tcPr>
            <w:tcW w:w="410" w:type="pct"/>
            <w:tcBorders>
              <w:top w:val="nil"/>
              <w:left w:val="nil"/>
              <w:bottom w:val="single" w:sz="4" w:space="0" w:color="auto"/>
              <w:right w:val="single" w:sz="4" w:space="0" w:color="auto"/>
            </w:tcBorders>
            <w:shd w:val="clear" w:color="auto" w:fill="auto"/>
            <w:noWrap/>
            <w:vAlign w:val="center"/>
            <w:hideMark/>
          </w:tcPr>
          <w:p w14:paraId="1EBE7627" w14:textId="77777777" w:rsidR="0018722A" w:rsidRPr="006C63A1" w:rsidRDefault="0018722A" w:rsidP="00A44E22">
            <w:pPr>
              <w:ind w:firstLine="0"/>
              <w:jc w:val="center"/>
              <w:rPr>
                <w:rFonts w:eastAsia="Times New Roman" w:cs="Times New Roman"/>
                <w:b/>
                <w:bCs/>
                <w:color w:val="000000"/>
                <w:sz w:val="20"/>
                <w:szCs w:val="20"/>
              </w:rPr>
            </w:pPr>
            <w:r w:rsidRPr="006C63A1">
              <w:rPr>
                <w:rFonts w:eastAsia="Times New Roman" w:cs="Times New Roman"/>
                <w:b/>
                <w:bCs/>
                <w:color w:val="000000"/>
                <w:sz w:val="20"/>
                <w:szCs w:val="20"/>
              </w:rPr>
              <w:t>-8,5%</w:t>
            </w:r>
          </w:p>
        </w:tc>
      </w:tr>
    </w:tbl>
    <w:p w14:paraId="49022BDD" w14:textId="77777777" w:rsidR="0018722A" w:rsidRPr="006C63A1" w:rsidRDefault="0018722A" w:rsidP="00A44E22">
      <w:pPr>
        <w:tabs>
          <w:tab w:val="left" w:pos="567"/>
        </w:tabs>
        <w:spacing w:before="120"/>
        <w:ind w:firstLine="567"/>
        <w:rPr>
          <w:rFonts w:cs="Times New Roman"/>
          <w:color w:val="000000" w:themeColor="text1"/>
          <w:szCs w:val="24"/>
        </w:rPr>
      </w:pPr>
      <w:r w:rsidRPr="006C63A1">
        <w:rPr>
          <w:rFonts w:cs="Times New Roman"/>
          <w:color w:val="000000" w:themeColor="text1"/>
          <w:szCs w:val="24"/>
        </w:rPr>
        <w:t>Анализ динамики задолженности по налоговым платежам в бюджеты различных уровней и государственный внебюджетный фонд показывает рост общей задолженности на 29,8% в 2021 году по отношению к показателю 2019 года и уменьшение на 8,5% по отношению к показателю 2020 года.</w:t>
      </w:r>
    </w:p>
    <w:p w14:paraId="73599972" w14:textId="77777777" w:rsidR="0018722A" w:rsidRPr="006C63A1" w:rsidRDefault="0018722A" w:rsidP="00A44E22">
      <w:pPr>
        <w:tabs>
          <w:tab w:val="left" w:pos="567"/>
        </w:tabs>
        <w:ind w:firstLine="567"/>
        <w:rPr>
          <w:rFonts w:cs="Times New Roman"/>
          <w:szCs w:val="24"/>
        </w:rPr>
      </w:pPr>
      <w:r w:rsidRPr="006C63A1">
        <w:rPr>
          <w:rFonts w:cs="Times New Roman"/>
          <w:color w:val="000000" w:themeColor="text1"/>
          <w:szCs w:val="24"/>
        </w:rPr>
        <w:t xml:space="preserve">Эффективное налоговое администрирование и принятие налоговыми органами комплекса мер по взысканию налоговой задолженности, предусмотренных законодательством </w:t>
      </w:r>
      <w:r w:rsidRPr="006C63A1">
        <w:rPr>
          <w:rFonts w:cs="Times New Roman"/>
          <w:szCs w:val="24"/>
        </w:rPr>
        <w:t>Приднестровской Молдавской Республики в течении 2021 года обусловило снижение совокупной задолженности по платежам в бюджеты различных уровней и государственный внебюджетный фонд, а именно налоговыми органами:</w:t>
      </w:r>
    </w:p>
    <w:p w14:paraId="4F60944A" w14:textId="77777777" w:rsidR="0018722A" w:rsidRPr="006C63A1" w:rsidRDefault="0018722A" w:rsidP="00A44E22">
      <w:pPr>
        <w:pStyle w:val="a5"/>
        <w:spacing w:after="0" w:line="240" w:lineRule="auto"/>
        <w:ind w:left="0" w:firstLine="567"/>
        <w:jc w:val="both"/>
        <w:rPr>
          <w:rFonts w:ascii="Times New Roman" w:hAnsi="Times New Roman"/>
          <w:sz w:val="24"/>
          <w:szCs w:val="28"/>
        </w:rPr>
      </w:pPr>
      <w:r w:rsidRPr="006C63A1">
        <w:rPr>
          <w:rFonts w:ascii="Times New Roman" w:hAnsi="Times New Roman"/>
          <w:sz w:val="24"/>
          <w:szCs w:val="28"/>
        </w:rPr>
        <w:t>– выставляются инкассовые поручения к текущим счетам должников;</w:t>
      </w:r>
    </w:p>
    <w:p w14:paraId="4725A7AF" w14:textId="77777777" w:rsidR="0018722A" w:rsidRPr="006C63A1" w:rsidRDefault="0018722A" w:rsidP="00A44E22">
      <w:pPr>
        <w:pStyle w:val="a5"/>
        <w:spacing w:after="0" w:line="240" w:lineRule="auto"/>
        <w:ind w:left="0" w:firstLine="567"/>
        <w:jc w:val="both"/>
        <w:rPr>
          <w:rFonts w:ascii="Times New Roman" w:hAnsi="Times New Roman"/>
          <w:sz w:val="24"/>
          <w:szCs w:val="28"/>
        </w:rPr>
      </w:pPr>
      <w:r w:rsidRPr="006C63A1">
        <w:rPr>
          <w:rFonts w:ascii="Times New Roman" w:hAnsi="Times New Roman"/>
          <w:sz w:val="24"/>
          <w:szCs w:val="28"/>
        </w:rPr>
        <w:t>– приостанавливаются операции по счетам;</w:t>
      </w:r>
    </w:p>
    <w:p w14:paraId="0A9EC563" w14:textId="77777777" w:rsidR="0018722A" w:rsidRPr="006C63A1" w:rsidRDefault="0018722A" w:rsidP="00A44E22">
      <w:pPr>
        <w:pStyle w:val="a5"/>
        <w:spacing w:after="0" w:line="240" w:lineRule="auto"/>
        <w:ind w:left="0" w:firstLine="567"/>
        <w:jc w:val="both"/>
        <w:rPr>
          <w:rFonts w:ascii="Times New Roman" w:hAnsi="Times New Roman"/>
          <w:sz w:val="24"/>
          <w:szCs w:val="28"/>
        </w:rPr>
      </w:pPr>
      <w:r w:rsidRPr="006C63A1">
        <w:rPr>
          <w:rFonts w:ascii="Times New Roman" w:hAnsi="Times New Roman"/>
          <w:sz w:val="24"/>
          <w:szCs w:val="28"/>
        </w:rPr>
        <w:t>– обращается взыскание задолженности на наличные денежные средства, находящиеся в сейфе кассы, а также в торговой сети;</w:t>
      </w:r>
    </w:p>
    <w:p w14:paraId="08070E28" w14:textId="77777777" w:rsidR="0018722A" w:rsidRPr="006C63A1" w:rsidRDefault="0018722A" w:rsidP="00A44E22">
      <w:pPr>
        <w:pStyle w:val="a5"/>
        <w:spacing w:after="0" w:line="240" w:lineRule="auto"/>
        <w:ind w:left="0" w:firstLine="567"/>
        <w:jc w:val="both"/>
        <w:rPr>
          <w:rFonts w:ascii="Times New Roman" w:hAnsi="Times New Roman"/>
          <w:color w:val="000000" w:themeColor="text1"/>
          <w:sz w:val="24"/>
          <w:szCs w:val="28"/>
        </w:rPr>
      </w:pPr>
      <w:r w:rsidRPr="006C63A1">
        <w:rPr>
          <w:rFonts w:ascii="Times New Roman" w:hAnsi="Times New Roman"/>
          <w:color w:val="000000" w:themeColor="text1"/>
          <w:sz w:val="24"/>
          <w:szCs w:val="28"/>
        </w:rPr>
        <w:t>– обращается взыскание на дебиторскую задолженность плательщиков;</w:t>
      </w:r>
    </w:p>
    <w:p w14:paraId="11B6C7EF" w14:textId="77777777" w:rsidR="0018722A" w:rsidRPr="006C63A1" w:rsidRDefault="0018722A" w:rsidP="00A44E22">
      <w:pPr>
        <w:pStyle w:val="a5"/>
        <w:spacing w:after="0" w:line="240" w:lineRule="auto"/>
        <w:ind w:left="0" w:firstLine="567"/>
        <w:jc w:val="both"/>
        <w:rPr>
          <w:rFonts w:ascii="Times New Roman" w:hAnsi="Times New Roman"/>
          <w:color w:val="000000" w:themeColor="text1"/>
          <w:sz w:val="24"/>
          <w:szCs w:val="28"/>
        </w:rPr>
      </w:pPr>
      <w:r w:rsidRPr="006C63A1">
        <w:rPr>
          <w:rFonts w:ascii="Times New Roman" w:hAnsi="Times New Roman"/>
          <w:color w:val="000000" w:themeColor="text1"/>
          <w:sz w:val="24"/>
          <w:szCs w:val="28"/>
        </w:rPr>
        <w:t>– применяется принудительное взыскание недоимки в виде наложения налоговыми органами ареста на имущество налогоплательщиков;</w:t>
      </w:r>
    </w:p>
    <w:p w14:paraId="2C20E687" w14:textId="5B2ADEF8" w:rsidR="0018722A" w:rsidRPr="006C63A1" w:rsidRDefault="0018722A" w:rsidP="00A44E22">
      <w:pPr>
        <w:pStyle w:val="a5"/>
        <w:spacing w:after="0" w:line="240" w:lineRule="auto"/>
        <w:ind w:left="0" w:firstLine="567"/>
        <w:jc w:val="both"/>
        <w:rPr>
          <w:rFonts w:ascii="Times New Roman" w:hAnsi="Times New Roman"/>
          <w:color w:val="000000" w:themeColor="text1"/>
          <w:sz w:val="24"/>
          <w:szCs w:val="28"/>
        </w:rPr>
      </w:pPr>
      <w:r w:rsidRPr="006C63A1">
        <w:rPr>
          <w:rFonts w:ascii="Times New Roman" w:hAnsi="Times New Roman"/>
          <w:color w:val="000000" w:themeColor="text1"/>
          <w:sz w:val="24"/>
          <w:szCs w:val="28"/>
        </w:rPr>
        <w:t>– подаются иски в Арбитражный суд о принудительном взыскании задолженности в судебном порядке. При этом меры по исполнению принятых решений суда и взыскание недоимки в бюджеты различных уровней и государственные внебюджетные фонды реализуются судебными исполнителями;</w:t>
      </w:r>
    </w:p>
    <w:p w14:paraId="0538A68F" w14:textId="77777777" w:rsidR="0018722A" w:rsidRPr="006C63A1" w:rsidRDefault="0018722A" w:rsidP="00A44E22">
      <w:pPr>
        <w:pStyle w:val="a5"/>
        <w:tabs>
          <w:tab w:val="left" w:pos="284"/>
          <w:tab w:val="left" w:pos="851"/>
        </w:tabs>
        <w:spacing w:after="0" w:line="240" w:lineRule="auto"/>
        <w:ind w:left="0" w:firstLine="567"/>
        <w:jc w:val="both"/>
        <w:rPr>
          <w:rFonts w:ascii="Times New Roman" w:hAnsi="Times New Roman"/>
          <w:color w:val="000000" w:themeColor="text1"/>
          <w:sz w:val="24"/>
          <w:szCs w:val="28"/>
        </w:rPr>
      </w:pPr>
      <w:r w:rsidRPr="006C63A1">
        <w:rPr>
          <w:rFonts w:ascii="Times New Roman" w:hAnsi="Times New Roman"/>
          <w:color w:val="000000" w:themeColor="text1"/>
          <w:sz w:val="24"/>
          <w:szCs w:val="28"/>
        </w:rPr>
        <w:t>– подаются исковые заявления в суд о ликвидации юридических лиц;</w:t>
      </w:r>
    </w:p>
    <w:p w14:paraId="695A636F" w14:textId="77777777" w:rsidR="0018722A" w:rsidRPr="006C63A1" w:rsidRDefault="0018722A" w:rsidP="00A44E22">
      <w:pPr>
        <w:pStyle w:val="a5"/>
        <w:tabs>
          <w:tab w:val="left" w:pos="284"/>
          <w:tab w:val="left" w:pos="851"/>
        </w:tabs>
        <w:spacing w:after="0" w:line="240" w:lineRule="auto"/>
        <w:ind w:left="0" w:firstLine="567"/>
        <w:jc w:val="both"/>
        <w:rPr>
          <w:rFonts w:ascii="Times New Roman" w:hAnsi="Times New Roman"/>
          <w:color w:val="000000" w:themeColor="text1"/>
          <w:sz w:val="24"/>
          <w:szCs w:val="28"/>
        </w:rPr>
      </w:pPr>
      <w:r w:rsidRPr="006C63A1">
        <w:rPr>
          <w:rFonts w:ascii="Times New Roman" w:hAnsi="Times New Roman"/>
          <w:color w:val="000000" w:themeColor="text1"/>
          <w:sz w:val="24"/>
          <w:szCs w:val="28"/>
        </w:rPr>
        <w:t>– подаются иски в суд о признании организаций-недоимщиков несостоятельными (банкротами).</w:t>
      </w:r>
    </w:p>
    <w:p w14:paraId="4BA58EF6" w14:textId="77777777" w:rsidR="0018722A" w:rsidRPr="006C63A1" w:rsidRDefault="0018722A" w:rsidP="00A44E22">
      <w:pPr>
        <w:tabs>
          <w:tab w:val="left" w:pos="567"/>
        </w:tabs>
        <w:ind w:firstLine="567"/>
        <w:rPr>
          <w:rFonts w:cs="Times New Roman"/>
          <w:color w:val="000000" w:themeColor="text1"/>
          <w:szCs w:val="24"/>
        </w:rPr>
      </w:pPr>
      <w:r w:rsidRPr="006C63A1">
        <w:rPr>
          <w:rFonts w:cs="Times New Roman"/>
          <w:color w:val="000000" w:themeColor="text1"/>
          <w:szCs w:val="24"/>
        </w:rPr>
        <w:t>При этом на прирост недоимки по платежам в бюджеты различных уровней и государственный внебюджетный фонд оказывает влияние:</w:t>
      </w:r>
    </w:p>
    <w:p w14:paraId="296A53F4" w14:textId="77777777" w:rsidR="0018722A" w:rsidRPr="006C63A1" w:rsidRDefault="0018722A" w:rsidP="00A44E22">
      <w:pPr>
        <w:tabs>
          <w:tab w:val="left" w:pos="567"/>
        </w:tabs>
        <w:ind w:firstLine="567"/>
        <w:rPr>
          <w:rFonts w:cs="Times New Roman"/>
          <w:color w:val="000000" w:themeColor="text1"/>
          <w:szCs w:val="24"/>
        </w:rPr>
      </w:pPr>
      <w:r w:rsidRPr="006C63A1">
        <w:rPr>
          <w:rFonts w:cs="Times New Roman"/>
          <w:color w:val="000000" w:themeColor="text1"/>
          <w:szCs w:val="24"/>
        </w:rPr>
        <w:t>1) неисполнение организациями обязанности по уплате начисленных по итогам проведения территориальными налоговыми инспекциями мероприятий по контролю сумм налоговых и иных обязательных платежей с учетом сумм по коэффициенту инфляции и примененных штрафных и финансовых санкций.</w:t>
      </w:r>
    </w:p>
    <w:p w14:paraId="6F237049" w14:textId="77777777" w:rsidR="0018722A" w:rsidRPr="006C63A1" w:rsidRDefault="0018722A" w:rsidP="00A44E22">
      <w:pPr>
        <w:tabs>
          <w:tab w:val="left" w:pos="567"/>
        </w:tabs>
        <w:ind w:firstLine="567"/>
        <w:rPr>
          <w:rFonts w:cs="Times New Roman"/>
          <w:color w:val="000000" w:themeColor="text1"/>
          <w:szCs w:val="24"/>
        </w:rPr>
      </w:pPr>
      <w:r w:rsidRPr="006C63A1">
        <w:rPr>
          <w:rFonts w:cs="Times New Roman"/>
          <w:color w:val="000000" w:themeColor="text1"/>
          <w:szCs w:val="24"/>
        </w:rPr>
        <w:t>Так, по итогам проведения контрольных мероприятий налоговыми органами было произведено доначисление налоговых платежей с учетом сумм по коэффициенту инфляции и наложение финансовых и штрафных санкций в бюджеты различных уровней и государственный внебюджетный фонд:</w:t>
      </w:r>
    </w:p>
    <w:p w14:paraId="3D9786A6" w14:textId="77777777" w:rsidR="0018722A" w:rsidRPr="006C63A1" w:rsidRDefault="0018722A" w:rsidP="00A44E22">
      <w:pPr>
        <w:tabs>
          <w:tab w:val="left" w:pos="567"/>
        </w:tabs>
        <w:ind w:firstLine="567"/>
        <w:rPr>
          <w:rFonts w:cs="Times New Roman"/>
          <w:color w:val="000000" w:themeColor="text1"/>
          <w:szCs w:val="24"/>
        </w:rPr>
      </w:pPr>
      <w:r w:rsidRPr="006C63A1">
        <w:rPr>
          <w:rFonts w:cs="Times New Roman"/>
          <w:color w:val="000000" w:themeColor="text1"/>
          <w:szCs w:val="24"/>
        </w:rPr>
        <w:lastRenderedPageBreak/>
        <w:t>– за 2021 год в размере 92,1 млн. руб. При этом поступления сумм доначисленных налоговых платежей за 2021 год составили 19,9 млн. руб. Таким образом, прирост недоимки по результатам проведенных проверок за 2021 год составил 72,2 млн. руб.;</w:t>
      </w:r>
    </w:p>
    <w:p w14:paraId="791557F5" w14:textId="77777777" w:rsidR="0018722A" w:rsidRPr="006C63A1" w:rsidRDefault="0018722A" w:rsidP="00A44E22">
      <w:pPr>
        <w:tabs>
          <w:tab w:val="left" w:pos="567"/>
        </w:tabs>
        <w:ind w:firstLine="567"/>
        <w:rPr>
          <w:rFonts w:cs="Times New Roman"/>
          <w:color w:val="000000" w:themeColor="text1"/>
          <w:szCs w:val="24"/>
        </w:rPr>
      </w:pPr>
      <w:r w:rsidRPr="006C63A1">
        <w:rPr>
          <w:rFonts w:cs="Times New Roman"/>
          <w:color w:val="000000" w:themeColor="text1"/>
          <w:szCs w:val="24"/>
        </w:rPr>
        <w:t>– за 2020 год в размере 170,7 млн. руб. При этом поступления сумм доначисленных налоговых платежей за 2020 год составили 28,6 млн. руб. Таким образом, прирост недоимки по результатам проведенных проверок за 2020 год составил 142,1 млн. руб.;</w:t>
      </w:r>
    </w:p>
    <w:p w14:paraId="42DC410C" w14:textId="77777777" w:rsidR="0018722A" w:rsidRPr="006C63A1" w:rsidRDefault="0018722A" w:rsidP="00A44E22">
      <w:pPr>
        <w:tabs>
          <w:tab w:val="left" w:pos="567"/>
        </w:tabs>
        <w:ind w:firstLine="567"/>
        <w:rPr>
          <w:rFonts w:cs="Times New Roman"/>
          <w:color w:val="000000" w:themeColor="text1"/>
          <w:szCs w:val="24"/>
        </w:rPr>
      </w:pPr>
      <w:r w:rsidRPr="006C63A1">
        <w:rPr>
          <w:rFonts w:cs="Times New Roman"/>
          <w:color w:val="000000" w:themeColor="text1"/>
          <w:szCs w:val="24"/>
        </w:rPr>
        <w:t>– за 2019 год: доначислено – 190,5 млн. руб., уплачено – 23,6 млн. руб., прирост недоимки – 166,9 млн. руб.;</w:t>
      </w:r>
    </w:p>
    <w:p w14:paraId="16B84AB2" w14:textId="77777777" w:rsidR="0018722A" w:rsidRPr="006C63A1" w:rsidRDefault="0018722A" w:rsidP="00A44E22">
      <w:pPr>
        <w:tabs>
          <w:tab w:val="left" w:pos="567"/>
        </w:tabs>
        <w:ind w:firstLine="567"/>
        <w:rPr>
          <w:rFonts w:cs="Times New Roman"/>
          <w:color w:val="000000" w:themeColor="text1"/>
          <w:szCs w:val="24"/>
        </w:rPr>
      </w:pPr>
      <w:r w:rsidRPr="006C63A1">
        <w:rPr>
          <w:rFonts w:cs="Times New Roman"/>
          <w:color w:val="000000" w:themeColor="text1"/>
          <w:szCs w:val="24"/>
        </w:rPr>
        <w:t>2) начисление территориальными налоговыми инспекциями пени по задолженности хозяйствующих субъектов, имеющих хроническую задолженность перед бюджетами различных уровней и государственными внебюджетными фондами, юридических лиц, находящихся в процессе ликвидации, а также признанных несостоятельными (банкротами).</w:t>
      </w:r>
    </w:p>
    <w:p w14:paraId="37164044" w14:textId="6A2345B6" w:rsidR="0018722A" w:rsidRPr="006C63A1" w:rsidRDefault="0018722A" w:rsidP="00A44E22">
      <w:pPr>
        <w:tabs>
          <w:tab w:val="left" w:pos="567"/>
        </w:tabs>
        <w:ind w:firstLine="567"/>
        <w:rPr>
          <w:rFonts w:cs="Times New Roman"/>
          <w:szCs w:val="24"/>
        </w:rPr>
      </w:pPr>
      <w:r w:rsidRPr="006C63A1">
        <w:rPr>
          <w:rFonts w:cs="Times New Roman"/>
          <w:color w:val="000000" w:themeColor="text1"/>
          <w:szCs w:val="24"/>
        </w:rPr>
        <w:t>Так, общая сумма задолженности по платежам в бюджеты различных уровней и государственные внебюджетные фонды включает в себя в том числе и задолженность организаций, длительное время находящихся в стадии ликвидации и организаций, признанных несостоятельными (банкротами)</w:t>
      </w:r>
      <w:r w:rsidR="00745DCA" w:rsidRPr="006C63A1">
        <w:rPr>
          <w:rFonts w:cs="Times New Roman"/>
          <w:color w:val="000000" w:themeColor="text1"/>
          <w:szCs w:val="24"/>
        </w:rPr>
        <w:t xml:space="preserve"> </w:t>
      </w:r>
      <w:r w:rsidR="00745DCA" w:rsidRPr="006C63A1">
        <w:rPr>
          <w:rFonts w:cs="Times New Roman"/>
          <w:szCs w:val="24"/>
        </w:rPr>
        <w:t>(</w:t>
      </w:r>
      <w:r w:rsidR="00E9725A" w:rsidRPr="006C63A1">
        <w:rPr>
          <w:rFonts w:cs="Times New Roman"/>
          <w:szCs w:val="24"/>
        </w:rPr>
        <w:t>д</w:t>
      </w:r>
      <w:r w:rsidR="00745DCA" w:rsidRPr="006C63A1">
        <w:rPr>
          <w:rFonts w:cs="Times New Roman"/>
          <w:szCs w:val="24"/>
        </w:rPr>
        <w:t xml:space="preserve">иаграмма </w:t>
      </w:r>
      <w:r w:rsidR="00C967E6" w:rsidRPr="006C63A1">
        <w:rPr>
          <w:rFonts w:cs="Times New Roman"/>
          <w:szCs w:val="24"/>
        </w:rPr>
        <w:t>9</w:t>
      </w:r>
      <w:r w:rsidR="00745DCA" w:rsidRPr="006C63A1">
        <w:rPr>
          <w:rFonts w:cs="Times New Roman"/>
          <w:szCs w:val="24"/>
        </w:rPr>
        <w:t>).</w:t>
      </w:r>
    </w:p>
    <w:p w14:paraId="10A160A0" w14:textId="4C81A4D1" w:rsidR="00745DCA" w:rsidRPr="006C63A1" w:rsidRDefault="00745DCA" w:rsidP="00A44E22">
      <w:pPr>
        <w:tabs>
          <w:tab w:val="left" w:pos="567"/>
        </w:tabs>
        <w:ind w:firstLine="567"/>
        <w:jc w:val="right"/>
        <w:rPr>
          <w:rFonts w:cs="Times New Roman"/>
          <w:szCs w:val="24"/>
        </w:rPr>
      </w:pPr>
      <w:r w:rsidRPr="006C63A1">
        <w:rPr>
          <w:rFonts w:cs="Times New Roman"/>
          <w:szCs w:val="24"/>
        </w:rPr>
        <w:t xml:space="preserve">Диаграмма </w:t>
      </w:r>
      <w:r w:rsidR="00C967E6" w:rsidRPr="006C63A1">
        <w:rPr>
          <w:rFonts w:cs="Times New Roman"/>
          <w:szCs w:val="24"/>
        </w:rPr>
        <w:t>9</w:t>
      </w:r>
    </w:p>
    <w:p w14:paraId="7FAB920A" w14:textId="77777777" w:rsidR="00745DCA" w:rsidRPr="006C63A1" w:rsidRDefault="0018722A" w:rsidP="00A44E22">
      <w:pPr>
        <w:tabs>
          <w:tab w:val="left" w:pos="567"/>
        </w:tabs>
        <w:spacing w:before="120"/>
        <w:ind w:firstLine="0"/>
        <w:rPr>
          <w:rFonts w:cs="Times New Roman"/>
          <w:color w:val="000000" w:themeColor="text1"/>
          <w:szCs w:val="24"/>
        </w:rPr>
      </w:pPr>
      <w:r w:rsidRPr="006C63A1">
        <w:rPr>
          <w:rFonts w:cs="Times New Roman"/>
          <w:noProof/>
        </w:rPr>
        <w:drawing>
          <wp:inline distT="0" distB="0" distL="0" distR="0" wp14:anchorId="544A4C1E" wp14:editId="3F8EECB7">
            <wp:extent cx="6113145" cy="3943350"/>
            <wp:effectExtent l="0" t="0" r="1905" b="0"/>
            <wp:docPr id="6" name="Диаграмма 6">
              <a:extLst xmlns:a="http://schemas.openxmlformats.org/drawingml/2006/main">
                <a:ext uri="{FF2B5EF4-FFF2-40B4-BE49-F238E27FC236}">
                  <a16:creationId xmlns:a16="http://schemas.microsoft.com/office/drawing/2014/main" id="{528EC03F-C769-45F8-968D-54544960A96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BD28128" w14:textId="2BF439B2" w:rsidR="00745DCA" w:rsidRPr="006C63A1" w:rsidRDefault="00745DCA" w:rsidP="00A44E22">
      <w:pPr>
        <w:tabs>
          <w:tab w:val="left" w:pos="567"/>
        </w:tabs>
        <w:spacing w:before="120"/>
        <w:ind w:firstLine="709"/>
        <w:rPr>
          <w:rFonts w:cs="Times New Roman"/>
          <w:color w:val="000000" w:themeColor="text1"/>
          <w:szCs w:val="24"/>
        </w:rPr>
      </w:pPr>
      <w:r w:rsidRPr="006C63A1">
        <w:rPr>
          <w:rFonts w:cs="Times New Roman"/>
          <w:color w:val="000000" w:themeColor="text1"/>
          <w:szCs w:val="24"/>
        </w:rPr>
        <w:t xml:space="preserve">Из данных, представленных на диаграмме </w:t>
      </w:r>
      <w:r w:rsidR="00C967E6" w:rsidRPr="006C63A1">
        <w:rPr>
          <w:rFonts w:cs="Times New Roman"/>
          <w:color w:val="000000" w:themeColor="text1"/>
          <w:szCs w:val="24"/>
        </w:rPr>
        <w:t>9</w:t>
      </w:r>
      <w:r w:rsidR="00E9725A" w:rsidRPr="006C63A1">
        <w:rPr>
          <w:rFonts w:cs="Times New Roman"/>
          <w:color w:val="000000" w:themeColor="text1"/>
          <w:szCs w:val="24"/>
        </w:rPr>
        <w:t xml:space="preserve"> </w:t>
      </w:r>
      <w:r w:rsidRPr="006C63A1">
        <w:rPr>
          <w:rFonts w:cs="Times New Roman"/>
          <w:color w:val="000000" w:themeColor="text1"/>
          <w:szCs w:val="24"/>
        </w:rPr>
        <w:t>видно, что:</w:t>
      </w:r>
    </w:p>
    <w:p w14:paraId="4130CCEF" w14:textId="100FDE5E" w:rsidR="00745DCA" w:rsidRPr="006C63A1" w:rsidRDefault="00745DCA" w:rsidP="00A44E22">
      <w:pPr>
        <w:tabs>
          <w:tab w:val="left" w:pos="567"/>
        </w:tabs>
        <w:ind w:firstLine="567"/>
        <w:rPr>
          <w:rFonts w:cs="Times New Roman"/>
          <w:color w:val="000000" w:themeColor="text1"/>
          <w:szCs w:val="24"/>
        </w:rPr>
      </w:pPr>
      <w:r w:rsidRPr="006C63A1">
        <w:rPr>
          <w:rFonts w:cs="Times New Roman"/>
          <w:color w:val="000000" w:themeColor="text1"/>
          <w:szCs w:val="24"/>
        </w:rPr>
        <w:t>– удельный вес задолженности организаций, находящихся в стадии ликвидации, в общей сумме задолженности составляет: в 2019 году – 32,6 %, в 2020 году – 39,6 % и в 2021 году – 45,9%;</w:t>
      </w:r>
    </w:p>
    <w:p w14:paraId="0832D594" w14:textId="417DBC71" w:rsidR="00745DCA" w:rsidRPr="006C63A1" w:rsidRDefault="00745DCA" w:rsidP="00A44E22">
      <w:pPr>
        <w:tabs>
          <w:tab w:val="left" w:pos="567"/>
        </w:tabs>
        <w:ind w:firstLine="567"/>
        <w:rPr>
          <w:rFonts w:cs="Times New Roman"/>
          <w:color w:val="000000" w:themeColor="text1"/>
          <w:szCs w:val="24"/>
        </w:rPr>
      </w:pPr>
      <w:r w:rsidRPr="006C63A1">
        <w:rPr>
          <w:rFonts w:cs="Times New Roman"/>
          <w:color w:val="000000" w:themeColor="text1"/>
          <w:szCs w:val="24"/>
        </w:rPr>
        <w:t>– удельный вес задолженности организаций, признанных несостоятельными (банкротами), в общей сумме задолженности составляет: в 2019 году – 21,2</w:t>
      </w:r>
      <w:r w:rsidR="00751D90" w:rsidRPr="006C63A1">
        <w:rPr>
          <w:rFonts w:cs="Times New Roman"/>
          <w:color w:val="000000" w:themeColor="text1"/>
          <w:szCs w:val="24"/>
        </w:rPr>
        <w:t>0</w:t>
      </w:r>
      <w:r w:rsidRPr="006C63A1">
        <w:rPr>
          <w:rFonts w:cs="Times New Roman"/>
          <w:color w:val="000000" w:themeColor="text1"/>
          <w:szCs w:val="24"/>
        </w:rPr>
        <w:t xml:space="preserve"> %, в 2020 году – 20,1</w:t>
      </w:r>
      <w:r w:rsidR="00751D90" w:rsidRPr="006C63A1">
        <w:rPr>
          <w:rFonts w:cs="Times New Roman"/>
          <w:color w:val="000000" w:themeColor="text1"/>
          <w:szCs w:val="24"/>
        </w:rPr>
        <w:t>0</w:t>
      </w:r>
      <w:r w:rsidRPr="006C63A1">
        <w:rPr>
          <w:rFonts w:cs="Times New Roman"/>
          <w:color w:val="000000" w:themeColor="text1"/>
          <w:szCs w:val="24"/>
        </w:rPr>
        <w:t>% и в 2021 году – 22,5%;</w:t>
      </w:r>
    </w:p>
    <w:p w14:paraId="21383FB2" w14:textId="28C69BA5" w:rsidR="00745DCA" w:rsidRPr="006C63A1" w:rsidRDefault="00745DCA" w:rsidP="00A44E22">
      <w:pPr>
        <w:tabs>
          <w:tab w:val="left" w:pos="567"/>
        </w:tabs>
        <w:ind w:firstLine="567"/>
        <w:rPr>
          <w:rFonts w:cs="Times New Roman"/>
          <w:color w:val="000000" w:themeColor="text1"/>
          <w:szCs w:val="24"/>
        </w:rPr>
      </w:pPr>
      <w:r w:rsidRPr="006C63A1">
        <w:rPr>
          <w:rFonts w:cs="Times New Roman"/>
          <w:color w:val="000000" w:themeColor="text1"/>
          <w:szCs w:val="24"/>
        </w:rPr>
        <w:t>– удельный вес задолженности по исполнительным листам, находящимся на исполнении в Государственной службы судебных исполнителей Министерства юстиции Приднестровской Молдавской Республики и ликвидационных комиссиях, составляет: в 2019 году – 37,0</w:t>
      </w:r>
      <w:r w:rsidR="00751D90" w:rsidRPr="006C63A1">
        <w:rPr>
          <w:rFonts w:cs="Times New Roman"/>
          <w:color w:val="000000" w:themeColor="text1"/>
          <w:szCs w:val="24"/>
        </w:rPr>
        <w:t>0</w:t>
      </w:r>
      <w:r w:rsidRPr="006C63A1">
        <w:rPr>
          <w:rFonts w:cs="Times New Roman"/>
          <w:color w:val="000000" w:themeColor="text1"/>
          <w:szCs w:val="24"/>
        </w:rPr>
        <w:t xml:space="preserve"> %, в 2020 году – 46,1</w:t>
      </w:r>
      <w:r w:rsidR="00751D90" w:rsidRPr="006C63A1">
        <w:rPr>
          <w:rFonts w:cs="Times New Roman"/>
          <w:color w:val="000000" w:themeColor="text1"/>
          <w:szCs w:val="24"/>
        </w:rPr>
        <w:t>0</w:t>
      </w:r>
      <w:r w:rsidRPr="006C63A1">
        <w:rPr>
          <w:rFonts w:cs="Times New Roman"/>
          <w:color w:val="000000" w:themeColor="text1"/>
          <w:szCs w:val="24"/>
        </w:rPr>
        <w:t xml:space="preserve"> % и в 2021 году – 30,6</w:t>
      </w:r>
      <w:r w:rsidR="00751D90" w:rsidRPr="006C63A1">
        <w:rPr>
          <w:rFonts w:cs="Times New Roman"/>
          <w:color w:val="000000" w:themeColor="text1"/>
          <w:szCs w:val="24"/>
        </w:rPr>
        <w:t>0</w:t>
      </w:r>
      <w:r w:rsidRPr="006C63A1">
        <w:rPr>
          <w:rFonts w:cs="Times New Roman"/>
          <w:color w:val="000000" w:themeColor="text1"/>
          <w:szCs w:val="24"/>
        </w:rPr>
        <w:t xml:space="preserve"> % от общей суммы задолженности.</w:t>
      </w:r>
    </w:p>
    <w:p w14:paraId="760577ED" w14:textId="25AEDE1C" w:rsidR="0018722A" w:rsidRPr="006C63A1" w:rsidRDefault="0018722A" w:rsidP="00A44E22">
      <w:pPr>
        <w:tabs>
          <w:tab w:val="left" w:pos="567"/>
        </w:tabs>
        <w:spacing w:before="120" w:after="120"/>
        <w:ind w:firstLine="567"/>
        <w:rPr>
          <w:rFonts w:cs="Times New Roman"/>
          <w:color w:val="000000" w:themeColor="text1"/>
          <w:szCs w:val="24"/>
        </w:rPr>
      </w:pPr>
      <w:r w:rsidRPr="006C63A1">
        <w:rPr>
          <w:rFonts w:cs="Times New Roman"/>
          <w:color w:val="000000" w:themeColor="text1"/>
          <w:szCs w:val="24"/>
        </w:rPr>
        <w:t>Структура задолженности по налоговым платежам и сборам в разрезе бюджетов различных уровней и внебюджетных фондов за 2019-2021 г</w:t>
      </w:r>
      <w:r w:rsidR="00745DCA" w:rsidRPr="006C63A1">
        <w:rPr>
          <w:rFonts w:cs="Times New Roman"/>
          <w:color w:val="000000" w:themeColor="text1"/>
          <w:szCs w:val="24"/>
        </w:rPr>
        <w:t xml:space="preserve">оды представлена в </w:t>
      </w:r>
      <w:r w:rsidR="00E9725A" w:rsidRPr="006C63A1">
        <w:rPr>
          <w:rFonts w:cs="Times New Roman"/>
          <w:color w:val="000000" w:themeColor="text1"/>
          <w:szCs w:val="24"/>
        </w:rPr>
        <w:t>д</w:t>
      </w:r>
      <w:r w:rsidR="00745DCA" w:rsidRPr="006C63A1">
        <w:rPr>
          <w:rFonts w:cs="Times New Roman"/>
          <w:color w:val="000000" w:themeColor="text1"/>
          <w:szCs w:val="24"/>
        </w:rPr>
        <w:t xml:space="preserve">иаграмме </w:t>
      </w:r>
      <w:r w:rsidR="00C967E6" w:rsidRPr="006C63A1">
        <w:rPr>
          <w:rFonts w:cs="Times New Roman"/>
          <w:color w:val="000000" w:themeColor="text1"/>
          <w:szCs w:val="24"/>
        </w:rPr>
        <w:t>10</w:t>
      </w:r>
      <w:r w:rsidR="00745DCA" w:rsidRPr="006C63A1">
        <w:rPr>
          <w:rFonts w:cs="Times New Roman"/>
          <w:color w:val="000000" w:themeColor="text1"/>
          <w:szCs w:val="24"/>
        </w:rPr>
        <w:t>.</w:t>
      </w:r>
    </w:p>
    <w:p w14:paraId="2B6FFEFB" w14:textId="319FB34A" w:rsidR="0018722A" w:rsidRPr="006C63A1" w:rsidRDefault="0018722A" w:rsidP="00A44E22">
      <w:pPr>
        <w:spacing w:after="120"/>
        <w:ind w:firstLine="708"/>
        <w:jc w:val="right"/>
        <w:rPr>
          <w:rFonts w:eastAsia="Calibri" w:cs="Times New Roman"/>
          <w:color w:val="000000" w:themeColor="text1"/>
          <w:szCs w:val="24"/>
        </w:rPr>
      </w:pPr>
      <w:r w:rsidRPr="006C63A1">
        <w:rPr>
          <w:rFonts w:eastAsia="Calibri" w:cs="Times New Roman"/>
          <w:color w:val="000000" w:themeColor="text1"/>
          <w:szCs w:val="24"/>
        </w:rPr>
        <w:lastRenderedPageBreak/>
        <w:t xml:space="preserve">Диаграмма </w:t>
      </w:r>
      <w:r w:rsidR="00C967E6" w:rsidRPr="006C63A1">
        <w:rPr>
          <w:rFonts w:eastAsia="Calibri" w:cs="Times New Roman"/>
          <w:color w:val="000000" w:themeColor="text1"/>
          <w:szCs w:val="24"/>
        </w:rPr>
        <w:t>10</w:t>
      </w:r>
    </w:p>
    <w:p w14:paraId="7BDD9D9E" w14:textId="7C1D8966" w:rsidR="0018722A" w:rsidRPr="006C63A1" w:rsidRDefault="0018722A" w:rsidP="00A44E22">
      <w:pPr>
        <w:ind w:firstLine="1134"/>
        <w:rPr>
          <w:rFonts w:cs="Times New Roman"/>
        </w:rPr>
      </w:pPr>
      <w:r w:rsidRPr="006C63A1">
        <w:rPr>
          <w:rFonts w:cs="Times New Roman"/>
          <w:noProof/>
          <w:szCs w:val="24"/>
        </w:rPr>
        <w:drawing>
          <wp:inline distT="0" distB="0" distL="0" distR="0" wp14:anchorId="15A38540" wp14:editId="06A070D3">
            <wp:extent cx="2150745" cy="1628775"/>
            <wp:effectExtent l="0" t="0" r="1905" b="9525"/>
            <wp:docPr id="4" name="Диаграмма 4">
              <a:extLst xmlns:a="http://schemas.openxmlformats.org/drawingml/2006/main">
                <a:ext uri="{FF2B5EF4-FFF2-40B4-BE49-F238E27FC236}">
                  <a16:creationId xmlns:a16="http://schemas.microsoft.com/office/drawing/2014/main" id="{90E78782-10F3-440C-BCBB-B12D473A8E8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6C63A1">
        <w:rPr>
          <w:rFonts w:cs="Times New Roman"/>
          <w:noProof/>
          <w:szCs w:val="24"/>
        </w:rPr>
        <w:drawing>
          <wp:inline distT="0" distB="0" distL="0" distR="0" wp14:anchorId="7175B459" wp14:editId="1D864F81">
            <wp:extent cx="1876425" cy="1609725"/>
            <wp:effectExtent l="38100" t="0" r="47625" b="9525"/>
            <wp:docPr id="9" name="Диаграмма 9">
              <a:extLst xmlns:a="http://schemas.openxmlformats.org/drawingml/2006/main">
                <a:ext uri="{FF2B5EF4-FFF2-40B4-BE49-F238E27FC236}">
                  <a16:creationId xmlns:a16="http://schemas.microsoft.com/office/drawing/2014/main" id="{E1F2A752-9D53-414F-A4EE-3B5AC2583C8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42D1681" w14:textId="4A543D71" w:rsidR="0018722A" w:rsidRPr="006C63A1" w:rsidRDefault="0018722A" w:rsidP="00A44E22">
      <w:pPr>
        <w:ind w:firstLine="2835"/>
        <w:rPr>
          <w:rFonts w:cs="Times New Roman"/>
        </w:rPr>
      </w:pPr>
      <w:r w:rsidRPr="006C63A1">
        <w:rPr>
          <w:rFonts w:cs="Times New Roman"/>
          <w:noProof/>
          <w:szCs w:val="24"/>
        </w:rPr>
        <w:drawing>
          <wp:inline distT="0" distB="0" distL="0" distR="0" wp14:anchorId="2B1BF3A5" wp14:editId="03D18D42">
            <wp:extent cx="2190750" cy="1514475"/>
            <wp:effectExtent l="0" t="0" r="0" b="9525"/>
            <wp:docPr id="7" name="Диаграмма 7">
              <a:extLst xmlns:a="http://schemas.openxmlformats.org/drawingml/2006/main">
                <a:ext uri="{FF2B5EF4-FFF2-40B4-BE49-F238E27FC236}">
                  <a16:creationId xmlns:a16="http://schemas.microsoft.com/office/drawing/2014/main" id="{E1F2A752-9D53-414F-A4EE-3B5AC2583C8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F53AF79" w14:textId="69151896" w:rsidR="00751D90" w:rsidRPr="006C63A1" w:rsidRDefault="00751D90" w:rsidP="00A44E22">
      <w:pPr>
        <w:spacing w:before="120"/>
        <w:ind w:firstLine="567"/>
        <w:rPr>
          <w:rFonts w:cs="Times New Roman"/>
          <w:szCs w:val="28"/>
        </w:rPr>
      </w:pPr>
      <w:r w:rsidRPr="006C63A1">
        <w:rPr>
          <w:rFonts w:cs="Times New Roman"/>
          <w:szCs w:val="28"/>
        </w:rPr>
        <w:t xml:space="preserve">Вышеприведенная диаграмма </w:t>
      </w:r>
      <w:r w:rsidR="00B14C4F" w:rsidRPr="006C63A1">
        <w:rPr>
          <w:rFonts w:cs="Times New Roman"/>
          <w:szCs w:val="28"/>
        </w:rPr>
        <w:t>10</w:t>
      </w:r>
      <w:r w:rsidR="00E9725A" w:rsidRPr="006C63A1">
        <w:rPr>
          <w:rFonts w:cs="Times New Roman"/>
          <w:szCs w:val="28"/>
        </w:rPr>
        <w:t xml:space="preserve"> </w:t>
      </w:r>
      <w:r w:rsidRPr="006C63A1">
        <w:rPr>
          <w:rFonts w:cs="Times New Roman"/>
          <w:szCs w:val="28"/>
        </w:rPr>
        <w:t>свидетельствует о том, что в структуре задолженности по налоговым платежам и сборам в разрезе бюджетов различных уровней и внебюджетных фондов наибольший удельный вес занимает задолженность республиканского бюджета: в 2019 году – 38,60%, в 2020 году – 38,20%, в 2021 году – 38,40%.</w:t>
      </w:r>
    </w:p>
    <w:p w14:paraId="609B5E25" w14:textId="7F733CC0" w:rsidR="0036555F" w:rsidRPr="006C63A1" w:rsidRDefault="0036555F" w:rsidP="00A44E22">
      <w:pPr>
        <w:tabs>
          <w:tab w:val="left" w:pos="567"/>
        </w:tabs>
        <w:ind w:firstLine="567"/>
        <w:rPr>
          <w:rFonts w:cs="Times New Roman"/>
          <w:szCs w:val="24"/>
        </w:rPr>
      </w:pPr>
      <w:r w:rsidRPr="006C63A1">
        <w:rPr>
          <w:rFonts w:cs="Times New Roman"/>
          <w:szCs w:val="24"/>
        </w:rPr>
        <w:t>Структура задолженности по налоговым платежам и сборам в разрезе бюджетов различных уровней и внебюджетных фондов и городов в млн. руб.</w:t>
      </w:r>
      <w:r w:rsidR="00751D90" w:rsidRPr="006C63A1">
        <w:rPr>
          <w:rFonts w:cs="Times New Roman"/>
          <w:szCs w:val="24"/>
        </w:rPr>
        <w:t xml:space="preserve"> представлена в </w:t>
      </w:r>
      <w:r w:rsidR="00E9725A" w:rsidRPr="006C63A1">
        <w:rPr>
          <w:rFonts w:cs="Times New Roman"/>
          <w:szCs w:val="24"/>
        </w:rPr>
        <w:t>д</w:t>
      </w:r>
      <w:r w:rsidR="00751D90" w:rsidRPr="006C63A1">
        <w:rPr>
          <w:rFonts w:cs="Times New Roman"/>
          <w:szCs w:val="24"/>
        </w:rPr>
        <w:t>иаграмме </w:t>
      </w:r>
      <w:r w:rsidR="00C967E6" w:rsidRPr="006C63A1">
        <w:rPr>
          <w:rFonts w:cs="Times New Roman"/>
          <w:szCs w:val="24"/>
        </w:rPr>
        <w:t>11</w:t>
      </w:r>
      <w:r w:rsidR="00751D90" w:rsidRPr="006C63A1">
        <w:rPr>
          <w:rFonts w:cs="Times New Roman"/>
          <w:szCs w:val="24"/>
        </w:rPr>
        <w:t>.</w:t>
      </w:r>
      <w:r w:rsidRPr="006C63A1">
        <w:rPr>
          <w:rFonts w:cs="Times New Roman"/>
          <w:szCs w:val="24"/>
        </w:rPr>
        <w:t xml:space="preserve"> </w:t>
      </w:r>
    </w:p>
    <w:p w14:paraId="43779AA4" w14:textId="50934820" w:rsidR="0036555F" w:rsidRPr="006C63A1" w:rsidRDefault="0036555F" w:rsidP="00A44E22">
      <w:pPr>
        <w:ind w:firstLine="708"/>
        <w:jc w:val="right"/>
        <w:rPr>
          <w:rFonts w:eastAsia="Calibri" w:cs="Times New Roman"/>
          <w:szCs w:val="24"/>
        </w:rPr>
      </w:pPr>
      <w:r w:rsidRPr="006C63A1">
        <w:rPr>
          <w:rFonts w:eastAsia="Calibri" w:cs="Times New Roman"/>
          <w:szCs w:val="24"/>
        </w:rPr>
        <w:t xml:space="preserve">Диаграмма </w:t>
      </w:r>
      <w:r w:rsidR="00C967E6" w:rsidRPr="006C63A1">
        <w:rPr>
          <w:rFonts w:eastAsia="Calibri" w:cs="Times New Roman"/>
          <w:szCs w:val="24"/>
        </w:rPr>
        <w:t>11</w:t>
      </w:r>
    </w:p>
    <w:p w14:paraId="2FB001F1" w14:textId="0E474B8D" w:rsidR="0036555F" w:rsidRPr="006C63A1" w:rsidRDefault="0036555F" w:rsidP="00A44E22">
      <w:pPr>
        <w:ind w:hanging="284"/>
        <w:jc w:val="right"/>
        <w:rPr>
          <w:rFonts w:eastAsia="Calibri" w:cs="Times New Roman"/>
          <w:szCs w:val="24"/>
        </w:rPr>
      </w:pPr>
      <w:r w:rsidRPr="006C63A1">
        <w:rPr>
          <w:rFonts w:cs="Times New Roman"/>
          <w:noProof/>
          <w:shd w:val="clear" w:color="auto" w:fill="806000" w:themeFill="accent4" w:themeFillShade="80"/>
        </w:rPr>
        <w:drawing>
          <wp:inline distT="0" distB="0" distL="0" distR="0" wp14:anchorId="602A2142" wp14:editId="749A7FD1">
            <wp:extent cx="6296025" cy="3638550"/>
            <wp:effectExtent l="0" t="0" r="9525" b="0"/>
            <wp:docPr id="3" name="Диаграмма 3">
              <a:extLst xmlns:a="http://schemas.openxmlformats.org/drawingml/2006/main">
                <a:ext uri="{FF2B5EF4-FFF2-40B4-BE49-F238E27FC236}">
                  <a16:creationId xmlns:a16="http://schemas.microsoft.com/office/drawing/2014/main" id="{2C531068-62AA-4CC7-BFB3-75DD118897D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A2C8C57" w14:textId="3030F066" w:rsidR="00361352" w:rsidRPr="006C63A1" w:rsidRDefault="00361352" w:rsidP="00492863">
      <w:pPr>
        <w:tabs>
          <w:tab w:val="left" w:pos="567"/>
        </w:tabs>
        <w:spacing w:before="120"/>
        <w:ind w:firstLine="709"/>
        <w:rPr>
          <w:rFonts w:cs="Times New Roman"/>
          <w:szCs w:val="28"/>
        </w:rPr>
      </w:pPr>
      <w:r w:rsidRPr="006C63A1">
        <w:rPr>
          <w:rFonts w:cs="Times New Roman"/>
          <w:color w:val="000000" w:themeColor="text1"/>
          <w:szCs w:val="24"/>
        </w:rPr>
        <w:t>Вышеприведенная</w:t>
      </w:r>
      <w:r w:rsidRPr="006C63A1">
        <w:rPr>
          <w:rFonts w:cs="Times New Roman"/>
          <w:szCs w:val="28"/>
        </w:rPr>
        <w:t xml:space="preserve"> диаграмма </w:t>
      </w:r>
      <w:r w:rsidR="00EC5114" w:rsidRPr="006C63A1">
        <w:rPr>
          <w:rFonts w:cs="Times New Roman"/>
          <w:szCs w:val="28"/>
        </w:rPr>
        <w:t>11</w:t>
      </w:r>
      <w:r w:rsidR="00E9725A" w:rsidRPr="006C63A1">
        <w:rPr>
          <w:rFonts w:cs="Times New Roman"/>
          <w:szCs w:val="28"/>
        </w:rPr>
        <w:t xml:space="preserve"> </w:t>
      </w:r>
      <w:r w:rsidRPr="006C63A1">
        <w:rPr>
          <w:rFonts w:cs="Times New Roman"/>
          <w:szCs w:val="28"/>
        </w:rPr>
        <w:t>свидетельствует о том, что в структуре задолженности по налоговым платежам и сборам в разрезе бюджетов различных уровней и внебюджетных фондов и городов наибольший удельный вес занимает задолженность: в 2019</w:t>
      </w:r>
      <w:r w:rsidR="00751D90" w:rsidRPr="006C63A1">
        <w:rPr>
          <w:rFonts w:cs="Times New Roman"/>
          <w:szCs w:val="28"/>
        </w:rPr>
        <w:t xml:space="preserve"> году</w:t>
      </w:r>
      <w:r w:rsidRPr="006C63A1">
        <w:rPr>
          <w:rFonts w:cs="Times New Roman"/>
          <w:szCs w:val="28"/>
        </w:rPr>
        <w:t xml:space="preserve"> – </w:t>
      </w:r>
      <w:r w:rsidR="00751D90" w:rsidRPr="006C63A1">
        <w:rPr>
          <w:rFonts w:cs="Times New Roman"/>
          <w:szCs w:val="28"/>
        </w:rPr>
        <w:t xml:space="preserve">по </w:t>
      </w:r>
      <w:r w:rsidRPr="006C63A1">
        <w:rPr>
          <w:rFonts w:cs="Times New Roman"/>
          <w:szCs w:val="28"/>
        </w:rPr>
        <w:t>г.</w:t>
      </w:r>
      <w:r w:rsidR="00BB5988" w:rsidRPr="006C63A1">
        <w:rPr>
          <w:rFonts w:cs="Times New Roman"/>
          <w:szCs w:val="28"/>
        </w:rPr>
        <w:t> </w:t>
      </w:r>
      <w:r w:rsidRPr="006C63A1">
        <w:rPr>
          <w:rFonts w:cs="Times New Roman"/>
          <w:szCs w:val="28"/>
        </w:rPr>
        <w:t xml:space="preserve">Тирасполь, г. Бендеры, в 2020 году – по г. Тирасполь, г. Бендеры, г. </w:t>
      </w:r>
      <w:proofErr w:type="spellStart"/>
      <w:r w:rsidRPr="006C63A1">
        <w:rPr>
          <w:rFonts w:cs="Times New Roman"/>
          <w:szCs w:val="28"/>
        </w:rPr>
        <w:t>Слободзея</w:t>
      </w:r>
      <w:proofErr w:type="spellEnd"/>
      <w:r w:rsidRPr="006C63A1">
        <w:rPr>
          <w:rFonts w:cs="Times New Roman"/>
          <w:szCs w:val="28"/>
        </w:rPr>
        <w:t xml:space="preserve"> и </w:t>
      </w:r>
      <w:proofErr w:type="spellStart"/>
      <w:r w:rsidRPr="006C63A1">
        <w:rPr>
          <w:rFonts w:cs="Times New Roman"/>
          <w:szCs w:val="28"/>
        </w:rPr>
        <w:t>Слободзейскому</w:t>
      </w:r>
      <w:proofErr w:type="spellEnd"/>
      <w:r w:rsidRPr="006C63A1">
        <w:rPr>
          <w:rFonts w:cs="Times New Roman"/>
          <w:szCs w:val="28"/>
        </w:rPr>
        <w:t xml:space="preserve"> району, в 2021 году – по г. Тирасполь, г. Бендеры.</w:t>
      </w:r>
    </w:p>
    <w:p w14:paraId="637EE986" w14:textId="6FFF3ABA" w:rsidR="00A218DC" w:rsidRPr="006C63A1" w:rsidRDefault="00A218DC" w:rsidP="00A44E22">
      <w:pPr>
        <w:pStyle w:val="1"/>
        <w:spacing w:before="120" w:after="120"/>
        <w:rPr>
          <w:rFonts w:ascii="Times New Roman" w:hAnsi="Times New Roman"/>
        </w:rPr>
      </w:pPr>
      <w:r w:rsidRPr="006C63A1">
        <w:rPr>
          <w:rFonts w:ascii="Times New Roman" w:hAnsi="Times New Roman"/>
          <w:lang w:val="en-US"/>
        </w:rPr>
        <w:lastRenderedPageBreak/>
        <w:t>I</w:t>
      </w:r>
      <w:r w:rsidRPr="006C63A1">
        <w:rPr>
          <w:rFonts w:ascii="Times New Roman" w:hAnsi="Times New Roman"/>
        </w:rPr>
        <w:t>.</w:t>
      </w:r>
      <w:r w:rsidRPr="006C63A1">
        <w:rPr>
          <w:rFonts w:ascii="Times New Roman" w:hAnsi="Times New Roman"/>
          <w:lang w:val="en-US"/>
        </w:rPr>
        <w:t>I</w:t>
      </w:r>
      <w:r w:rsidR="00BB5988" w:rsidRPr="006C63A1">
        <w:rPr>
          <w:rFonts w:ascii="Times New Roman" w:hAnsi="Times New Roman"/>
          <w:lang w:val="en-US"/>
        </w:rPr>
        <w:t>II</w:t>
      </w:r>
      <w:r w:rsidRPr="006C63A1">
        <w:rPr>
          <w:rFonts w:ascii="Times New Roman" w:hAnsi="Times New Roman"/>
        </w:rPr>
        <w:t xml:space="preserve"> Деятельность Министерства финансов в иных сферах</w:t>
      </w:r>
    </w:p>
    <w:p w14:paraId="3AAF7507" w14:textId="4190CAAE" w:rsidR="00E76B09" w:rsidRPr="006C63A1" w:rsidRDefault="002424E5" w:rsidP="00A44E22">
      <w:pPr>
        <w:ind w:firstLine="567"/>
        <w:rPr>
          <w:rFonts w:eastAsia="Calibri" w:cs="Times New Roman"/>
          <w:szCs w:val="24"/>
        </w:rPr>
      </w:pPr>
      <w:r w:rsidRPr="006C63A1">
        <w:rPr>
          <w:rFonts w:cs="Times New Roman"/>
          <w:b/>
          <w:bCs/>
          <w:szCs w:val="24"/>
        </w:rPr>
        <w:t>1.</w:t>
      </w:r>
      <w:r w:rsidRPr="006C63A1">
        <w:rPr>
          <w:rFonts w:cs="Times New Roman"/>
          <w:szCs w:val="24"/>
        </w:rPr>
        <w:t xml:space="preserve"> </w:t>
      </w:r>
      <w:r w:rsidR="00E76B09" w:rsidRPr="006C63A1">
        <w:rPr>
          <w:rFonts w:cs="Times New Roman"/>
          <w:szCs w:val="24"/>
        </w:rPr>
        <w:t xml:space="preserve">Министерством финансов в отчетном периоде от имени и в целях защиты интересов Приднестровской Молдавской Республики осуществлялось систематическое участие в судебных процессах по рассмотрению гражданских, уголовных дел </w:t>
      </w:r>
      <w:r w:rsidR="00E76B09" w:rsidRPr="006C63A1">
        <w:rPr>
          <w:rFonts w:eastAsia="Calibri" w:cs="Times New Roman"/>
          <w:szCs w:val="24"/>
        </w:rPr>
        <w:t>по следующим категориям дел:</w:t>
      </w:r>
    </w:p>
    <w:p w14:paraId="6F7CE3C4" w14:textId="04773668" w:rsidR="00E76B09" w:rsidRPr="006C63A1" w:rsidRDefault="00E76B09" w:rsidP="00A44E22">
      <w:pPr>
        <w:ind w:firstLine="567"/>
        <w:rPr>
          <w:rFonts w:eastAsia="Calibri" w:cs="Times New Roman"/>
          <w:szCs w:val="24"/>
        </w:rPr>
      </w:pPr>
      <w:r w:rsidRPr="006C63A1">
        <w:rPr>
          <w:rFonts w:eastAsia="Calibri" w:cs="Times New Roman"/>
          <w:szCs w:val="24"/>
        </w:rPr>
        <w:t xml:space="preserve">- о возмещении средств, затраченных Министерством внутренних дел </w:t>
      </w:r>
      <w:r w:rsidR="00F67BA5" w:rsidRPr="006C63A1">
        <w:rPr>
          <w:rFonts w:eastAsia="Calibri" w:cs="Times New Roman"/>
          <w:szCs w:val="24"/>
        </w:rPr>
        <w:t xml:space="preserve">Приднестровской Молдавской Республики </w:t>
      </w:r>
      <w:r w:rsidRPr="006C63A1">
        <w:rPr>
          <w:rFonts w:eastAsia="Calibri" w:cs="Times New Roman"/>
          <w:szCs w:val="24"/>
        </w:rPr>
        <w:t>и Министерством обороны Приднестровской Молдавской Республики на обучение за счет государственных средств в подведомственных высших образовательных учреждениях;</w:t>
      </w:r>
    </w:p>
    <w:p w14:paraId="253AD296" w14:textId="77777777" w:rsidR="00E76B09" w:rsidRPr="006C63A1" w:rsidRDefault="00E76B09" w:rsidP="00A44E22">
      <w:pPr>
        <w:ind w:firstLine="567"/>
        <w:rPr>
          <w:rFonts w:eastAsia="Calibri" w:cs="Times New Roman"/>
          <w:szCs w:val="24"/>
        </w:rPr>
      </w:pPr>
      <w:r w:rsidRPr="006C63A1">
        <w:rPr>
          <w:rFonts w:eastAsia="Calibri" w:cs="Times New Roman"/>
          <w:szCs w:val="24"/>
        </w:rPr>
        <w:t>- о взыскании морального вреда и материального ущерба, а также компенсации морального вреда за счет государственной казны, причиненных незаконным привлечением к административной ответственности, незаконным уголовным преследованием, о возмещении имущественного вреда;</w:t>
      </w:r>
    </w:p>
    <w:p w14:paraId="5CAD8C0C" w14:textId="77777777" w:rsidR="00E76B09" w:rsidRPr="006C63A1" w:rsidRDefault="00E76B09" w:rsidP="00A44E22">
      <w:pPr>
        <w:ind w:firstLine="567"/>
        <w:rPr>
          <w:rFonts w:eastAsia="Calibri" w:cs="Times New Roman"/>
          <w:szCs w:val="24"/>
        </w:rPr>
      </w:pPr>
      <w:r w:rsidRPr="006C63A1">
        <w:rPr>
          <w:rFonts w:eastAsia="Calibri" w:cs="Times New Roman"/>
          <w:szCs w:val="24"/>
        </w:rPr>
        <w:t>- о признании вещи бесхозяйной и обращении ее в государственную собственность Приднестровской Молдавской Республики;</w:t>
      </w:r>
    </w:p>
    <w:p w14:paraId="08E2941C" w14:textId="77777777" w:rsidR="00E76B09" w:rsidRPr="006C63A1" w:rsidRDefault="00E76B09" w:rsidP="00A44E22">
      <w:pPr>
        <w:ind w:firstLine="567"/>
        <w:rPr>
          <w:rFonts w:eastAsia="Calibri" w:cs="Times New Roman"/>
          <w:szCs w:val="24"/>
        </w:rPr>
      </w:pPr>
      <w:r w:rsidRPr="006C63A1">
        <w:rPr>
          <w:rFonts w:eastAsia="Calibri" w:cs="Times New Roman"/>
          <w:szCs w:val="24"/>
        </w:rPr>
        <w:t>- об освобождении имущества от ареста;</w:t>
      </w:r>
    </w:p>
    <w:p w14:paraId="7758B14A" w14:textId="1FEE78CC" w:rsidR="00E76B09" w:rsidRPr="006C63A1" w:rsidRDefault="00E76B09" w:rsidP="00A44E22">
      <w:pPr>
        <w:ind w:firstLine="567"/>
        <w:rPr>
          <w:rFonts w:eastAsia="Calibri" w:cs="Times New Roman"/>
          <w:szCs w:val="24"/>
        </w:rPr>
      </w:pPr>
      <w:r w:rsidRPr="006C63A1">
        <w:rPr>
          <w:rFonts w:eastAsia="Calibri" w:cs="Times New Roman"/>
          <w:szCs w:val="24"/>
        </w:rPr>
        <w:t>- в качестве представителя гражданского истца в уголовном процессе.</w:t>
      </w:r>
    </w:p>
    <w:p w14:paraId="209649CA" w14:textId="01459FDA" w:rsidR="00E76B09" w:rsidRPr="006C63A1" w:rsidRDefault="00B00806" w:rsidP="00A44E22">
      <w:pPr>
        <w:ind w:firstLine="567"/>
        <w:rPr>
          <w:rFonts w:eastAsia="Calibri" w:cs="Times New Roman"/>
          <w:szCs w:val="24"/>
        </w:rPr>
      </w:pPr>
      <w:r w:rsidRPr="006C63A1">
        <w:rPr>
          <w:rFonts w:cs="Times New Roman"/>
          <w:szCs w:val="24"/>
        </w:rPr>
        <w:t xml:space="preserve">Сведения о </w:t>
      </w:r>
      <w:r w:rsidRPr="006C63A1">
        <w:rPr>
          <w:rFonts w:eastAsia="Times New Roman" w:cs="Times New Roman"/>
          <w:szCs w:val="24"/>
        </w:rPr>
        <w:t xml:space="preserve">поступивших в производство дел </w:t>
      </w:r>
      <w:r w:rsidRPr="006C63A1">
        <w:rPr>
          <w:rFonts w:cs="Times New Roman"/>
          <w:szCs w:val="24"/>
        </w:rPr>
        <w:t xml:space="preserve">с участием представителей Министерства финансов </w:t>
      </w:r>
      <w:r w:rsidRPr="006C63A1">
        <w:rPr>
          <w:rFonts w:eastAsia="Times New Roman" w:cs="Times New Roman"/>
          <w:szCs w:val="24"/>
        </w:rPr>
        <w:t>в динамике за 2019 - 2021 годы</w:t>
      </w:r>
      <w:r w:rsidRPr="006C63A1">
        <w:rPr>
          <w:rFonts w:eastAsia="Calibri" w:cs="Times New Roman"/>
          <w:szCs w:val="24"/>
        </w:rPr>
        <w:t xml:space="preserve"> </w:t>
      </w:r>
      <w:r w:rsidR="00E76B09" w:rsidRPr="006C63A1">
        <w:rPr>
          <w:rFonts w:eastAsia="Calibri" w:cs="Times New Roman"/>
          <w:szCs w:val="24"/>
        </w:rPr>
        <w:t>представлен</w:t>
      </w:r>
      <w:r w:rsidRPr="006C63A1">
        <w:rPr>
          <w:rFonts w:eastAsia="Calibri" w:cs="Times New Roman"/>
          <w:szCs w:val="24"/>
        </w:rPr>
        <w:t>ы</w:t>
      </w:r>
      <w:r w:rsidR="00E76B09" w:rsidRPr="006C63A1">
        <w:rPr>
          <w:rFonts w:eastAsia="Calibri" w:cs="Times New Roman"/>
          <w:szCs w:val="24"/>
        </w:rPr>
        <w:t xml:space="preserve"> в </w:t>
      </w:r>
      <w:r w:rsidR="00DE42D5" w:rsidRPr="006C63A1">
        <w:rPr>
          <w:rFonts w:eastAsia="Calibri" w:cs="Times New Roman"/>
          <w:szCs w:val="24"/>
        </w:rPr>
        <w:t>т</w:t>
      </w:r>
      <w:r w:rsidR="00E76B09" w:rsidRPr="006C63A1">
        <w:rPr>
          <w:rFonts w:cs="Times New Roman"/>
        </w:rPr>
        <w:t>аблиц</w:t>
      </w:r>
      <w:r w:rsidRPr="006C63A1">
        <w:rPr>
          <w:rFonts w:cs="Times New Roman"/>
        </w:rPr>
        <w:t>е</w:t>
      </w:r>
      <w:r w:rsidRPr="006C63A1">
        <w:rPr>
          <w:rFonts w:cs="Times New Roman"/>
          <w:lang w:val="en-US"/>
        </w:rPr>
        <w:t> </w:t>
      </w:r>
      <w:r w:rsidR="00EC5114" w:rsidRPr="006C63A1">
        <w:rPr>
          <w:rFonts w:cs="Times New Roman"/>
        </w:rPr>
        <w:t>13</w:t>
      </w:r>
      <w:r w:rsidR="00E76B09" w:rsidRPr="006C63A1">
        <w:rPr>
          <w:rFonts w:eastAsia="Calibri" w:cs="Times New Roman"/>
          <w:szCs w:val="24"/>
        </w:rPr>
        <w:t>.</w:t>
      </w:r>
    </w:p>
    <w:p w14:paraId="41952609" w14:textId="1AF5C83A" w:rsidR="00E76B09" w:rsidRPr="006C63A1" w:rsidRDefault="00E76B09" w:rsidP="00A44E22">
      <w:pPr>
        <w:ind w:firstLine="567"/>
        <w:jc w:val="right"/>
        <w:rPr>
          <w:rFonts w:eastAsia="Calibri" w:cs="Times New Roman"/>
          <w:szCs w:val="24"/>
          <w:lang w:eastAsia="en-US"/>
        </w:rPr>
      </w:pPr>
      <w:r w:rsidRPr="006C63A1">
        <w:rPr>
          <w:rFonts w:eastAsia="Calibri" w:cs="Times New Roman"/>
          <w:szCs w:val="24"/>
          <w:lang w:eastAsia="en-US"/>
        </w:rPr>
        <w:t xml:space="preserve">Таблица </w:t>
      </w:r>
      <w:r w:rsidR="00EC5114" w:rsidRPr="006C63A1">
        <w:rPr>
          <w:rFonts w:eastAsia="Calibri" w:cs="Times New Roman"/>
          <w:szCs w:val="24"/>
          <w:lang w:eastAsia="en-US"/>
        </w:rPr>
        <w:t>13</w:t>
      </w:r>
    </w:p>
    <w:p w14:paraId="54C9BEB4" w14:textId="49D2F734" w:rsidR="00E638C4" w:rsidRPr="006C63A1" w:rsidRDefault="00E638C4" w:rsidP="00A44E22">
      <w:pPr>
        <w:spacing w:after="120"/>
        <w:ind w:firstLine="567"/>
        <w:jc w:val="center"/>
        <w:rPr>
          <w:rFonts w:eastAsia="Times New Roman" w:cs="Times New Roman"/>
          <w:b/>
          <w:bCs/>
          <w:szCs w:val="24"/>
        </w:rPr>
      </w:pPr>
      <w:r w:rsidRPr="006C63A1">
        <w:rPr>
          <w:rFonts w:cs="Times New Roman"/>
          <w:b/>
          <w:bCs/>
          <w:szCs w:val="24"/>
        </w:rPr>
        <w:t xml:space="preserve">Сведения о </w:t>
      </w:r>
      <w:r w:rsidRPr="006C63A1">
        <w:rPr>
          <w:rFonts w:eastAsia="Times New Roman" w:cs="Times New Roman"/>
          <w:b/>
          <w:bCs/>
          <w:szCs w:val="24"/>
        </w:rPr>
        <w:t xml:space="preserve">поступивших в производство дел </w:t>
      </w:r>
      <w:r w:rsidRPr="006C63A1">
        <w:rPr>
          <w:rFonts w:cs="Times New Roman"/>
          <w:b/>
          <w:bCs/>
          <w:szCs w:val="24"/>
        </w:rPr>
        <w:t xml:space="preserve">с участием представителей Министерства финансов </w:t>
      </w:r>
      <w:r w:rsidRPr="006C63A1">
        <w:rPr>
          <w:rFonts w:eastAsia="Times New Roman" w:cs="Times New Roman"/>
          <w:b/>
          <w:bCs/>
          <w:szCs w:val="24"/>
        </w:rPr>
        <w:t>в динамике за 2019 - 2021 годы</w:t>
      </w:r>
    </w:p>
    <w:tbl>
      <w:tblPr>
        <w:tblW w:w="9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3051"/>
        <w:gridCol w:w="1134"/>
        <w:gridCol w:w="1276"/>
        <w:gridCol w:w="1276"/>
        <w:gridCol w:w="1275"/>
        <w:gridCol w:w="1276"/>
      </w:tblGrid>
      <w:tr w:rsidR="00B00806" w:rsidRPr="006C63A1" w14:paraId="220DCA66" w14:textId="77777777" w:rsidTr="00973466">
        <w:trPr>
          <w:trHeight w:val="698"/>
          <w:jc w:val="center"/>
        </w:trPr>
        <w:tc>
          <w:tcPr>
            <w:tcW w:w="421" w:type="dxa"/>
            <w:shd w:val="clear" w:color="auto" w:fill="D9D9D9" w:themeFill="background1" w:themeFillShade="D9"/>
            <w:vAlign w:val="center"/>
          </w:tcPr>
          <w:p w14:paraId="63FA2871" w14:textId="77777777" w:rsidR="00B00806" w:rsidRPr="006C63A1" w:rsidRDefault="00B00806" w:rsidP="00A44E22">
            <w:pPr>
              <w:ind w:left="-113" w:right="-113" w:firstLine="0"/>
              <w:jc w:val="center"/>
              <w:outlineLvl w:val="0"/>
              <w:rPr>
                <w:rFonts w:cs="Times New Roman"/>
                <w:b/>
                <w:sz w:val="20"/>
                <w:szCs w:val="20"/>
              </w:rPr>
            </w:pPr>
            <w:r w:rsidRPr="006C63A1">
              <w:rPr>
                <w:rFonts w:cs="Times New Roman"/>
                <w:b/>
                <w:sz w:val="20"/>
                <w:szCs w:val="20"/>
              </w:rPr>
              <w:t>№</w:t>
            </w:r>
            <w:r w:rsidRPr="006C63A1">
              <w:rPr>
                <w:rFonts w:cs="Times New Roman"/>
                <w:b/>
                <w:sz w:val="20"/>
                <w:szCs w:val="20"/>
                <w:lang w:val="en-US"/>
              </w:rPr>
              <w:t xml:space="preserve"> </w:t>
            </w:r>
            <w:r w:rsidRPr="006C63A1">
              <w:rPr>
                <w:rFonts w:cs="Times New Roman"/>
                <w:b/>
                <w:sz w:val="20"/>
                <w:szCs w:val="20"/>
              </w:rPr>
              <w:t>п/п</w:t>
            </w:r>
          </w:p>
        </w:tc>
        <w:tc>
          <w:tcPr>
            <w:tcW w:w="3051" w:type="dxa"/>
            <w:shd w:val="clear" w:color="auto" w:fill="D9D9D9" w:themeFill="background1" w:themeFillShade="D9"/>
            <w:vAlign w:val="center"/>
          </w:tcPr>
          <w:p w14:paraId="07E00B75" w14:textId="4BC7B6E6" w:rsidR="00B00806" w:rsidRPr="006C63A1" w:rsidRDefault="00B00806" w:rsidP="00A44E22">
            <w:pPr>
              <w:ind w:left="-113" w:right="-113" w:firstLine="0"/>
              <w:jc w:val="center"/>
              <w:outlineLvl w:val="0"/>
              <w:rPr>
                <w:rFonts w:cs="Times New Roman"/>
                <w:b/>
                <w:sz w:val="20"/>
                <w:szCs w:val="20"/>
              </w:rPr>
            </w:pPr>
            <w:r w:rsidRPr="006C63A1">
              <w:rPr>
                <w:rFonts w:cs="Times New Roman"/>
                <w:b/>
                <w:sz w:val="20"/>
                <w:szCs w:val="20"/>
              </w:rPr>
              <w:t>Наименование показателя</w:t>
            </w:r>
          </w:p>
        </w:tc>
        <w:tc>
          <w:tcPr>
            <w:tcW w:w="1134" w:type="dxa"/>
            <w:shd w:val="clear" w:color="auto" w:fill="D9D9D9" w:themeFill="background1" w:themeFillShade="D9"/>
            <w:vAlign w:val="center"/>
          </w:tcPr>
          <w:p w14:paraId="33F553B6" w14:textId="77777777" w:rsidR="00B00806" w:rsidRPr="006C63A1" w:rsidRDefault="00B00806" w:rsidP="00A44E22">
            <w:pPr>
              <w:ind w:left="-113" w:right="-113" w:firstLine="0"/>
              <w:contextualSpacing/>
              <w:jc w:val="center"/>
              <w:outlineLvl w:val="0"/>
              <w:rPr>
                <w:rFonts w:cs="Times New Roman"/>
                <w:b/>
                <w:sz w:val="20"/>
                <w:szCs w:val="20"/>
              </w:rPr>
            </w:pPr>
            <w:r w:rsidRPr="006C63A1">
              <w:rPr>
                <w:rFonts w:cs="Times New Roman"/>
                <w:b/>
                <w:sz w:val="20"/>
                <w:szCs w:val="20"/>
              </w:rPr>
              <w:t>2019 год</w:t>
            </w:r>
          </w:p>
        </w:tc>
        <w:tc>
          <w:tcPr>
            <w:tcW w:w="1276" w:type="dxa"/>
            <w:shd w:val="clear" w:color="auto" w:fill="D9D9D9" w:themeFill="background1" w:themeFillShade="D9"/>
            <w:vAlign w:val="center"/>
          </w:tcPr>
          <w:p w14:paraId="02E39B03" w14:textId="77777777" w:rsidR="00B00806" w:rsidRPr="006C63A1" w:rsidRDefault="00B00806" w:rsidP="00A44E22">
            <w:pPr>
              <w:ind w:left="-113" w:right="-113" w:firstLine="0"/>
              <w:contextualSpacing/>
              <w:jc w:val="center"/>
              <w:outlineLvl w:val="0"/>
              <w:rPr>
                <w:rFonts w:cs="Times New Roman"/>
                <w:b/>
                <w:sz w:val="20"/>
                <w:szCs w:val="20"/>
              </w:rPr>
            </w:pPr>
            <w:r w:rsidRPr="006C63A1">
              <w:rPr>
                <w:rFonts w:cs="Times New Roman"/>
                <w:b/>
                <w:sz w:val="20"/>
                <w:szCs w:val="20"/>
              </w:rPr>
              <w:t>2020 год</w:t>
            </w:r>
          </w:p>
        </w:tc>
        <w:tc>
          <w:tcPr>
            <w:tcW w:w="1276" w:type="dxa"/>
            <w:shd w:val="clear" w:color="auto" w:fill="D9D9D9" w:themeFill="background1" w:themeFillShade="D9"/>
            <w:vAlign w:val="center"/>
          </w:tcPr>
          <w:p w14:paraId="7CDD8C93" w14:textId="77777777" w:rsidR="00B00806" w:rsidRPr="006C63A1" w:rsidRDefault="00B00806" w:rsidP="00A44E22">
            <w:pPr>
              <w:ind w:left="-113" w:right="-113" w:firstLine="0"/>
              <w:contextualSpacing/>
              <w:jc w:val="center"/>
              <w:outlineLvl w:val="0"/>
              <w:rPr>
                <w:rFonts w:cs="Times New Roman"/>
                <w:b/>
                <w:sz w:val="20"/>
                <w:szCs w:val="20"/>
              </w:rPr>
            </w:pPr>
            <w:r w:rsidRPr="006C63A1">
              <w:rPr>
                <w:rFonts w:cs="Times New Roman"/>
                <w:b/>
                <w:sz w:val="20"/>
                <w:szCs w:val="20"/>
              </w:rPr>
              <w:t>2021 год</w:t>
            </w:r>
          </w:p>
        </w:tc>
        <w:tc>
          <w:tcPr>
            <w:tcW w:w="1275" w:type="dxa"/>
            <w:shd w:val="clear" w:color="auto" w:fill="D9D9D9" w:themeFill="background1" w:themeFillShade="D9"/>
            <w:vAlign w:val="center"/>
          </w:tcPr>
          <w:p w14:paraId="2EA096CA" w14:textId="2BF7E7D9" w:rsidR="00B00806" w:rsidRPr="006C63A1" w:rsidRDefault="00B00806" w:rsidP="00A44E22">
            <w:pPr>
              <w:ind w:left="-113" w:right="-113" w:firstLine="0"/>
              <w:contextualSpacing/>
              <w:jc w:val="center"/>
              <w:outlineLvl w:val="0"/>
              <w:rPr>
                <w:rFonts w:cs="Times New Roman"/>
                <w:b/>
                <w:sz w:val="20"/>
                <w:szCs w:val="20"/>
              </w:rPr>
            </w:pPr>
            <w:r w:rsidRPr="006C63A1">
              <w:rPr>
                <w:rFonts w:eastAsia="Times New Roman" w:cs="Times New Roman"/>
                <w:b/>
                <w:bCs/>
                <w:color w:val="000000"/>
                <w:sz w:val="20"/>
                <w:szCs w:val="20"/>
              </w:rPr>
              <w:t>Отклонение 2020 года к 2019 году</w:t>
            </w:r>
          </w:p>
        </w:tc>
        <w:tc>
          <w:tcPr>
            <w:tcW w:w="1276" w:type="dxa"/>
            <w:shd w:val="clear" w:color="auto" w:fill="D9D9D9" w:themeFill="background1" w:themeFillShade="D9"/>
            <w:vAlign w:val="center"/>
          </w:tcPr>
          <w:p w14:paraId="3ABA8F07" w14:textId="0C6C9C87" w:rsidR="00B00806" w:rsidRPr="006C63A1" w:rsidRDefault="00B00806" w:rsidP="00A44E22">
            <w:pPr>
              <w:ind w:left="-113" w:right="-113" w:firstLine="0"/>
              <w:contextualSpacing/>
              <w:jc w:val="center"/>
              <w:outlineLvl w:val="0"/>
              <w:rPr>
                <w:rFonts w:cs="Times New Roman"/>
                <w:b/>
                <w:sz w:val="20"/>
                <w:szCs w:val="20"/>
              </w:rPr>
            </w:pPr>
            <w:r w:rsidRPr="006C63A1">
              <w:rPr>
                <w:rFonts w:eastAsia="Times New Roman" w:cs="Times New Roman"/>
                <w:b/>
                <w:bCs/>
                <w:color w:val="000000"/>
                <w:sz w:val="20"/>
                <w:szCs w:val="20"/>
              </w:rPr>
              <w:t>Отклонение 2021 года к 2020 году</w:t>
            </w:r>
          </w:p>
        </w:tc>
      </w:tr>
      <w:tr w:rsidR="00AC0768" w:rsidRPr="006C63A1" w14:paraId="2F1A9FED" w14:textId="77777777" w:rsidTr="00973466">
        <w:trPr>
          <w:trHeight w:val="188"/>
          <w:jc w:val="center"/>
        </w:trPr>
        <w:tc>
          <w:tcPr>
            <w:tcW w:w="421" w:type="dxa"/>
          </w:tcPr>
          <w:p w14:paraId="061A7024" w14:textId="77777777" w:rsidR="00E638C4" w:rsidRPr="006C63A1" w:rsidRDefault="00E638C4" w:rsidP="00A44E22">
            <w:pPr>
              <w:ind w:left="-113" w:right="-113" w:firstLine="0"/>
              <w:jc w:val="center"/>
              <w:outlineLvl w:val="0"/>
              <w:rPr>
                <w:rFonts w:cs="Times New Roman"/>
                <w:sz w:val="20"/>
                <w:szCs w:val="20"/>
              </w:rPr>
            </w:pPr>
            <w:r w:rsidRPr="006C63A1">
              <w:rPr>
                <w:rFonts w:cs="Times New Roman"/>
                <w:sz w:val="20"/>
                <w:szCs w:val="20"/>
              </w:rPr>
              <w:t>1.</w:t>
            </w:r>
          </w:p>
        </w:tc>
        <w:tc>
          <w:tcPr>
            <w:tcW w:w="3051" w:type="dxa"/>
          </w:tcPr>
          <w:p w14:paraId="3F4CDAB0" w14:textId="207037A6" w:rsidR="00E638C4" w:rsidRPr="006C63A1" w:rsidRDefault="00E638C4" w:rsidP="00A44E22">
            <w:pPr>
              <w:ind w:left="-113" w:right="-113" w:firstLine="0"/>
              <w:rPr>
                <w:rFonts w:cs="Times New Roman"/>
                <w:sz w:val="20"/>
                <w:szCs w:val="20"/>
              </w:rPr>
            </w:pPr>
            <w:r w:rsidRPr="006C63A1">
              <w:rPr>
                <w:rFonts w:cs="Times New Roman"/>
                <w:sz w:val="20"/>
                <w:szCs w:val="20"/>
              </w:rPr>
              <w:t>Количество дел</w:t>
            </w:r>
            <w:r w:rsidR="00973466" w:rsidRPr="006C63A1">
              <w:rPr>
                <w:rFonts w:cs="Times New Roman"/>
                <w:sz w:val="20"/>
                <w:szCs w:val="20"/>
              </w:rPr>
              <w:t>, (шт.)</w:t>
            </w:r>
          </w:p>
        </w:tc>
        <w:tc>
          <w:tcPr>
            <w:tcW w:w="1134" w:type="dxa"/>
            <w:vAlign w:val="center"/>
          </w:tcPr>
          <w:p w14:paraId="026E61F7" w14:textId="77777777" w:rsidR="00E638C4" w:rsidRPr="006C63A1" w:rsidRDefault="00E638C4" w:rsidP="00A44E22">
            <w:pPr>
              <w:ind w:left="-113" w:right="-113" w:firstLine="0"/>
              <w:jc w:val="center"/>
              <w:rPr>
                <w:rFonts w:cs="Times New Roman"/>
                <w:sz w:val="20"/>
                <w:szCs w:val="20"/>
              </w:rPr>
            </w:pPr>
            <w:r w:rsidRPr="006C63A1">
              <w:rPr>
                <w:rFonts w:cs="Times New Roman"/>
                <w:sz w:val="20"/>
                <w:szCs w:val="20"/>
              </w:rPr>
              <w:t>174</w:t>
            </w:r>
          </w:p>
        </w:tc>
        <w:tc>
          <w:tcPr>
            <w:tcW w:w="1276" w:type="dxa"/>
            <w:vAlign w:val="center"/>
          </w:tcPr>
          <w:p w14:paraId="5FB0F3E8" w14:textId="77777777" w:rsidR="00E638C4" w:rsidRPr="006C63A1" w:rsidRDefault="00E638C4" w:rsidP="00A44E22">
            <w:pPr>
              <w:ind w:left="-113" w:right="-113" w:firstLine="0"/>
              <w:jc w:val="center"/>
              <w:rPr>
                <w:rFonts w:cs="Times New Roman"/>
                <w:sz w:val="20"/>
                <w:szCs w:val="20"/>
              </w:rPr>
            </w:pPr>
            <w:r w:rsidRPr="006C63A1">
              <w:rPr>
                <w:rFonts w:cs="Times New Roman"/>
                <w:sz w:val="20"/>
                <w:szCs w:val="20"/>
              </w:rPr>
              <w:t>109</w:t>
            </w:r>
          </w:p>
        </w:tc>
        <w:tc>
          <w:tcPr>
            <w:tcW w:w="1276" w:type="dxa"/>
            <w:vAlign w:val="center"/>
          </w:tcPr>
          <w:p w14:paraId="2289E773" w14:textId="77777777" w:rsidR="00E638C4" w:rsidRPr="006C63A1" w:rsidRDefault="00E638C4" w:rsidP="00A44E22">
            <w:pPr>
              <w:ind w:left="-113" w:right="-113" w:firstLine="0"/>
              <w:jc w:val="center"/>
              <w:rPr>
                <w:rFonts w:cs="Times New Roman"/>
                <w:sz w:val="20"/>
                <w:szCs w:val="20"/>
              </w:rPr>
            </w:pPr>
            <w:r w:rsidRPr="006C63A1">
              <w:rPr>
                <w:rFonts w:cs="Times New Roman"/>
                <w:sz w:val="20"/>
                <w:szCs w:val="20"/>
              </w:rPr>
              <w:t>121</w:t>
            </w:r>
          </w:p>
        </w:tc>
        <w:tc>
          <w:tcPr>
            <w:tcW w:w="1275" w:type="dxa"/>
            <w:vAlign w:val="center"/>
          </w:tcPr>
          <w:p w14:paraId="1F80DAEE" w14:textId="77777777" w:rsidR="00E638C4" w:rsidRPr="006C63A1" w:rsidRDefault="00E638C4" w:rsidP="00A44E22">
            <w:pPr>
              <w:ind w:left="-113" w:right="-113" w:firstLine="0"/>
              <w:jc w:val="center"/>
              <w:rPr>
                <w:rFonts w:cs="Times New Roman"/>
                <w:sz w:val="20"/>
                <w:szCs w:val="20"/>
              </w:rPr>
            </w:pPr>
            <w:r w:rsidRPr="006C63A1">
              <w:rPr>
                <w:rFonts w:cs="Times New Roman"/>
                <w:sz w:val="20"/>
                <w:szCs w:val="20"/>
              </w:rPr>
              <w:t>- 65</w:t>
            </w:r>
          </w:p>
        </w:tc>
        <w:tc>
          <w:tcPr>
            <w:tcW w:w="1276" w:type="dxa"/>
            <w:vAlign w:val="center"/>
          </w:tcPr>
          <w:p w14:paraId="2D5BA01F" w14:textId="77777777" w:rsidR="00E638C4" w:rsidRPr="006C63A1" w:rsidRDefault="00E638C4" w:rsidP="00A44E22">
            <w:pPr>
              <w:ind w:left="-113" w:right="-113" w:firstLine="0"/>
              <w:jc w:val="center"/>
              <w:rPr>
                <w:rFonts w:cs="Times New Roman"/>
                <w:sz w:val="20"/>
                <w:szCs w:val="20"/>
              </w:rPr>
            </w:pPr>
            <w:r w:rsidRPr="006C63A1">
              <w:rPr>
                <w:rFonts w:cs="Times New Roman"/>
                <w:sz w:val="20"/>
                <w:szCs w:val="20"/>
              </w:rPr>
              <w:t>12</w:t>
            </w:r>
          </w:p>
        </w:tc>
      </w:tr>
      <w:tr w:rsidR="00AC0768" w:rsidRPr="006C63A1" w14:paraId="693C4EDA" w14:textId="77777777" w:rsidTr="00973466">
        <w:trPr>
          <w:trHeight w:val="151"/>
          <w:jc w:val="center"/>
        </w:trPr>
        <w:tc>
          <w:tcPr>
            <w:tcW w:w="421" w:type="dxa"/>
          </w:tcPr>
          <w:p w14:paraId="2B7618B2" w14:textId="77777777" w:rsidR="00E638C4" w:rsidRPr="006C63A1" w:rsidRDefault="00E638C4" w:rsidP="00A44E22">
            <w:pPr>
              <w:ind w:left="-113" w:right="-113" w:firstLine="0"/>
              <w:jc w:val="center"/>
              <w:outlineLvl w:val="0"/>
              <w:rPr>
                <w:rFonts w:cs="Times New Roman"/>
                <w:sz w:val="20"/>
                <w:szCs w:val="20"/>
              </w:rPr>
            </w:pPr>
            <w:r w:rsidRPr="006C63A1">
              <w:rPr>
                <w:rFonts w:cs="Times New Roman"/>
                <w:sz w:val="20"/>
                <w:szCs w:val="20"/>
              </w:rPr>
              <w:t>2.</w:t>
            </w:r>
          </w:p>
        </w:tc>
        <w:tc>
          <w:tcPr>
            <w:tcW w:w="3051" w:type="dxa"/>
          </w:tcPr>
          <w:p w14:paraId="6C9E3715" w14:textId="13471955" w:rsidR="00E638C4" w:rsidRPr="006C63A1" w:rsidRDefault="00E638C4" w:rsidP="00A44E22">
            <w:pPr>
              <w:ind w:left="-113" w:right="-113" w:firstLine="0"/>
              <w:outlineLvl w:val="0"/>
              <w:rPr>
                <w:rFonts w:cs="Times New Roman"/>
                <w:sz w:val="20"/>
                <w:szCs w:val="20"/>
              </w:rPr>
            </w:pPr>
            <w:r w:rsidRPr="006C63A1">
              <w:rPr>
                <w:rFonts w:cs="Times New Roman"/>
                <w:sz w:val="20"/>
                <w:szCs w:val="20"/>
              </w:rPr>
              <w:t>Принято решений</w:t>
            </w:r>
            <w:r w:rsidR="00973466" w:rsidRPr="006C63A1">
              <w:rPr>
                <w:rFonts w:cs="Times New Roman"/>
                <w:sz w:val="20"/>
                <w:szCs w:val="20"/>
              </w:rPr>
              <w:t>, (шт.)</w:t>
            </w:r>
          </w:p>
        </w:tc>
        <w:tc>
          <w:tcPr>
            <w:tcW w:w="1134" w:type="dxa"/>
            <w:vAlign w:val="center"/>
          </w:tcPr>
          <w:p w14:paraId="0CB41958" w14:textId="77777777" w:rsidR="00E638C4" w:rsidRPr="006C63A1" w:rsidRDefault="00E638C4" w:rsidP="00A44E22">
            <w:pPr>
              <w:ind w:left="-113" w:right="-113" w:firstLine="0"/>
              <w:jc w:val="center"/>
              <w:outlineLvl w:val="0"/>
              <w:rPr>
                <w:rFonts w:cs="Times New Roman"/>
                <w:sz w:val="20"/>
                <w:szCs w:val="20"/>
              </w:rPr>
            </w:pPr>
            <w:r w:rsidRPr="006C63A1">
              <w:rPr>
                <w:rFonts w:cs="Times New Roman"/>
                <w:sz w:val="20"/>
                <w:szCs w:val="20"/>
              </w:rPr>
              <w:t>123</w:t>
            </w:r>
          </w:p>
        </w:tc>
        <w:tc>
          <w:tcPr>
            <w:tcW w:w="1276" w:type="dxa"/>
            <w:vAlign w:val="center"/>
          </w:tcPr>
          <w:p w14:paraId="743CEA0E" w14:textId="77777777" w:rsidR="00E638C4" w:rsidRPr="006C63A1" w:rsidRDefault="00E638C4" w:rsidP="00A44E22">
            <w:pPr>
              <w:ind w:left="-113" w:right="-113" w:firstLine="0"/>
              <w:jc w:val="center"/>
              <w:outlineLvl w:val="0"/>
              <w:rPr>
                <w:rFonts w:cs="Times New Roman"/>
                <w:sz w:val="20"/>
                <w:szCs w:val="20"/>
              </w:rPr>
            </w:pPr>
            <w:r w:rsidRPr="006C63A1">
              <w:rPr>
                <w:rFonts w:cs="Times New Roman"/>
                <w:sz w:val="20"/>
                <w:szCs w:val="20"/>
              </w:rPr>
              <w:t>81</w:t>
            </w:r>
          </w:p>
        </w:tc>
        <w:tc>
          <w:tcPr>
            <w:tcW w:w="1276" w:type="dxa"/>
            <w:vAlign w:val="center"/>
          </w:tcPr>
          <w:p w14:paraId="5FEC17EA" w14:textId="77777777" w:rsidR="00E638C4" w:rsidRPr="006C63A1" w:rsidRDefault="00E638C4" w:rsidP="00A44E22">
            <w:pPr>
              <w:ind w:left="-113" w:right="-113" w:firstLine="0"/>
              <w:jc w:val="center"/>
              <w:outlineLvl w:val="0"/>
              <w:rPr>
                <w:rFonts w:cs="Times New Roman"/>
                <w:sz w:val="20"/>
                <w:szCs w:val="20"/>
              </w:rPr>
            </w:pPr>
            <w:r w:rsidRPr="006C63A1">
              <w:rPr>
                <w:rFonts w:cs="Times New Roman"/>
                <w:sz w:val="20"/>
                <w:szCs w:val="20"/>
              </w:rPr>
              <w:t>106</w:t>
            </w:r>
          </w:p>
        </w:tc>
        <w:tc>
          <w:tcPr>
            <w:tcW w:w="1275" w:type="dxa"/>
            <w:vAlign w:val="center"/>
          </w:tcPr>
          <w:p w14:paraId="7F5E5D85" w14:textId="77777777" w:rsidR="00E638C4" w:rsidRPr="006C63A1" w:rsidRDefault="00E638C4" w:rsidP="00A44E22">
            <w:pPr>
              <w:ind w:left="-113" w:right="-113" w:firstLine="0"/>
              <w:jc w:val="center"/>
              <w:outlineLvl w:val="0"/>
              <w:rPr>
                <w:rFonts w:cs="Times New Roman"/>
                <w:sz w:val="20"/>
                <w:szCs w:val="20"/>
              </w:rPr>
            </w:pPr>
            <w:r w:rsidRPr="006C63A1">
              <w:rPr>
                <w:rFonts w:cs="Times New Roman"/>
                <w:sz w:val="20"/>
                <w:szCs w:val="20"/>
              </w:rPr>
              <w:t>- 42</w:t>
            </w:r>
          </w:p>
        </w:tc>
        <w:tc>
          <w:tcPr>
            <w:tcW w:w="1276" w:type="dxa"/>
            <w:vAlign w:val="center"/>
          </w:tcPr>
          <w:p w14:paraId="6236BEA3" w14:textId="77777777" w:rsidR="00E638C4" w:rsidRPr="006C63A1" w:rsidRDefault="00E638C4" w:rsidP="00A44E22">
            <w:pPr>
              <w:ind w:left="-113" w:right="-113" w:firstLine="0"/>
              <w:jc w:val="center"/>
              <w:outlineLvl w:val="0"/>
              <w:rPr>
                <w:rFonts w:cs="Times New Roman"/>
                <w:sz w:val="20"/>
                <w:szCs w:val="20"/>
              </w:rPr>
            </w:pPr>
            <w:r w:rsidRPr="006C63A1">
              <w:rPr>
                <w:rFonts w:cs="Times New Roman"/>
                <w:sz w:val="20"/>
                <w:szCs w:val="20"/>
              </w:rPr>
              <w:t>25</w:t>
            </w:r>
          </w:p>
        </w:tc>
      </w:tr>
      <w:tr w:rsidR="00AC0768" w:rsidRPr="006C63A1" w14:paraId="7B09CAA1" w14:textId="77777777" w:rsidTr="00973466">
        <w:trPr>
          <w:trHeight w:val="450"/>
          <w:jc w:val="center"/>
        </w:trPr>
        <w:tc>
          <w:tcPr>
            <w:tcW w:w="421" w:type="dxa"/>
          </w:tcPr>
          <w:p w14:paraId="49A9E0A7" w14:textId="24AE95EE" w:rsidR="00E638C4" w:rsidRPr="006C63A1" w:rsidRDefault="00E638C4" w:rsidP="00A44E22">
            <w:pPr>
              <w:ind w:left="-113" w:right="-113" w:firstLine="0"/>
              <w:jc w:val="center"/>
              <w:outlineLvl w:val="0"/>
              <w:rPr>
                <w:rFonts w:cs="Times New Roman"/>
                <w:sz w:val="20"/>
                <w:szCs w:val="20"/>
              </w:rPr>
            </w:pPr>
            <w:r w:rsidRPr="006C63A1">
              <w:rPr>
                <w:rFonts w:cs="Times New Roman"/>
                <w:sz w:val="20"/>
                <w:szCs w:val="20"/>
              </w:rPr>
              <w:t>2.1</w:t>
            </w:r>
          </w:p>
        </w:tc>
        <w:tc>
          <w:tcPr>
            <w:tcW w:w="3051" w:type="dxa"/>
          </w:tcPr>
          <w:p w14:paraId="656409FB" w14:textId="082E3347" w:rsidR="00E638C4" w:rsidRPr="006C63A1" w:rsidRDefault="00E638C4" w:rsidP="00A44E22">
            <w:pPr>
              <w:autoSpaceDE w:val="0"/>
              <w:autoSpaceDN w:val="0"/>
              <w:adjustRightInd w:val="0"/>
              <w:ind w:left="-113" w:right="-113" w:firstLine="0"/>
              <w:jc w:val="left"/>
              <w:rPr>
                <w:rFonts w:cs="Times New Roman"/>
                <w:sz w:val="20"/>
                <w:szCs w:val="20"/>
              </w:rPr>
            </w:pPr>
            <w:r w:rsidRPr="006C63A1">
              <w:rPr>
                <w:rFonts w:cs="Times New Roman"/>
                <w:sz w:val="20"/>
                <w:szCs w:val="20"/>
              </w:rPr>
              <w:t xml:space="preserve">Взыскано средств в пользу </w:t>
            </w:r>
            <w:r w:rsidR="00296E39" w:rsidRPr="006C63A1">
              <w:rPr>
                <w:rFonts w:cs="Times New Roman"/>
                <w:sz w:val="20"/>
                <w:szCs w:val="20"/>
              </w:rPr>
              <w:t>Р</w:t>
            </w:r>
            <w:r w:rsidRPr="006C63A1">
              <w:rPr>
                <w:rFonts w:cs="Times New Roman"/>
                <w:sz w:val="20"/>
                <w:szCs w:val="20"/>
              </w:rPr>
              <w:t>еспубликанского бюджета</w:t>
            </w:r>
            <w:r w:rsidR="00973466" w:rsidRPr="006C63A1">
              <w:rPr>
                <w:rFonts w:cs="Times New Roman"/>
                <w:sz w:val="20"/>
                <w:szCs w:val="20"/>
              </w:rPr>
              <w:t>, (руб.)</w:t>
            </w:r>
          </w:p>
        </w:tc>
        <w:tc>
          <w:tcPr>
            <w:tcW w:w="1134" w:type="dxa"/>
            <w:vAlign w:val="center"/>
          </w:tcPr>
          <w:p w14:paraId="49DFD8CB" w14:textId="22CEB4B2" w:rsidR="00E638C4" w:rsidRPr="006C63A1" w:rsidRDefault="00E638C4" w:rsidP="00A44E22">
            <w:pPr>
              <w:ind w:left="-113" w:right="-113" w:firstLine="0"/>
              <w:jc w:val="center"/>
              <w:outlineLvl w:val="0"/>
              <w:rPr>
                <w:rFonts w:cs="Times New Roman"/>
                <w:sz w:val="20"/>
                <w:szCs w:val="20"/>
              </w:rPr>
            </w:pPr>
            <w:r w:rsidRPr="006C63A1">
              <w:rPr>
                <w:rFonts w:cs="Times New Roman"/>
                <w:sz w:val="20"/>
                <w:szCs w:val="20"/>
              </w:rPr>
              <w:t>1</w:t>
            </w:r>
            <w:r w:rsidR="00E9725A" w:rsidRPr="006C63A1">
              <w:rPr>
                <w:rFonts w:cs="Times New Roman"/>
                <w:sz w:val="20"/>
                <w:szCs w:val="20"/>
              </w:rPr>
              <w:t xml:space="preserve"> </w:t>
            </w:r>
            <w:r w:rsidRPr="006C63A1">
              <w:rPr>
                <w:rFonts w:cs="Times New Roman"/>
                <w:sz w:val="20"/>
                <w:szCs w:val="20"/>
              </w:rPr>
              <w:t>905</w:t>
            </w:r>
            <w:r w:rsidR="00E9725A" w:rsidRPr="006C63A1">
              <w:rPr>
                <w:rFonts w:cs="Times New Roman"/>
                <w:sz w:val="20"/>
                <w:szCs w:val="20"/>
              </w:rPr>
              <w:t xml:space="preserve"> </w:t>
            </w:r>
            <w:r w:rsidRPr="006C63A1">
              <w:rPr>
                <w:rFonts w:cs="Times New Roman"/>
                <w:sz w:val="20"/>
                <w:szCs w:val="20"/>
              </w:rPr>
              <w:t>293,74</w:t>
            </w:r>
          </w:p>
        </w:tc>
        <w:tc>
          <w:tcPr>
            <w:tcW w:w="1276" w:type="dxa"/>
            <w:vAlign w:val="center"/>
          </w:tcPr>
          <w:p w14:paraId="2B8CD231" w14:textId="5DAEE705" w:rsidR="00E638C4" w:rsidRPr="006C63A1" w:rsidRDefault="00E638C4" w:rsidP="00A44E22">
            <w:pPr>
              <w:ind w:left="-113" w:right="-113" w:firstLine="0"/>
              <w:jc w:val="center"/>
              <w:outlineLvl w:val="0"/>
              <w:rPr>
                <w:rFonts w:cs="Times New Roman"/>
                <w:sz w:val="20"/>
                <w:szCs w:val="20"/>
              </w:rPr>
            </w:pPr>
            <w:r w:rsidRPr="006C63A1">
              <w:rPr>
                <w:rFonts w:cs="Times New Roman"/>
                <w:sz w:val="20"/>
                <w:szCs w:val="20"/>
              </w:rPr>
              <w:t>1 637 500, 40</w:t>
            </w:r>
          </w:p>
        </w:tc>
        <w:tc>
          <w:tcPr>
            <w:tcW w:w="1276" w:type="dxa"/>
            <w:vAlign w:val="center"/>
          </w:tcPr>
          <w:p w14:paraId="54687199" w14:textId="77777777" w:rsidR="00E638C4" w:rsidRPr="006C63A1" w:rsidRDefault="00E638C4" w:rsidP="00A44E22">
            <w:pPr>
              <w:ind w:left="-113" w:right="-113" w:firstLine="0"/>
              <w:jc w:val="center"/>
              <w:outlineLvl w:val="0"/>
              <w:rPr>
                <w:rFonts w:cs="Times New Roman"/>
                <w:sz w:val="20"/>
                <w:szCs w:val="20"/>
              </w:rPr>
            </w:pPr>
            <w:r w:rsidRPr="006C63A1">
              <w:rPr>
                <w:rFonts w:cs="Times New Roman"/>
                <w:sz w:val="20"/>
                <w:szCs w:val="20"/>
              </w:rPr>
              <w:t>1 093 636,01</w:t>
            </w:r>
          </w:p>
        </w:tc>
        <w:tc>
          <w:tcPr>
            <w:tcW w:w="1275" w:type="dxa"/>
            <w:vAlign w:val="center"/>
          </w:tcPr>
          <w:p w14:paraId="45DAE594" w14:textId="77777777" w:rsidR="00E638C4" w:rsidRPr="006C63A1" w:rsidRDefault="00E638C4" w:rsidP="00A44E22">
            <w:pPr>
              <w:ind w:left="-113" w:right="-113" w:firstLine="0"/>
              <w:jc w:val="center"/>
              <w:outlineLvl w:val="0"/>
              <w:rPr>
                <w:rFonts w:cs="Times New Roman"/>
                <w:sz w:val="20"/>
                <w:szCs w:val="20"/>
              </w:rPr>
            </w:pPr>
            <w:r w:rsidRPr="006C63A1">
              <w:rPr>
                <w:rFonts w:cs="Times New Roman"/>
                <w:sz w:val="20"/>
                <w:szCs w:val="20"/>
              </w:rPr>
              <w:t>- 267 793, 34</w:t>
            </w:r>
          </w:p>
        </w:tc>
        <w:tc>
          <w:tcPr>
            <w:tcW w:w="1276" w:type="dxa"/>
            <w:vAlign w:val="center"/>
          </w:tcPr>
          <w:p w14:paraId="79A6474A" w14:textId="77777777" w:rsidR="00E638C4" w:rsidRPr="006C63A1" w:rsidRDefault="00E638C4" w:rsidP="00A44E22">
            <w:pPr>
              <w:ind w:left="-113" w:right="-113" w:firstLine="0"/>
              <w:jc w:val="center"/>
              <w:outlineLvl w:val="0"/>
              <w:rPr>
                <w:rFonts w:cs="Times New Roman"/>
                <w:sz w:val="20"/>
                <w:szCs w:val="20"/>
              </w:rPr>
            </w:pPr>
            <w:r w:rsidRPr="006C63A1">
              <w:rPr>
                <w:rFonts w:cs="Times New Roman"/>
                <w:sz w:val="20"/>
                <w:szCs w:val="20"/>
              </w:rPr>
              <w:t>-543 864, 39</w:t>
            </w:r>
          </w:p>
        </w:tc>
      </w:tr>
      <w:tr w:rsidR="00AC0768" w:rsidRPr="006C63A1" w14:paraId="71AD4121" w14:textId="77777777" w:rsidTr="00973466">
        <w:trPr>
          <w:trHeight w:val="510"/>
          <w:jc w:val="center"/>
        </w:trPr>
        <w:tc>
          <w:tcPr>
            <w:tcW w:w="421" w:type="dxa"/>
          </w:tcPr>
          <w:p w14:paraId="41AF804B" w14:textId="58BA8800" w:rsidR="00E638C4" w:rsidRPr="006C63A1" w:rsidRDefault="00E638C4" w:rsidP="00A44E22">
            <w:pPr>
              <w:ind w:left="-113" w:right="-113" w:firstLine="0"/>
              <w:jc w:val="center"/>
              <w:outlineLvl w:val="0"/>
              <w:rPr>
                <w:rFonts w:cs="Times New Roman"/>
                <w:sz w:val="20"/>
                <w:szCs w:val="20"/>
              </w:rPr>
            </w:pPr>
            <w:r w:rsidRPr="006C63A1">
              <w:rPr>
                <w:rFonts w:cs="Times New Roman"/>
                <w:sz w:val="20"/>
                <w:szCs w:val="20"/>
              </w:rPr>
              <w:t>2.2</w:t>
            </w:r>
          </w:p>
        </w:tc>
        <w:tc>
          <w:tcPr>
            <w:tcW w:w="3051" w:type="dxa"/>
          </w:tcPr>
          <w:p w14:paraId="2A637A38" w14:textId="05F2C031" w:rsidR="00E638C4" w:rsidRPr="006C63A1" w:rsidRDefault="00E638C4" w:rsidP="00A44E22">
            <w:pPr>
              <w:autoSpaceDE w:val="0"/>
              <w:autoSpaceDN w:val="0"/>
              <w:adjustRightInd w:val="0"/>
              <w:ind w:left="-113" w:right="-113" w:firstLine="0"/>
              <w:jc w:val="left"/>
              <w:rPr>
                <w:rFonts w:cs="Times New Roman"/>
                <w:sz w:val="20"/>
                <w:szCs w:val="20"/>
              </w:rPr>
            </w:pPr>
            <w:r w:rsidRPr="006C63A1">
              <w:rPr>
                <w:rFonts w:cs="Times New Roman"/>
                <w:sz w:val="20"/>
                <w:szCs w:val="20"/>
              </w:rPr>
              <w:t>Взыскано за счет средств Республиканского бюджета</w:t>
            </w:r>
            <w:r w:rsidR="00973466" w:rsidRPr="006C63A1">
              <w:rPr>
                <w:rFonts w:cs="Times New Roman"/>
                <w:sz w:val="20"/>
                <w:szCs w:val="20"/>
              </w:rPr>
              <w:t>, (руб.)</w:t>
            </w:r>
            <w:r w:rsidRPr="006C63A1">
              <w:rPr>
                <w:rFonts w:cs="Times New Roman"/>
                <w:sz w:val="20"/>
                <w:szCs w:val="20"/>
              </w:rPr>
              <w:t xml:space="preserve"> </w:t>
            </w:r>
          </w:p>
        </w:tc>
        <w:tc>
          <w:tcPr>
            <w:tcW w:w="1134" w:type="dxa"/>
            <w:vAlign w:val="center"/>
          </w:tcPr>
          <w:p w14:paraId="45547476" w14:textId="77777777" w:rsidR="00E638C4" w:rsidRPr="006C63A1" w:rsidRDefault="00E638C4" w:rsidP="00A44E22">
            <w:pPr>
              <w:ind w:left="-113" w:right="-113" w:firstLine="0"/>
              <w:jc w:val="center"/>
              <w:outlineLvl w:val="0"/>
              <w:rPr>
                <w:rFonts w:cs="Times New Roman"/>
                <w:sz w:val="20"/>
                <w:szCs w:val="20"/>
              </w:rPr>
            </w:pPr>
            <w:r w:rsidRPr="006C63A1">
              <w:rPr>
                <w:rFonts w:cs="Times New Roman"/>
                <w:sz w:val="20"/>
                <w:szCs w:val="20"/>
              </w:rPr>
              <w:t>144 300,00</w:t>
            </w:r>
          </w:p>
        </w:tc>
        <w:tc>
          <w:tcPr>
            <w:tcW w:w="1276" w:type="dxa"/>
            <w:vAlign w:val="center"/>
          </w:tcPr>
          <w:p w14:paraId="54049C99" w14:textId="77777777" w:rsidR="00E638C4" w:rsidRPr="006C63A1" w:rsidRDefault="00E638C4" w:rsidP="00A44E22">
            <w:pPr>
              <w:ind w:left="-113" w:right="-113" w:firstLine="0"/>
              <w:jc w:val="center"/>
              <w:outlineLvl w:val="0"/>
              <w:rPr>
                <w:rFonts w:cs="Times New Roman"/>
                <w:sz w:val="20"/>
                <w:szCs w:val="20"/>
              </w:rPr>
            </w:pPr>
            <w:r w:rsidRPr="006C63A1">
              <w:rPr>
                <w:rFonts w:cs="Times New Roman"/>
                <w:sz w:val="20"/>
                <w:szCs w:val="20"/>
              </w:rPr>
              <w:t>217008, 58</w:t>
            </w:r>
          </w:p>
        </w:tc>
        <w:tc>
          <w:tcPr>
            <w:tcW w:w="1276" w:type="dxa"/>
            <w:vAlign w:val="center"/>
          </w:tcPr>
          <w:p w14:paraId="4FF8693B" w14:textId="77777777" w:rsidR="00E638C4" w:rsidRPr="006C63A1" w:rsidRDefault="00E638C4" w:rsidP="00A44E22">
            <w:pPr>
              <w:ind w:left="-113" w:right="-113" w:firstLine="0"/>
              <w:jc w:val="center"/>
              <w:outlineLvl w:val="0"/>
              <w:rPr>
                <w:rFonts w:cs="Times New Roman"/>
                <w:sz w:val="20"/>
                <w:szCs w:val="20"/>
              </w:rPr>
            </w:pPr>
            <w:r w:rsidRPr="006C63A1">
              <w:rPr>
                <w:rFonts w:cs="Times New Roman"/>
                <w:sz w:val="20"/>
                <w:szCs w:val="20"/>
              </w:rPr>
              <w:t>-</w:t>
            </w:r>
          </w:p>
        </w:tc>
        <w:tc>
          <w:tcPr>
            <w:tcW w:w="1275" w:type="dxa"/>
            <w:vAlign w:val="center"/>
          </w:tcPr>
          <w:p w14:paraId="07E9D980" w14:textId="77777777" w:rsidR="00E638C4" w:rsidRPr="006C63A1" w:rsidRDefault="00E638C4" w:rsidP="00A44E22">
            <w:pPr>
              <w:ind w:left="-113" w:right="-113" w:firstLine="0"/>
              <w:jc w:val="center"/>
              <w:outlineLvl w:val="0"/>
              <w:rPr>
                <w:rFonts w:cs="Times New Roman"/>
                <w:sz w:val="20"/>
                <w:szCs w:val="20"/>
              </w:rPr>
            </w:pPr>
            <w:r w:rsidRPr="006C63A1">
              <w:rPr>
                <w:rFonts w:cs="Times New Roman"/>
                <w:sz w:val="20"/>
                <w:szCs w:val="20"/>
              </w:rPr>
              <w:t>72 709,58</w:t>
            </w:r>
          </w:p>
        </w:tc>
        <w:tc>
          <w:tcPr>
            <w:tcW w:w="1276" w:type="dxa"/>
            <w:vAlign w:val="center"/>
          </w:tcPr>
          <w:p w14:paraId="3149A78B" w14:textId="77777777" w:rsidR="00E638C4" w:rsidRPr="006C63A1" w:rsidRDefault="00E638C4" w:rsidP="00A44E22">
            <w:pPr>
              <w:ind w:left="-113" w:right="-113" w:firstLine="0"/>
              <w:jc w:val="center"/>
              <w:outlineLvl w:val="0"/>
              <w:rPr>
                <w:rFonts w:cs="Times New Roman"/>
                <w:sz w:val="20"/>
                <w:szCs w:val="20"/>
              </w:rPr>
            </w:pPr>
            <w:r w:rsidRPr="006C63A1">
              <w:rPr>
                <w:rFonts w:cs="Times New Roman"/>
                <w:sz w:val="20"/>
                <w:szCs w:val="20"/>
              </w:rPr>
              <w:t>- 217 008, 58</w:t>
            </w:r>
          </w:p>
        </w:tc>
      </w:tr>
      <w:tr w:rsidR="00AC0768" w:rsidRPr="006C63A1" w14:paraId="6981A32B" w14:textId="77777777" w:rsidTr="00973466">
        <w:trPr>
          <w:trHeight w:val="639"/>
          <w:jc w:val="center"/>
        </w:trPr>
        <w:tc>
          <w:tcPr>
            <w:tcW w:w="421" w:type="dxa"/>
          </w:tcPr>
          <w:p w14:paraId="1EA893B0" w14:textId="77777777" w:rsidR="00E638C4" w:rsidRPr="006C63A1" w:rsidRDefault="00E638C4" w:rsidP="00A44E22">
            <w:pPr>
              <w:spacing w:before="120" w:after="120"/>
              <w:ind w:left="-113" w:right="-113" w:firstLine="0"/>
              <w:jc w:val="center"/>
              <w:outlineLvl w:val="0"/>
              <w:rPr>
                <w:rFonts w:cs="Times New Roman"/>
                <w:sz w:val="20"/>
                <w:szCs w:val="20"/>
              </w:rPr>
            </w:pPr>
            <w:r w:rsidRPr="006C63A1">
              <w:rPr>
                <w:rFonts w:cs="Times New Roman"/>
                <w:sz w:val="20"/>
                <w:szCs w:val="20"/>
              </w:rPr>
              <w:t>3.</w:t>
            </w:r>
          </w:p>
        </w:tc>
        <w:tc>
          <w:tcPr>
            <w:tcW w:w="3051" w:type="dxa"/>
          </w:tcPr>
          <w:p w14:paraId="443694CA" w14:textId="06275256" w:rsidR="00E638C4" w:rsidRPr="006C63A1" w:rsidRDefault="00E638C4" w:rsidP="00A44E22">
            <w:pPr>
              <w:ind w:left="-113" w:right="-113" w:firstLine="0"/>
              <w:outlineLvl w:val="0"/>
              <w:rPr>
                <w:rFonts w:cs="Times New Roman"/>
                <w:sz w:val="20"/>
                <w:szCs w:val="20"/>
              </w:rPr>
            </w:pPr>
            <w:r w:rsidRPr="006C63A1">
              <w:rPr>
                <w:rFonts w:cs="Times New Roman"/>
                <w:sz w:val="20"/>
                <w:szCs w:val="20"/>
              </w:rPr>
              <w:t>Иные категории дел (имущество широкого спектра обращенного в доход государства)</w:t>
            </w:r>
            <w:r w:rsidR="00973466" w:rsidRPr="006C63A1">
              <w:rPr>
                <w:rFonts w:cs="Times New Roman"/>
                <w:sz w:val="20"/>
                <w:szCs w:val="20"/>
              </w:rPr>
              <w:t>, (шт.)</w:t>
            </w:r>
          </w:p>
        </w:tc>
        <w:tc>
          <w:tcPr>
            <w:tcW w:w="1134" w:type="dxa"/>
            <w:vAlign w:val="center"/>
          </w:tcPr>
          <w:p w14:paraId="7CF6D8A7" w14:textId="77777777" w:rsidR="00E638C4" w:rsidRPr="006C63A1" w:rsidRDefault="00E638C4" w:rsidP="00A44E22">
            <w:pPr>
              <w:spacing w:before="120" w:after="120"/>
              <w:ind w:left="-113" w:right="-113" w:firstLine="0"/>
              <w:jc w:val="center"/>
              <w:outlineLvl w:val="0"/>
              <w:rPr>
                <w:rFonts w:cs="Times New Roman"/>
                <w:sz w:val="20"/>
                <w:szCs w:val="20"/>
              </w:rPr>
            </w:pPr>
            <w:r w:rsidRPr="006C63A1">
              <w:rPr>
                <w:rFonts w:cs="Times New Roman"/>
                <w:sz w:val="20"/>
                <w:szCs w:val="20"/>
              </w:rPr>
              <w:t>41</w:t>
            </w:r>
          </w:p>
        </w:tc>
        <w:tc>
          <w:tcPr>
            <w:tcW w:w="1276" w:type="dxa"/>
            <w:vAlign w:val="center"/>
          </w:tcPr>
          <w:p w14:paraId="24E2859E" w14:textId="77777777" w:rsidR="00E638C4" w:rsidRPr="006C63A1" w:rsidRDefault="00E638C4" w:rsidP="00A44E22">
            <w:pPr>
              <w:spacing w:before="120" w:after="120"/>
              <w:ind w:left="-113" w:right="-113" w:firstLine="0"/>
              <w:jc w:val="center"/>
              <w:outlineLvl w:val="0"/>
              <w:rPr>
                <w:rFonts w:cs="Times New Roman"/>
                <w:sz w:val="20"/>
                <w:szCs w:val="20"/>
              </w:rPr>
            </w:pPr>
            <w:r w:rsidRPr="006C63A1">
              <w:rPr>
                <w:rFonts w:cs="Times New Roman"/>
                <w:sz w:val="20"/>
                <w:szCs w:val="20"/>
              </w:rPr>
              <w:t>35</w:t>
            </w:r>
          </w:p>
        </w:tc>
        <w:tc>
          <w:tcPr>
            <w:tcW w:w="1276" w:type="dxa"/>
            <w:vAlign w:val="center"/>
          </w:tcPr>
          <w:p w14:paraId="212CB71F" w14:textId="77777777" w:rsidR="00E638C4" w:rsidRPr="006C63A1" w:rsidRDefault="00E638C4" w:rsidP="00A44E22">
            <w:pPr>
              <w:spacing w:before="120" w:after="120"/>
              <w:ind w:left="-113" w:right="-113" w:firstLine="0"/>
              <w:jc w:val="center"/>
              <w:outlineLvl w:val="0"/>
              <w:rPr>
                <w:rFonts w:cs="Times New Roman"/>
                <w:sz w:val="20"/>
                <w:szCs w:val="20"/>
              </w:rPr>
            </w:pPr>
            <w:r w:rsidRPr="006C63A1">
              <w:rPr>
                <w:rFonts w:cs="Times New Roman"/>
                <w:sz w:val="20"/>
                <w:szCs w:val="20"/>
              </w:rPr>
              <w:t>61</w:t>
            </w:r>
          </w:p>
        </w:tc>
        <w:tc>
          <w:tcPr>
            <w:tcW w:w="1275" w:type="dxa"/>
            <w:vAlign w:val="center"/>
          </w:tcPr>
          <w:p w14:paraId="4B79E6FE" w14:textId="77777777" w:rsidR="00E638C4" w:rsidRPr="006C63A1" w:rsidRDefault="00E638C4" w:rsidP="00A44E22">
            <w:pPr>
              <w:spacing w:before="120" w:after="120"/>
              <w:ind w:left="-113" w:right="-113" w:firstLine="0"/>
              <w:jc w:val="center"/>
              <w:outlineLvl w:val="0"/>
              <w:rPr>
                <w:rFonts w:cs="Times New Roman"/>
                <w:sz w:val="20"/>
                <w:szCs w:val="20"/>
              </w:rPr>
            </w:pPr>
            <w:r w:rsidRPr="006C63A1">
              <w:rPr>
                <w:rFonts w:cs="Times New Roman"/>
                <w:sz w:val="20"/>
                <w:szCs w:val="20"/>
              </w:rPr>
              <w:t>-6</w:t>
            </w:r>
          </w:p>
        </w:tc>
        <w:tc>
          <w:tcPr>
            <w:tcW w:w="1276" w:type="dxa"/>
            <w:vAlign w:val="center"/>
          </w:tcPr>
          <w:p w14:paraId="1E9F8A19" w14:textId="77777777" w:rsidR="00E638C4" w:rsidRPr="006C63A1" w:rsidRDefault="00E638C4" w:rsidP="00A44E22">
            <w:pPr>
              <w:spacing w:before="120" w:after="120"/>
              <w:ind w:left="-113" w:right="-113" w:firstLine="0"/>
              <w:jc w:val="center"/>
              <w:outlineLvl w:val="0"/>
              <w:rPr>
                <w:rFonts w:cs="Times New Roman"/>
                <w:sz w:val="20"/>
                <w:szCs w:val="20"/>
              </w:rPr>
            </w:pPr>
            <w:r w:rsidRPr="006C63A1">
              <w:rPr>
                <w:rFonts w:cs="Times New Roman"/>
                <w:sz w:val="20"/>
                <w:szCs w:val="20"/>
              </w:rPr>
              <w:t>26</w:t>
            </w:r>
          </w:p>
        </w:tc>
      </w:tr>
    </w:tbl>
    <w:p w14:paraId="76300E32" w14:textId="7EEE6555" w:rsidR="00AC0768" w:rsidRPr="006C63A1" w:rsidRDefault="00AC0768" w:rsidP="00492863">
      <w:pPr>
        <w:tabs>
          <w:tab w:val="left" w:pos="567"/>
        </w:tabs>
        <w:spacing w:before="120"/>
        <w:ind w:firstLine="709"/>
        <w:rPr>
          <w:rFonts w:cs="Times New Roman"/>
          <w:noProof/>
          <w:szCs w:val="24"/>
        </w:rPr>
      </w:pPr>
      <w:r w:rsidRPr="006C63A1">
        <w:rPr>
          <w:rFonts w:cs="Times New Roman"/>
          <w:noProof/>
          <w:szCs w:val="24"/>
        </w:rPr>
        <w:t xml:space="preserve">Как </w:t>
      </w:r>
      <w:r w:rsidRPr="006C63A1">
        <w:rPr>
          <w:rFonts w:cs="Times New Roman"/>
          <w:color w:val="000000" w:themeColor="text1"/>
          <w:szCs w:val="24"/>
        </w:rPr>
        <w:t>видно</w:t>
      </w:r>
      <w:r w:rsidRPr="006C63A1">
        <w:rPr>
          <w:rFonts w:cs="Times New Roman"/>
          <w:noProof/>
          <w:szCs w:val="24"/>
        </w:rPr>
        <w:t xml:space="preserve"> из </w:t>
      </w:r>
      <w:r w:rsidR="00B00806" w:rsidRPr="006C63A1">
        <w:rPr>
          <w:rFonts w:cs="Times New Roman"/>
          <w:noProof/>
          <w:szCs w:val="24"/>
        </w:rPr>
        <w:t>т</w:t>
      </w:r>
      <w:r w:rsidRPr="006C63A1">
        <w:rPr>
          <w:rFonts w:cs="Times New Roman"/>
          <w:noProof/>
          <w:szCs w:val="24"/>
        </w:rPr>
        <w:t xml:space="preserve">аблицы </w:t>
      </w:r>
      <w:r w:rsidR="00EC5114" w:rsidRPr="006C63A1">
        <w:rPr>
          <w:rFonts w:cs="Times New Roman"/>
          <w:noProof/>
          <w:szCs w:val="24"/>
        </w:rPr>
        <w:t>13</w:t>
      </w:r>
      <w:r w:rsidR="00973466" w:rsidRPr="006C63A1">
        <w:rPr>
          <w:rFonts w:cs="Times New Roman"/>
          <w:noProof/>
          <w:szCs w:val="24"/>
        </w:rPr>
        <w:t>,</w:t>
      </w:r>
      <w:r w:rsidRPr="006C63A1">
        <w:rPr>
          <w:rFonts w:cs="Times New Roman"/>
          <w:noProof/>
          <w:szCs w:val="24"/>
        </w:rPr>
        <w:t xml:space="preserve"> в 2020 году количество дел по сравнению с 2019 годом уменьшилось на 65 дел. В то же время в 2021 году количество дел по сравнению с 202</w:t>
      </w:r>
      <w:r w:rsidR="00771FCE" w:rsidRPr="006C63A1">
        <w:rPr>
          <w:rFonts w:cs="Times New Roman"/>
          <w:noProof/>
          <w:szCs w:val="24"/>
        </w:rPr>
        <w:t>0 </w:t>
      </w:r>
      <w:r w:rsidRPr="006C63A1">
        <w:rPr>
          <w:rFonts w:cs="Times New Roman"/>
          <w:noProof/>
          <w:szCs w:val="24"/>
        </w:rPr>
        <w:t>годом увеличилось на 12 дел.</w:t>
      </w:r>
    </w:p>
    <w:p w14:paraId="2C9D915F" w14:textId="344A851D" w:rsidR="00AC0768" w:rsidRPr="006C63A1" w:rsidRDefault="00AC0768" w:rsidP="00A44E22">
      <w:pPr>
        <w:ind w:firstLine="567"/>
        <w:rPr>
          <w:rFonts w:cs="Times New Roman"/>
          <w:noProof/>
          <w:szCs w:val="24"/>
        </w:rPr>
      </w:pPr>
      <w:r w:rsidRPr="006C63A1">
        <w:rPr>
          <w:rFonts w:cs="Times New Roman"/>
          <w:noProof/>
          <w:szCs w:val="24"/>
        </w:rPr>
        <w:t>В 2020 году количество принятых решений по сравнению с 2019 годом уменьшилось на 42 решения. В то же время в 2021 года количество приня</w:t>
      </w:r>
      <w:r w:rsidR="00771FCE" w:rsidRPr="006C63A1">
        <w:rPr>
          <w:rFonts w:cs="Times New Roman"/>
          <w:noProof/>
          <w:szCs w:val="24"/>
        </w:rPr>
        <w:t>тых решений по сравнению с 2020 </w:t>
      </w:r>
      <w:r w:rsidRPr="006C63A1">
        <w:rPr>
          <w:rFonts w:cs="Times New Roman"/>
          <w:noProof/>
          <w:szCs w:val="24"/>
        </w:rPr>
        <w:t>годом увеличилось на 25 решени</w:t>
      </w:r>
      <w:r w:rsidR="00296E39" w:rsidRPr="006C63A1">
        <w:rPr>
          <w:rFonts w:cs="Times New Roman"/>
          <w:noProof/>
          <w:szCs w:val="24"/>
        </w:rPr>
        <w:t>й</w:t>
      </w:r>
      <w:r w:rsidRPr="006C63A1">
        <w:rPr>
          <w:rFonts w:cs="Times New Roman"/>
          <w:noProof/>
          <w:szCs w:val="24"/>
        </w:rPr>
        <w:t xml:space="preserve">. </w:t>
      </w:r>
    </w:p>
    <w:p w14:paraId="33DEB112" w14:textId="7494031C" w:rsidR="00AC0768" w:rsidRPr="006C63A1" w:rsidRDefault="00AC0768" w:rsidP="00A44E22">
      <w:pPr>
        <w:ind w:firstLine="567"/>
        <w:rPr>
          <w:rFonts w:cs="Times New Roman"/>
          <w:noProof/>
          <w:szCs w:val="24"/>
        </w:rPr>
      </w:pPr>
      <w:r w:rsidRPr="006C63A1">
        <w:rPr>
          <w:rFonts w:cs="Times New Roman"/>
          <w:noProof/>
          <w:szCs w:val="24"/>
        </w:rPr>
        <w:t xml:space="preserve">Сумма, поступившая в пользу республиканского бюджета в 2020 году, по сравнению с 2019 годом уменьшилась на 267 793, 34 руб. В 2021 году сумма, поступившая в пользу республиканского бюджета по сравнению с 2020 годом уменьшилась на 543 864, 39 тыс. руб. </w:t>
      </w:r>
    </w:p>
    <w:p w14:paraId="013BC4ED" w14:textId="66671DC4" w:rsidR="00AC0768" w:rsidRPr="006C63A1" w:rsidRDefault="00AC0768" w:rsidP="00A44E22">
      <w:pPr>
        <w:ind w:firstLine="567"/>
        <w:rPr>
          <w:rFonts w:cs="Times New Roman"/>
          <w:noProof/>
          <w:szCs w:val="24"/>
        </w:rPr>
      </w:pPr>
      <w:r w:rsidRPr="006C63A1">
        <w:rPr>
          <w:rFonts w:cs="Times New Roman"/>
          <w:noProof/>
          <w:szCs w:val="24"/>
        </w:rPr>
        <w:t>Сумма взысканных за счет средств республиканского бюджета в 2020 году по сравнению с 2019 годом увеличилась на 72 709 руб. В то же время в 2021 году по сравнению с 2020 годом сумма взысканных за счет средств республиканского бюджета уменьшилась на 217</w:t>
      </w:r>
      <w:r w:rsidR="00296E39" w:rsidRPr="006C63A1">
        <w:rPr>
          <w:rFonts w:cs="Times New Roman"/>
          <w:noProof/>
          <w:szCs w:val="24"/>
        </w:rPr>
        <w:t> </w:t>
      </w:r>
      <w:r w:rsidRPr="006C63A1">
        <w:rPr>
          <w:rFonts w:cs="Times New Roman"/>
          <w:noProof/>
          <w:szCs w:val="24"/>
        </w:rPr>
        <w:t>008,58</w:t>
      </w:r>
      <w:r w:rsidR="00296E39" w:rsidRPr="006C63A1">
        <w:rPr>
          <w:rFonts w:cs="Times New Roman"/>
          <w:noProof/>
          <w:szCs w:val="24"/>
        </w:rPr>
        <w:t> руб.</w:t>
      </w:r>
    </w:p>
    <w:p w14:paraId="6CFE7337" w14:textId="77777777" w:rsidR="00AC0768" w:rsidRPr="006C63A1" w:rsidRDefault="00AC0768" w:rsidP="00A44E22">
      <w:pPr>
        <w:ind w:firstLine="567"/>
        <w:rPr>
          <w:rFonts w:cs="Times New Roman"/>
          <w:noProof/>
          <w:szCs w:val="24"/>
        </w:rPr>
      </w:pPr>
      <w:r w:rsidRPr="006C63A1">
        <w:rPr>
          <w:rFonts w:cs="Times New Roman"/>
          <w:noProof/>
          <w:szCs w:val="24"/>
        </w:rPr>
        <w:t>В 2021 году наблюдаются увеличение показателей по количеству иных категорий дел, связанных с обращением в государственную собственность имущества на 26 дел по сравнению с 2020 годом.</w:t>
      </w:r>
    </w:p>
    <w:p w14:paraId="608CA01F" w14:textId="26257362" w:rsidR="00AD41DF" w:rsidRPr="006C63A1" w:rsidRDefault="002424E5" w:rsidP="00A44E22">
      <w:pPr>
        <w:ind w:firstLine="709"/>
        <w:rPr>
          <w:rFonts w:eastAsia="Calibri" w:cs="Times New Roman"/>
          <w:szCs w:val="24"/>
        </w:rPr>
      </w:pPr>
      <w:r w:rsidRPr="006C63A1">
        <w:rPr>
          <w:rFonts w:cs="Times New Roman"/>
          <w:b/>
          <w:bCs/>
        </w:rPr>
        <w:t>2.</w:t>
      </w:r>
      <w:r w:rsidR="00AD41DF" w:rsidRPr="006C63A1">
        <w:rPr>
          <w:rFonts w:eastAsia="Calibri" w:cs="Times New Roman"/>
          <w:szCs w:val="24"/>
        </w:rPr>
        <w:t xml:space="preserve"> В рамках реализации закрепленных законодательством функций по регулированию и контролю в сфере деятельности по организации и проведению азартных игр и пари </w:t>
      </w:r>
      <w:r w:rsidR="00A87AD5" w:rsidRPr="006C63A1">
        <w:rPr>
          <w:rFonts w:eastAsia="Calibri" w:cs="Times New Roman"/>
          <w:szCs w:val="24"/>
        </w:rPr>
        <w:t>Министерством финансов</w:t>
      </w:r>
      <w:r w:rsidR="00AD41DF" w:rsidRPr="006C63A1">
        <w:rPr>
          <w:rFonts w:eastAsia="Calibri" w:cs="Times New Roman"/>
          <w:szCs w:val="24"/>
        </w:rPr>
        <w:t xml:space="preserve"> в 2021 году предоставлялись государственные услуги по выдаче разрешения на получение лицензии для осуществления деятельности по организации и </w:t>
      </w:r>
      <w:r w:rsidR="00AD41DF" w:rsidRPr="006C63A1">
        <w:rPr>
          <w:rFonts w:eastAsia="Calibri" w:cs="Times New Roman"/>
          <w:szCs w:val="24"/>
        </w:rPr>
        <w:lastRenderedPageBreak/>
        <w:t>проведению азартных игр и пари, а также по регистрации правил проведения азартных игр и пари, информация о которых характеризуется следующими показателями.</w:t>
      </w:r>
    </w:p>
    <w:p w14:paraId="63DC1D64" w14:textId="638607C1" w:rsidR="00E9725A" w:rsidRPr="006C63A1" w:rsidRDefault="00E9725A" w:rsidP="00A44E22">
      <w:pPr>
        <w:ind w:firstLine="709"/>
        <w:jc w:val="right"/>
        <w:rPr>
          <w:rFonts w:eastAsia="Calibri" w:cs="Times New Roman"/>
          <w:szCs w:val="24"/>
        </w:rPr>
      </w:pPr>
      <w:r w:rsidRPr="006C63A1">
        <w:rPr>
          <w:rFonts w:eastAsia="Calibri" w:cs="Times New Roman"/>
          <w:szCs w:val="24"/>
          <w:lang w:eastAsia="en-US"/>
        </w:rPr>
        <w:t xml:space="preserve">Таблица </w:t>
      </w:r>
      <w:r w:rsidR="00EC5114" w:rsidRPr="006C63A1">
        <w:rPr>
          <w:rFonts w:eastAsia="Calibri" w:cs="Times New Roman"/>
          <w:szCs w:val="24"/>
          <w:lang w:eastAsia="en-US"/>
        </w:rPr>
        <w:t>14</w:t>
      </w:r>
    </w:p>
    <w:p w14:paraId="0E60F24B" w14:textId="511BD8EB" w:rsidR="00AD41DF" w:rsidRPr="006C63A1" w:rsidRDefault="00AD41DF" w:rsidP="00A44E22">
      <w:pPr>
        <w:spacing w:after="120"/>
        <w:ind w:firstLine="709"/>
        <w:jc w:val="center"/>
        <w:rPr>
          <w:rFonts w:eastAsia="Times New Roman" w:cs="Times New Roman"/>
          <w:b/>
          <w:bCs/>
          <w:szCs w:val="24"/>
        </w:rPr>
      </w:pPr>
      <w:r w:rsidRPr="006C63A1">
        <w:rPr>
          <w:rFonts w:eastAsia="Calibri" w:cs="Times New Roman"/>
          <w:b/>
          <w:bCs/>
          <w:szCs w:val="24"/>
        </w:rPr>
        <w:t>Статистическая информация (показатели) в сфере деятельности по организации и проведению азартных игр и пари</w:t>
      </w:r>
      <w:r w:rsidR="00DE16BE" w:rsidRPr="006C63A1">
        <w:rPr>
          <w:rFonts w:eastAsia="Calibri" w:cs="Times New Roman"/>
          <w:b/>
          <w:bCs/>
          <w:szCs w:val="24"/>
        </w:rPr>
        <w:t xml:space="preserve"> </w:t>
      </w:r>
      <w:r w:rsidR="00DE16BE" w:rsidRPr="006C63A1">
        <w:rPr>
          <w:rFonts w:eastAsia="Times New Roman" w:cs="Times New Roman"/>
          <w:b/>
          <w:bCs/>
          <w:szCs w:val="24"/>
        </w:rPr>
        <w:t>за 2019 - 2021 годы</w:t>
      </w:r>
    </w:p>
    <w:tbl>
      <w:tblPr>
        <w:tblW w:w="5090" w:type="pct"/>
        <w:tblInd w:w="-431" w:type="dxa"/>
        <w:tblLayout w:type="fixed"/>
        <w:tblLook w:val="04A0" w:firstRow="1" w:lastRow="0" w:firstColumn="1" w:lastColumn="0" w:noHBand="0" w:noVBand="1"/>
      </w:tblPr>
      <w:tblGrid>
        <w:gridCol w:w="593"/>
        <w:gridCol w:w="4199"/>
        <w:gridCol w:w="723"/>
        <w:gridCol w:w="831"/>
        <w:gridCol w:w="831"/>
        <w:gridCol w:w="1309"/>
        <w:gridCol w:w="1315"/>
      </w:tblGrid>
      <w:tr w:rsidR="008F1D88" w:rsidRPr="006C63A1" w14:paraId="209E1096" w14:textId="77777777" w:rsidTr="008F1D88">
        <w:trPr>
          <w:trHeight w:val="315"/>
        </w:trPr>
        <w:tc>
          <w:tcPr>
            <w:tcW w:w="302" w:type="pct"/>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766D426D" w14:textId="77777777" w:rsidR="008F1D88" w:rsidRPr="006C63A1" w:rsidRDefault="008F1D88" w:rsidP="008F1D88">
            <w:pPr>
              <w:tabs>
                <w:tab w:val="left" w:pos="210"/>
                <w:tab w:val="left" w:pos="318"/>
              </w:tabs>
              <w:ind w:left="-57" w:right="-57" w:firstLine="57"/>
              <w:jc w:val="center"/>
              <w:rPr>
                <w:sz w:val="20"/>
                <w:szCs w:val="18"/>
              </w:rPr>
            </w:pPr>
            <w:r w:rsidRPr="006C63A1">
              <w:rPr>
                <w:sz w:val="20"/>
                <w:szCs w:val="18"/>
              </w:rPr>
              <w:t>№ п/п</w:t>
            </w:r>
          </w:p>
        </w:tc>
        <w:tc>
          <w:tcPr>
            <w:tcW w:w="2142" w:type="pct"/>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589A4B74" w14:textId="77777777" w:rsidR="008F1D88" w:rsidRPr="006C63A1" w:rsidRDefault="008F1D88" w:rsidP="006645A0">
            <w:pPr>
              <w:ind w:left="-57" w:right="-57"/>
              <w:jc w:val="center"/>
              <w:rPr>
                <w:sz w:val="20"/>
                <w:szCs w:val="18"/>
              </w:rPr>
            </w:pPr>
            <w:r w:rsidRPr="006C63A1">
              <w:rPr>
                <w:sz w:val="20"/>
                <w:szCs w:val="18"/>
              </w:rPr>
              <w:t>Показатели</w:t>
            </w:r>
          </w:p>
        </w:tc>
        <w:tc>
          <w:tcPr>
            <w:tcW w:w="369" w:type="pct"/>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324D84B9" w14:textId="77777777" w:rsidR="008F1D88" w:rsidRPr="006C63A1" w:rsidRDefault="008F1D88" w:rsidP="008F1D88">
            <w:pPr>
              <w:ind w:left="-57" w:right="-57" w:hanging="17"/>
              <w:jc w:val="center"/>
              <w:rPr>
                <w:sz w:val="20"/>
                <w:szCs w:val="18"/>
              </w:rPr>
            </w:pPr>
            <w:r w:rsidRPr="006C63A1">
              <w:rPr>
                <w:sz w:val="20"/>
                <w:szCs w:val="18"/>
              </w:rPr>
              <w:t>2019 год</w:t>
            </w:r>
          </w:p>
        </w:tc>
        <w:tc>
          <w:tcPr>
            <w:tcW w:w="424" w:type="pct"/>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62E9700B" w14:textId="77777777" w:rsidR="008F1D88" w:rsidRPr="006C63A1" w:rsidRDefault="008F1D88" w:rsidP="008F1D88">
            <w:pPr>
              <w:ind w:left="-57" w:right="-57" w:firstLine="57"/>
              <w:jc w:val="center"/>
              <w:rPr>
                <w:sz w:val="20"/>
                <w:szCs w:val="18"/>
              </w:rPr>
            </w:pPr>
            <w:r w:rsidRPr="006C63A1">
              <w:rPr>
                <w:sz w:val="20"/>
                <w:szCs w:val="18"/>
              </w:rPr>
              <w:t>2020 год</w:t>
            </w:r>
          </w:p>
        </w:tc>
        <w:tc>
          <w:tcPr>
            <w:tcW w:w="424" w:type="pct"/>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307C30BC" w14:textId="77777777" w:rsidR="008F1D88" w:rsidRPr="006C63A1" w:rsidRDefault="008F1D88" w:rsidP="008F1D88">
            <w:pPr>
              <w:ind w:left="-57" w:right="-57" w:firstLine="57"/>
              <w:jc w:val="center"/>
              <w:rPr>
                <w:sz w:val="20"/>
                <w:szCs w:val="18"/>
              </w:rPr>
            </w:pPr>
            <w:r w:rsidRPr="006C63A1">
              <w:rPr>
                <w:sz w:val="20"/>
                <w:szCs w:val="18"/>
              </w:rPr>
              <w:t>2021 год</w:t>
            </w:r>
          </w:p>
        </w:tc>
        <w:tc>
          <w:tcPr>
            <w:tcW w:w="1341" w:type="pct"/>
            <w:gridSpan w:val="2"/>
            <w:tcBorders>
              <w:top w:val="single" w:sz="4" w:space="0" w:color="auto"/>
              <w:left w:val="nil"/>
              <w:bottom w:val="single" w:sz="4" w:space="0" w:color="auto"/>
              <w:right w:val="single" w:sz="4" w:space="0" w:color="auto"/>
            </w:tcBorders>
            <w:shd w:val="clear" w:color="000000" w:fill="BFBFBF"/>
            <w:vAlign w:val="center"/>
            <w:hideMark/>
          </w:tcPr>
          <w:p w14:paraId="276674DD" w14:textId="77777777" w:rsidR="008F1D88" w:rsidRPr="006C63A1" w:rsidRDefault="008F1D88" w:rsidP="008F1D88">
            <w:pPr>
              <w:ind w:firstLine="0"/>
              <w:jc w:val="center"/>
              <w:rPr>
                <w:sz w:val="20"/>
                <w:szCs w:val="18"/>
              </w:rPr>
            </w:pPr>
            <w:r w:rsidRPr="006C63A1">
              <w:rPr>
                <w:sz w:val="20"/>
                <w:szCs w:val="18"/>
              </w:rPr>
              <w:t>Абсолютное отклонение</w:t>
            </w:r>
          </w:p>
        </w:tc>
      </w:tr>
      <w:tr w:rsidR="008F1D88" w:rsidRPr="006C63A1" w14:paraId="040725BF" w14:textId="77777777" w:rsidTr="008F1D88">
        <w:trPr>
          <w:trHeight w:val="677"/>
        </w:trPr>
        <w:tc>
          <w:tcPr>
            <w:tcW w:w="302" w:type="pct"/>
            <w:vMerge/>
            <w:tcBorders>
              <w:top w:val="single" w:sz="4" w:space="0" w:color="auto"/>
              <w:left w:val="single" w:sz="4" w:space="0" w:color="auto"/>
              <w:bottom w:val="single" w:sz="4" w:space="0" w:color="auto"/>
              <w:right w:val="single" w:sz="4" w:space="0" w:color="auto"/>
            </w:tcBorders>
            <w:vAlign w:val="center"/>
            <w:hideMark/>
          </w:tcPr>
          <w:p w14:paraId="6AEF1D36" w14:textId="77777777" w:rsidR="008F1D88" w:rsidRPr="006C63A1" w:rsidRDefault="008F1D88" w:rsidP="006645A0">
            <w:pPr>
              <w:rPr>
                <w:sz w:val="20"/>
                <w:szCs w:val="18"/>
              </w:rPr>
            </w:pPr>
          </w:p>
        </w:tc>
        <w:tc>
          <w:tcPr>
            <w:tcW w:w="2142" w:type="pct"/>
            <w:vMerge/>
            <w:tcBorders>
              <w:top w:val="single" w:sz="4" w:space="0" w:color="auto"/>
              <w:left w:val="single" w:sz="4" w:space="0" w:color="auto"/>
              <w:bottom w:val="single" w:sz="4" w:space="0" w:color="auto"/>
              <w:right w:val="single" w:sz="4" w:space="0" w:color="auto"/>
            </w:tcBorders>
            <w:vAlign w:val="center"/>
            <w:hideMark/>
          </w:tcPr>
          <w:p w14:paraId="72408ED5" w14:textId="77777777" w:rsidR="008F1D88" w:rsidRPr="006C63A1" w:rsidRDefault="008F1D88" w:rsidP="006645A0">
            <w:pPr>
              <w:rPr>
                <w:sz w:val="20"/>
                <w:szCs w:val="18"/>
              </w:rPr>
            </w:pPr>
          </w:p>
        </w:tc>
        <w:tc>
          <w:tcPr>
            <w:tcW w:w="369" w:type="pct"/>
            <w:vMerge/>
            <w:tcBorders>
              <w:top w:val="single" w:sz="4" w:space="0" w:color="auto"/>
              <w:left w:val="single" w:sz="4" w:space="0" w:color="auto"/>
              <w:bottom w:val="single" w:sz="4" w:space="0" w:color="auto"/>
              <w:right w:val="single" w:sz="4" w:space="0" w:color="auto"/>
            </w:tcBorders>
            <w:vAlign w:val="center"/>
            <w:hideMark/>
          </w:tcPr>
          <w:p w14:paraId="31B48913" w14:textId="77777777" w:rsidR="008F1D88" w:rsidRPr="006C63A1" w:rsidRDefault="008F1D88" w:rsidP="008F1D88">
            <w:pPr>
              <w:ind w:hanging="17"/>
              <w:rPr>
                <w:sz w:val="20"/>
                <w:szCs w:val="18"/>
              </w:rPr>
            </w:pPr>
          </w:p>
        </w:tc>
        <w:tc>
          <w:tcPr>
            <w:tcW w:w="424" w:type="pct"/>
            <w:vMerge/>
            <w:tcBorders>
              <w:top w:val="single" w:sz="4" w:space="0" w:color="auto"/>
              <w:left w:val="single" w:sz="4" w:space="0" w:color="auto"/>
              <w:bottom w:val="single" w:sz="4" w:space="0" w:color="auto"/>
              <w:right w:val="single" w:sz="4" w:space="0" w:color="auto"/>
            </w:tcBorders>
            <w:vAlign w:val="center"/>
            <w:hideMark/>
          </w:tcPr>
          <w:p w14:paraId="75FB75F1" w14:textId="77777777" w:rsidR="008F1D88" w:rsidRPr="006C63A1" w:rsidRDefault="008F1D88" w:rsidP="008F1D88">
            <w:pPr>
              <w:ind w:firstLine="57"/>
              <w:rPr>
                <w:sz w:val="20"/>
                <w:szCs w:val="18"/>
              </w:rPr>
            </w:pPr>
          </w:p>
        </w:tc>
        <w:tc>
          <w:tcPr>
            <w:tcW w:w="424" w:type="pct"/>
            <w:vMerge/>
            <w:tcBorders>
              <w:top w:val="single" w:sz="4" w:space="0" w:color="auto"/>
              <w:left w:val="single" w:sz="4" w:space="0" w:color="auto"/>
              <w:bottom w:val="single" w:sz="4" w:space="0" w:color="auto"/>
              <w:right w:val="single" w:sz="4" w:space="0" w:color="auto"/>
            </w:tcBorders>
            <w:vAlign w:val="center"/>
            <w:hideMark/>
          </w:tcPr>
          <w:p w14:paraId="4AE888CC" w14:textId="77777777" w:rsidR="008F1D88" w:rsidRPr="006C63A1" w:rsidRDefault="008F1D88" w:rsidP="008F1D88">
            <w:pPr>
              <w:ind w:firstLine="57"/>
              <w:rPr>
                <w:sz w:val="20"/>
                <w:szCs w:val="18"/>
              </w:rPr>
            </w:pPr>
          </w:p>
        </w:tc>
        <w:tc>
          <w:tcPr>
            <w:tcW w:w="668" w:type="pct"/>
            <w:tcBorders>
              <w:top w:val="nil"/>
              <w:left w:val="nil"/>
              <w:bottom w:val="single" w:sz="4" w:space="0" w:color="auto"/>
              <w:right w:val="single" w:sz="4" w:space="0" w:color="auto"/>
            </w:tcBorders>
            <w:shd w:val="clear" w:color="000000" w:fill="BFBFBF"/>
            <w:vAlign w:val="center"/>
            <w:hideMark/>
          </w:tcPr>
          <w:p w14:paraId="55D4E9D4" w14:textId="77777777" w:rsidR="008F1D88" w:rsidRPr="006C63A1" w:rsidRDefault="008F1D88" w:rsidP="008F1D88">
            <w:pPr>
              <w:ind w:firstLine="39"/>
              <w:jc w:val="center"/>
              <w:rPr>
                <w:sz w:val="20"/>
                <w:szCs w:val="18"/>
              </w:rPr>
            </w:pPr>
            <w:r w:rsidRPr="006C63A1">
              <w:rPr>
                <w:sz w:val="20"/>
                <w:szCs w:val="18"/>
              </w:rPr>
              <w:t>2021 года к 2019 году</w:t>
            </w:r>
          </w:p>
        </w:tc>
        <w:tc>
          <w:tcPr>
            <w:tcW w:w="672" w:type="pct"/>
            <w:tcBorders>
              <w:top w:val="nil"/>
              <w:left w:val="nil"/>
              <w:bottom w:val="single" w:sz="4" w:space="0" w:color="auto"/>
              <w:right w:val="single" w:sz="4" w:space="0" w:color="auto"/>
            </w:tcBorders>
            <w:shd w:val="clear" w:color="000000" w:fill="BFBFBF"/>
            <w:vAlign w:val="center"/>
            <w:hideMark/>
          </w:tcPr>
          <w:p w14:paraId="641B3D2F" w14:textId="77777777" w:rsidR="008F1D88" w:rsidRPr="006C63A1" w:rsidRDefault="008F1D88" w:rsidP="008F1D88">
            <w:pPr>
              <w:ind w:firstLine="0"/>
              <w:jc w:val="center"/>
              <w:rPr>
                <w:sz w:val="20"/>
                <w:szCs w:val="18"/>
              </w:rPr>
            </w:pPr>
            <w:r w:rsidRPr="006C63A1">
              <w:rPr>
                <w:sz w:val="20"/>
                <w:szCs w:val="18"/>
              </w:rPr>
              <w:t>2021 года к 2020 году</w:t>
            </w:r>
          </w:p>
        </w:tc>
      </w:tr>
      <w:tr w:rsidR="008F1D88" w:rsidRPr="006C63A1" w14:paraId="5D43B880" w14:textId="77777777" w:rsidTr="008F1D88">
        <w:trPr>
          <w:trHeight w:val="1130"/>
        </w:trPr>
        <w:tc>
          <w:tcPr>
            <w:tcW w:w="302" w:type="pct"/>
            <w:tcBorders>
              <w:top w:val="nil"/>
              <w:left w:val="single" w:sz="4" w:space="0" w:color="auto"/>
              <w:bottom w:val="single" w:sz="4" w:space="0" w:color="auto"/>
              <w:right w:val="single" w:sz="4" w:space="0" w:color="auto"/>
            </w:tcBorders>
            <w:shd w:val="clear" w:color="auto" w:fill="auto"/>
            <w:noWrap/>
            <w:vAlign w:val="center"/>
            <w:hideMark/>
          </w:tcPr>
          <w:p w14:paraId="213FB28E" w14:textId="77777777" w:rsidR="008F1D88" w:rsidRPr="006C63A1" w:rsidRDefault="008F1D88" w:rsidP="008F1D88">
            <w:pPr>
              <w:ind w:firstLine="9"/>
              <w:jc w:val="center"/>
              <w:rPr>
                <w:b/>
                <w:bCs/>
                <w:sz w:val="20"/>
                <w:szCs w:val="18"/>
              </w:rPr>
            </w:pPr>
            <w:r w:rsidRPr="006C63A1">
              <w:rPr>
                <w:sz w:val="20"/>
                <w:szCs w:val="18"/>
              </w:rPr>
              <w:t>1</w:t>
            </w:r>
          </w:p>
        </w:tc>
        <w:tc>
          <w:tcPr>
            <w:tcW w:w="2142" w:type="pct"/>
            <w:tcBorders>
              <w:top w:val="nil"/>
              <w:left w:val="nil"/>
              <w:bottom w:val="single" w:sz="4" w:space="0" w:color="auto"/>
              <w:right w:val="single" w:sz="4" w:space="0" w:color="auto"/>
            </w:tcBorders>
            <w:shd w:val="clear" w:color="auto" w:fill="auto"/>
            <w:noWrap/>
            <w:vAlign w:val="center"/>
            <w:hideMark/>
          </w:tcPr>
          <w:p w14:paraId="23B1C4D5" w14:textId="77777777" w:rsidR="008F1D88" w:rsidRPr="006C63A1" w:rsidRDefault="008F1D88" w:rsidP="006645A0">
            <w:pPr>
              <w:rPr>
                <w:b/>
                <w:bCs/>
                <w:sz w:val="20"/>
                <w:szCs w:val="18"/>
              </w:rPr>
            </w:pPr>
            <w:r w:rsidRPr="006C63A1">
              <w:rPr>
                <w:sz w:val="20"/>
                <w:szCs w:val="18"/>
              </w:rPr>
              <w:t>Количество поступивших обращений за получением разрешения на получение лицензии для осуществления деятельности по организации и проведению азартных игр и пари, из них, (шт.):</w:t>
            </w:r>
          </w:p>
        </w:tc>
        <w:tc>
          <w:tcPr>
            <w:tcW w:w="369" w:type="pct"/>
            <w:tcBorders>
              <w:top w:val="nil"/>
              <w:left w:val="nil"/>
              <w:bottom w:val="single" w:sz="4" w:space="0" w:color="auto"/>
              <w:right w:val="single" w:sz="4" w:space="0" w:color="auto"/>
            </w:tcBorders>
            <w:shd w:val="clear" w:color="auto" w:fill="auto"/>
            <w:vAlign w:val="center"/>
            <w:hideMark/>
          </w:tcPr>
          <w:p w14:paraId="75D8F1A6" w14:textId="77777777" w:rsidR="008F1D88" w:rsidRPr="006C63A1" w:rsidRDefault="008F1D88" w:rsidP="008F1D88">
            <w:pPr>
              <w:ind w:hanging="17"/>
              <w:jc w:val="center"/>
              <w:rPr>
                <w:b/>
                <w:bCs/>
                <w:sz w:val="20"/>
                <w:szCs w:val="18"/>
              </w:rPr>
            </w:pPr>
            <w:r w:rsidRPr="006C63A1">
              <w:rPr>
                <w:sz w:val="20"/>
                <w:szCs w:val="18"/>
              </w:rPr>
              <w:t>12</w:t>
            </w:r>
          </w:p>
        </w:tc>
        <w:tc>
          <w:tcPr>
            <w:tcW w:w="424" w:type="pct"/>
            <w:tcBorders>
              <w:top w:val="nil"/>
              <w:left w:val="nil"/>
              <w:bottom w:val="single" w:sz="4" w:space="0" w:color="auto"/>
              <w:right w:val="single" w:sz="4" w:space="0" w:color="auto"/>
            </w:tcBorders>
            <w:shd w:val="clear" w:color="auto" w:fill="auto"/>
            <w:vAlign w:val="center"/>
            <w:hideMark/>
          </w:tcPr>
          <w:p w14:paraId="1EBB5814" w14:textId="77777777" w:rsidR="008F1D88" w:rsidRPr="006C63A1" w:rsidRDefault="008F1D88" w:rsidP="008F1D88">
            <w:pPr>
              <w:ind w:firstLine="57"/>
              <w:jc w:val="center"/>
              <w:rPr>
                <w:b/>
                <w:bCs/>
                <w:sz w:val="20"/>
                <w:szCs w:val="18"/>
              </w:rPr>
            </w:pPr>
            <w:r w:rsidRPr="006C63A1">
              <w:rPr>
                <w:sz w:val="20"/>
                <w:szCs w:val="18"/>
              </w:rPr>
              <w:t>4</w:t>
            </w:r>
          </w:p>
        </w:tc>
        <w:tc>
          <w:tcPr>
            <w:tcW w:w="424" w:type="pct"/>
            <w:tcBorders>
              <w:top w:val="nil"/>
              <w:left w:val="nil"/>
              <w:bottom w:val="single" w:sz="4" w:space="0" w:color="auto"/>
              <w:right w:val="single" w:sz="4" w:space="0" w:color="auto"/>
            </w:tcBorders>
            <w:shd w:val="clear" w:color="auto" w:fill="auto"/>
            <w:vAlign w:val="center"/>
            <w:hideMark/>
          </w:tcPr>
          <w:p w14:paraId="142ECAF7" w14:textId="77777777" w:rsidR="008F1D88" w:rsidRPr="006C63A1" w:rsidRDefault="008F1D88" w:rsidP="008F1D88">
            <w:pPr>
              <w:ind w:firstLine="57"/>
              <w:jc w:val="center"/>
              <w:rPr>
                <w:b/>
                <w:bCs/>
                <w:sz w:val="20"/>
                <w:szCs w:val="18"/>
              </w:rPr>
            </w:pPr>
            <w:r w:rsidRPr="006C63A1">
              <w:rPr>
                <w:sz w:val="20"/>
                <w:szCs w:val="18"/>
              </w:rPr>
              <w:t>12</w:t>
            </w:r>
          </w:p>
        </w:tc>
        <w:tc>
          <w:tcPr>
            <w:tcW w:w="668" w:type="pct"/>
            <w:tcBorders>
              <w:top w:val="nil"/>
              <w:left w:val="nil"/>
              <w:bottom w:val="single" w:sz="4" w:space="0" w:color="auto"/>
              <w:right w:val="single" w:sz="4" w:space="0" w:color="auto"/>
            </w:tcBorders>
            <w:shd w:val="clear" w:color="auto" w:fill="auto"/>
            <w:vAlign w:val="center"/>
            <w:hideMark/>
          </w:tcPr>
          <w:p w14:paraId="622D1515" w14:textId="77777777" w:rsidR="008F1D88" w:rsidRPr="006C63A1" w:rsidRDefault="008F1D88" w:rsidP="008F1D88">
            <w:pPr>
              <w:ind w:firstLine="39"/>
              <w:jc w:val="center"/>
              <w:rPr>
                <w:b/>
                <w:bCs/>
                <w:sz w:val="20"/>
                <w:szCs w:val="18"/>
              </w:rPr>
            </w:pPr>
            <w:r w:rsidRPr="006C63A1">
              <w:rPr>
                <w:sz w:val="20"/>
                <w:szCs w:val="18"/>
              </w:rPr>
              <w:t>0</w:t>
            </w:r>
          </w:p>
        </w:tc>
        <w:tc>
          <w:tcPr>
            <w:tcW w:w="672" w:type="pct"/>
            <w:tcBorders>
              <w:top w:val="nil"/>
              <w:left w:val="nil"/>
              <w:bottom w:val="single" w:sz="4" w:space="0" w:color="auto"/>
              <w:right w:val="single" w:sz="4" w:space="0" w:color="auto"/>
            </w:tcBorders>
            <w:shd w:val="clear" w:color="auto" w:fill="auto"/>
            <w:vAlign w:val="center"/>
            <w:hideMark/>
          </w:tcPr>
          <w:p w14:paraId="768EBF09" w14:textId="77777777" w:rsidR="008F1D88" w:rsidRPr="006C63A1" w:rsidRDefault="008F1D88" w:rsidP="008F1D88">
            <w:pPr>
              <w:ind w:firstLine="0"/>
              <w:jc w:val="center"/>
              <w:rPr>
                <w:b/>
                <w:bCs/>
                <w:sz w:val="20"/>
                <w:szCs w:val="18"/>
              </w:rPr>
            </w:pPr>
            <w:r w:rsidRPr="006C63A1">
              <w:rPr>
                <w:sz w:val="20"/>
                <w:szCs w:val="18"/>
              </w:rPr>
              <w:t>8</w:t>
            </w:r>
          </w:p>
        </w:tc>
      </w:tr>
      <w:tr w:rsidR="008F1D88" w:rsidRPr="006C63A1" w14:paraId="749F2B15" w14:textId="77777777" w:rsidTr="008F1D88">
        <w:trPr>
          <w:trHeight w:val="834"/>
        </w:trPr>
        <w:tc>
          <w:tcPr>
            <w:tcW w:w="302" w:type="pct"/>
            <w:tcBorders>
              <w:top w:val="nil"/>
              <w:left w:val="single" w:sz="4" w:space="0" w:color="auto"/>
              <w:bottom w:val="single" w:sz="4" w:space="0" w:color="auto"/>
              <w:right w:val="single" w:sz="4" w:space="0" w:color="auto"/>
            </w:tcBorders>
            <w:shd w:val="clear" w:color="auto" w:fill="auto"/>
            <w:noWrap/>
            <w:hideMark/>
          </w:tcPr>
          <w:p w14:paraId="0A09E6A3" w14:textId="77777777" w:rsidR="008F1D88" w:rsidRPr="006C63A1" w:rsidRDefault="008F1D88" w:rsidP="008F1D88">
            <w:pPr>
              <w:ind w:firstLine="9"/>
              <w:jc w:val="center"/>
              <w:rPr>
                <w:b/>
                <w:bCs/>
                <w:sz w:val="20"/>
                <w:szCs w:val="18"/>
              </w:rPr>
            </w:pPr>
            <w:r w:rsidRPr="006C63A1">
              <w:rPr>
                <w:sz w:val="20"/>
                <w:szCs w:val="18"/>
              </w:rPr>
              <w:t>1.1</w:t>
            </w:r>
          </w:p>
        </w:tc>
        <w:tc>
          <w:tcPr>
            <w:tcW w:w="2142" w:type="pct"/>
            <w:tcBorders>
              <w:top w:val="nil"/>
              <w:left w:val="nil"/>
              <w:bottom w:val="single" w:sz="4" w:space="0" w:color="auto"/>
              <w:right w:val="single" w:sz="4" w:space="0" w:color="auto"/>
            </w:tcBorders>
            <w:shd w:val="clear" w:color="auto" w:fill="auto"/>
            <w:noWrap/>
            <w:vAlign w:val="center"/>
            <w:hideMark/>
          </w:tcPr>
          <w:p w14:paraId="38E1B06A" w14:textId="77777777" w:rsidR="008F1D88" w:rsidRPr="006C63A1" w:rsidRDefault="008F1D88" w:rsidP="006645A0">
            <w:pPr>
              <w:rPr>
                <w:b/>
                <w:bCs/>
                <w:sz w:val="20"/>
                <w:szCs w:val="18"/>
              </w:rPr>
            </w:pPr>
            <w:r w:rsidRPr="006C63A1">
              <w:rPr>
                <w:sz w:val="20"/>
                <w:szCs w:val="18"/>
              </w:rPr>
              <w:t>Количество выданных разрешений на получение лицензии для осуществления деятельности по организации и проведению азартных игр и пари, (шт.)</w:t>
            </w:r>
          </w:p>
        </w:tc>
        <w:tc>
          <w:tcPr>
            <w:tcW w:w="369" w:type="pct"/>
            <w:tcBorders>
              <w:top w:val="nil"/>
              <w:left w:val="nil"/>
              <w:bottom w:val="single" w:sz="4" w:space="0" w:color="auto"/>
              <w:right w:val="single" w:sz="4" w:space="0" w:color="auto"/>
            </w:tcBorders>
            <w:shd w:val="clear" w:color="auto" w:fill="auto"/>
            <w:vAlign w:val="center"/>
            <w:hideMark/>
          </w:tcPr>
          <w:p w14:paraId="4539AB00" w14:textId="77777777" w:rsidR="008F1D88" w:rsidRPr="006C63A1" w:rsidRDefault="008F1D88" w:rsidP="008F1D88">
            <w:pPr>
              <w:ind w:hanging="17"/>
              <w:jc w:val="center"/>
              <w:rPr>
                <w:b/>
                <w:bCs/>
                <w:sz w:val="20"/>
                <w:szCs w:val="18"/>
              </w:rPr>
            </w:pPr>
            <w:r w:rsidRPr="006C63A1">
              <w:rPr>
                <w:sz w:val="20"/>
                <w:szCs w:val="18"/>
              </w:rPr>
              <w:t>8</w:t>
            </w:r>
          </w:p>
        </w:tc>
        <w:tc>
          <w:tcPr>
            <w:tcW w:w="424" w:type="pct"/>
            <w:tcBorders>
              <w:top w:val="nil"/>
              <w:left w:val="nil"/>
              <w:bottom w:val="single" w:sz="4" w:space="0" w:color="auto"/>
              <w:right w:val="single" w:sz="4" w:space="0" w:color="auto"/>
            </w:tcBorders>
            <w:shd w:val="clear" w:color="auto" w:fill="auto"/>
            <w:vAlign w:val="center"/>
            <w:hideMark/>
          </w:tcPr>
          <w:p w14:paraId="5061E655" w14:textId="77777777" w:rsidR="008F1D88" w:rsidRPr="006C63A1" w:rsidRDefault="008F1D88" w:rsidP="008F1D88">
            <w:pPr>
              <w:ind w:firstLine="57"/>
              <w:jc w:val="center"/>
              <w:rPr>
                <w:b/>
                <w:bCs/>
                <w:sz w:val="20"/>
                <w:szCs w:val="18"/>
              </w:rPr>
            </w:pPr>
            <w:r w:rsidRPr="006C63A1">
              <w:rPr>
                <w:sz w:val="20"/>
                <w:szCs w:val="18"/>
              </w:rPr>
              <w:t>3</w:t>
            </w:r>
          </w:p>
        </w:tc>
        <w:tc>
          <w:tcPr>
            <w:tcW w:w="424" w:type="pct"/>
            <w:tcBorders>
              <w:top w:val="nil"/>
              <w:left w:val="nil"/>
              <w:bottom w:val="single" w:sz="4" w:space="0" w:color="auto"/>
              <w:right w:val="single" w:sz="4" w:space="0" w:color="auto"/>
            </w:tcBorders>
            <w:shd w:val="clear" w:color="auto" w:fill="auto"/>
            <w:vAlign w:val="center"/>
            <w:hideMark/>
          </w:tcPr>
          <w:p w14:paraId="56CE21B8" w14:textId="77777777" w:rsidR="008F1D88" w:rsidRPr="006C63A1" w:rsidRDefault="008F1D88" w:rsidP="008F1D88">
            <w:pPr>
              <w:ind w:firstLine="57"/>
              <w:jc w:val="center"/>
              <w:rPr>
                <w:b/>
                <w:bCs/>
                <w:sz w:val="20"/>
                <w:szCs w:val="18"/>
              </w:rPr>
            </w:pPr>
            <w:r w:rsidRPr="006C63A1">
              <w:rPr>
                <w:sz w:val="20"/>
                <w:szCs w:val="18"/>
              </w:rPr>
              <w:t>7</w:t>
            </w:r>
          </w:p>
        </w:tc>
        <w:tc>
          <w:tcPr>
            <w:tcW w:w="668" w:type="pct"/>
            <w:tcBorders>
              <w:top w:val="nil"/>
              <w:left w:val="nil"/>
              <w:bottom w:val="single" w:sz="4" w:space="0" w:color="auto"/>
              <w:right w:val="single" w:sz="4" w:space="0" w:color="auto"/>
            </w:tcBorders>
            <w:shd w:val="clear" w:color="auto" w:fill="auto"/>
            <w:vAlign w:val="center"/>
            <w:hideMark/>
          </w:tcPr>
          <w:p w14:paraId="3CF07DB0" w14:textId="77777777" w:rsidR="008F1D88" w:rsidRPr="006C63A1" w:rsidRDefault="008F1D88" w:rsidP="008F1D88">
            <w:pPr>
              <w:ind w:firstLine="39"/>
              <w:jc w:val="center"/>
              <w:rPr>
                <w:b/>
                <w:bCs/>
                <w:sz w:val="20"/>
                <w:szCs w:val="18"/>
              </w:rPr>
            </w:pPr>
            <w:r w:rsidRPr="006C63A1">
              <w:rPr>
                <w:sz w:val="20"/>
                <w:szCs w:val="18"/>
              </w:rPr>
              <w:t>-1</w:t>
            </w:r>
          </w:p>
        </w:tc>
        <w:tc>
          <w:tcPr>
            <w:tcW w:w="672" w:type="pct"/>
            <w:tcBorders>
              <w:top w:val="nil"/>
              <w:left w:val="nil"/>
              <w:bottom w:val="single" w:sz="4" w:space="0" w:color="auto"/>
              <w:right w:val="single" w:sz="4" w:space="0" w:color="auto"/>
            </w:tcBorders>
            <w:shd w:val="clear" w:color="auto" w:fill="auto"/>
            <w:vAlign w:val="center"/>
            <w:hideMark/>
          </w:tcPr>
          <w:p w14:paraId="7112ADB7" w14:textId="77777777" w:rsidR="008F1D88" w:rsidRPr="006C63A1" w:rsidRDefault="008F1D88" w:rsidP="008F1D88">
            <w:pPr>
              <w:ind w:firstLine="0"/>
              <w:jc w:val="center"/>
              <w:rPr>
                <w:b/>
                <w:bCs/>
                <w:sz w:val="20"/>
                <w:szCs w:val="18"/>
              </w:rPr>
            </w:pPr>
            <w:r w:rsidRPr="006C63A1">
              <w:rPr>
                <w:sz w:val="20"/>
                <w:szCs w:val="18"/>
              </w:rPr>
              <w:t>4</w:t>
            </w:r>
          </w:p>
        </w:tc>
      </w:tr>
      <w:tr w:rsidR="008F1D88" w:rsidRPr="006C63A1" w14:paraId="535C0425" w14:textId="77777777" w:rsidTr="008F1D88">
        <w:trPr>
          <w:trHeight w:val="891"/>
        </w:trPr>
        <w:tc>
          <w:tcPr>
            <w:tcW w:w="302" w:type="pct"/>
            <w:tcBorders>
              <w:top w:val="nil"/>
              <w:left w:val="single" w:sz="4" w:space="0" w:color="auto"/>
              <w:bottom w:val="single" w:sz="4" w:space="0" w:color="auto"/>
              <w:right w:val="single" w:sz="4" w:space="0" w:color="auto"/>
            </w:tcBorders>
            <w:shd w:val="clear" w:color="auto" w:fill="auto"/>
            <w:noWrap/>
            <w:hideMark/>
          </w:tcPr>
          <w:p w14:paraId="1944AA29" w14:textId="77777777" w:rsidR="008F1D88" w:rsidRPr="006C63A1" w:rsidRDefault="008F1D88" w:rsidP="008F1D88">
            <w:pPr>
              <w:ind w:firstLine="9"/>
              <w:jc w:val="center"/>
              <w:rPr>
                <w:b/>
                <w:bCs/>
                <w:sz w:val="20"/>
                <w:szCs w:val="18"/>
              </w:rPr>
            </w:pPr>
            <w:r w:rsidRPr="006C63A1">
              <w:rPr>
                <w:sz w:val="20"/>
                <w:szCs w:val="18"/>
              </w:rPr>
              <w:t>1.2</w:t>
            </w:r>
          </w:p>
        </w:tc>
        <w:tc>
          <w:tcPr>
            <w:tcW w:w="2142" w:type="pct"/>
            <w:tcBorders>
              <w:top w:val="nil"/>
              <w:left w:val="nil"/>
              <w:bottom w:val="single" w:sz="4" w:space="0" w:color="auto"/>
              <w:right w:val="single" w:sz="4" w:space="0" w:color="auto"/>
            </w:tcBorders>
            <w:shd w:val="clear" w:color="auto" w:fill="auto"/>
            <w:noWrap/>
            <w:vAlign w:val="center"/>
            <w:hideMark/>
          </w:tcPr>
          <w:p w14:paraId="7A409F2A" w14:textId="77777777" w:rsidR="008F1D88" w:rsidRPr="006C63A1" w:rsidRDefault="008F1D88" w:rsidP="006645A0">
            <w:pPr>
              <w:rPr>
                <w:b/>
                <w:bCs/>
                <w:sz w:val="20"/>
                <w:szCs w:val="18"/>
              </w:rPr>
            </w:pPr>
            <w:r w:rsidRPr="006C63A1">
              <w:rPr>
                <w:sz w:val="20"/>
                <w:szCs w:val="18"/>
              </w:rPr>
              <w:t>Отказано в выдаче разрешения на получение лицензии для осуществления деятельности по организации и проведению азартных игр и пари, (шт.)</w:t>
            </w:r>
          </w:p>
        </w:tc>
        <w:tc>
          <w:tcPr>
            <w:tcW w:w="369" w:type="pct"/>
            <w:tcBorders>
              <w:top w:val="nil"/>
              <w:left w:val="nil"/>
              <w:bottom w:val="single" w:sz="4" w:space="0" w:color="auto"/>
              <w:right w:val="single" w:sz="4" w:space="0" w:color="auto"/>
            </w:tcBorders>
            <w:shd w:val="clear" w:color="auto" w:fill="auto"/>
            <w:vAlign w:val="center"/>
            <w:hideMark/>
          </w:tcPr>
          <w:p w14:paraId="1C26F7E9" w14:textId="77777777" w:rsidR="008F1D88" w:rsidRPr="006C63A1" w:rsidRDefault="008F1D88" w:rsidP="008F1D88">
            <w:pPr>
              <w:ind w:hanging="17"/>
              <w:jc w:val="center"/>
              <w:rPr>
                <w:b/>
                <w:bCs/>
                <w:sz w:val="20"/>
                <w:szCs w:val="18"/>
              </w:rPr>
            </w:pPr>
            <w:r w:rsidRPr="006C63A1">
              <w:rPr>
                <w:sz w:val="20"/>
                <w:szCs w:val="18"/>
              </w:rPr>
              <w:t>4</w:t>
            </w:r>
          </w:p>
        </w:tc>
        <w:tc>
          <w:tcPr>
            <w:tcW w:w="424" w:type="pct"/>
            <w:tcBorders>
              <w:top w:val="nil"/>
              <w:left w:val="nil"/>
              <w:bottom w:val="single" w:sz="4" w:space="0" w:color="auto"/>
              <w:right w:val="single" w:sz="4" w:space="0" w:color="auto"/>
            </w:tcBorders>
            <w:shd w:val="clear" w:color="auto" w:fill="auto"/>
            <w:vAlign w:val="center"/>
            <w:hideMark/>
          </w:tcPr>
          <w:p w14:paraId="1E015D9E" w14:textId="77777777" w:rsidR="008F1D88" w:rsidRPr="006C63A1" w:rsidRDefault="008F1D88" w:rsidP="008F1D88">
            <w:pPr>
              <w:ind w:firstLine="57"/>
              <w:jc w:val="center"/>
              <w:rPr>
                <w:b/>
                <w:bCs/>
                <w:sz w:val="20"/>
                <w:szCs w:val="18"/>
              </w:rPr>
            </w:pPr>
            <w:r w:rsidRPr="006C63A1">
              <w:rPr>
                <w:sz w:val="20"/>
                <w:szCs w:val="18"/>
              </w:rPr>
              <w:t>1</w:t>
            </w:r>
          </w:p>
        </w:tc>
        <w:tc>
          <w:tcPr>
            <w:tcW w:w="424" w:type="pct"/>
            <w:tcBorders>
              <w:top w:val="nil"/>
              <w:left w:val="nil"/>
              <w:bottom w:val="single" w:sz="4" w:space="0" w:color="auto"/>
              <w:right w:val="single" w:sz="4" w:space="0" w:color="auto"/>
            </w:tcBorders>
            <w:shd w:val="clear" w:color="auto" w:fill="auto"/>
            <w:vAlign w:val="center"/>
            <w:hideMark/>
          </w:tcPr>
          <w:p w14:paraId="3571442D" w14:textId="77777777" w:rsidR="008F1D88" w:rsidRPr="006C63A1" w:rsidRDefault="008F1D88" w:rsidP="008F1D88">
            <w:pPr>
              <w:ind w:firstLine="57"/>
              <w:jc w:val="center"/>
              <w:rPr>
                <w:b/>
                <w:bCs/>
                <w:sz w:val="20"/>
                <w:szCs w:val="18"/>
              </w:rPr>
            </w:pPr>
            <w:r w:rsidRPr="006C63A1">
              <w:rPr>
                <w:sz w:val="20"/>
                <w:szCs w:val="18"/>
              </w:rPr>
              <w:t>5</w:t>
            </w:r>
          </w:p>
        </w:tc>
        <w:tc>
          <w:tcPr>
            <w:tcW w:w="668" w:type="pct"/>
            <w:tcBorders>
              <w:top w:val="nil"/>
              <w:left w:val="nil"/>
              <w:bottom w:val="single" w:sz="4" w:space="0" w:color="auto"/>
              <w:right w:val="single" w:sz="4" w:space="0" w:color="auto"/>
            </w:tcBorders>
            <w:shd w:val="clear" w:color="auto" w:fill="auto"/>
            <w:vAlign w:val="center"/>
            <w:hideMark/>
          </w:tcPr>
          <w:p w14:paraId="55513AA7" w14:textId="77777777" w:rsidR="008F1D88" w:rsidRPr="006C63A1" w:rsidRDefault="008F1D88" w:rsidP="008F1D88">
            <w:pPr>
              <w:ind w:firstLine="39"/>
              <w:jc w:val="center"/>
              <w:rPr>
                <w:b/>
                <w:bCs/>
                <w:sz w:val="20"/>
                <w:szCs w:val="18"/>
              </w:rPr>
            </w:pPr>
            <w:r w:rsidRPr="006C63A1">
              <w:rPr>
                <w:sz w:val="20"/>
                <w:szCs w:val="18"/>
              </w:rPr>
              <w:t>1</w:t>
            </w:r>
          </w:p>
        </w:tc>
        <w:tc>
          <w:tcPr>
            <w:tcW w:w="672" w:type="pct"/>
            <w:tcBorders>
              <w:top w:val="nil"/>
              <w:left w:val="nil"/>
              <w:bottom w:val="single" w:sz="4" w:space="0" w:color="auto"/>
              <w:right w:val="single" w:sz="4" w:space="0" w:color="auto"/>
            </w:tcBorders>
            <w:shd w:val="clear" w:color="auto" w:fill="auto"/>
            <w:vAlign w:val="center"/>
            <w:hideMark/>
          </w:tcPr>
          <w:p w14:paraId="2843FD60" w14:textId="77777777" w:rsidR="008F1D88" w:rsidRPr="006C63A1" w:rsidRDefault="008F1D88" w:rsidP="008F1D88">
            <w:pPr>
              <w:ind w:firstLine="0"/>
              <w:jc w:val="center"/>
              <w:rPr>
                <w:b/>
                <w:bCs/>
                <w:sz w:val="20"/>
                <w:szCs w:val="18"/>
              </w:rPr>
            </w:pPr>
            <w:r w:rsidRPr="006C63A1">
              <w:rPr>
                <w:sz w:val="20"/>
                <w:szCs w:val="18"/>
              </w:rPr>
              <w:t>4</w:t>
            </w:r>
          </w:p>
        </w:tc>
      </w:tr>
      <w:tr w:rsidR="008F1D88" w:rsidRPr="006C63A1" w14:paraId="3DDDBF16" w14:textId="77777777" w:rsidTr="008F1D88">
        <w:trPr>
          <w:trHeight w:val="630"/>
        </w:trPr>
        <w:tc>
          <w:tcPr>
            <w:tcW w:w="302" w:type="pct"/>
            <w:tcBorders>
              <w:top w:val="nil"/>
              <w:left w:val="single" w:sz="4" w:space="0" w:color="auto"/>
              <w:bottom w:val="single" w:sz="4" w:space="0" w:color="auto"/>
              <w:right w:val="single" w:sz="4" w:space="0" w:color="auto"/>
            </w:tcBorders>
            <w:shd w:val="clear" w:color="auto" w:fill="auto"/>
            <w:noWrap/>
            <w:hideMark/>
          </w:tcPr>
          <w:p w14:paraId="0C17E918" w14:textId="77777777" w:rsidR="008F1D88" w:rsidRPr="006C63A1" w:rsidRDefault="008F1D88" w:rsidP="008F1D88">
            <w:pPr>
              <w:ind w:firstLine="9"/>
              <w:jc w:val="center"/>
              <w:rPr>
                <w:b/>
                <w:bCs/>
                <w:sz w:val="20"/>
                <w:szCs w:val="18"/>
              </w:rPr>
            </w:pPr>
            <w:r w:rsidRPr="006C63A1">
              <w:rPr>
                <w:sz w:val="20"/>
                <w:szCs w:val="18"/>
              </w:rPr>
              <w:t>2</w:t>
            </w:r>
          </w:p>
        </w:tc>
        <w:tc>
          <w:tcPr>
            <w:tcW w:w="2142" w:type="pct"/>
            <w:tcBorders>
              <w:top w:val="nil"/>
              <w:left w:val="nil"/>
              <w:bottom w:val="single" w:sz="4" w:space="0" w:color="auto"/>
              <w:right w:val="single" w:sz="4" w:space="0" w:color="auto"/>
            </w:tcBorders>
            <w:shd w:val="clear" w:color="auto" w:fill="auto"/>
            <w:noWrap/>
            <w:vAlign w:val="center"/>
            <w:hideMark/>
          </w:tcPr>
          <w:p w14:paraId="0C55F58B" w14:textId="77777777" w:rsidR="008F1D88" w:rsidRPr="006C63A1" w:rsidRDefault="008F1D88" w:rsidP="006645A0">
            <w:pPr>
              <w:rPr>
                <w:b/>
                <w:bCs/>
                <w:sz w:val="20"/>
                <w:szCs w:val="18"/>
              </w:rPr>
            </w:pPr>
            <w:r w:rsidRPr="006C63A1">
              <w:rPr>
                <w:sz w:val="20"/>
                <w:szCs w:val="18"/>
              </w:rPr>
              <w:t>Количество зарегистрированных Правил проведения азартных игр и пари, (шт.)</w:t>
            </w:r>
          </w:p>
        </w:tc>
        <w:tc>
          <w:tcPr>
            <w:tcW w:w="369" w:type="pct"/>
            <w:tcBorders>
              <w:top w:val="nil"/>
              <w:left w:val="nil"/>
              <w:bottom w:val="single" w:sz="4" w:space="0" w:color="auto"/>
              <w:right w:val="single" w:sz="4" w:space="0" w:color="auto"/>
            </w:tcBorders>
            <w:shd w:val="clear" w:color="auto" w:fill="auto"/>
            <w:vAlign w:val="center"/>
            <w:hideMark/>
          </w:tcPr>
          <w:p w14:paraId="58B99555" w14:textId="77777777" w:rsidR="008F1D88" w:rsidRPr="006C63A1" w:rsidRDefault="008F1D88" w:rsidP="008F1D88">
            <w:pPr>
              <w:ind w:hanging="17"/>
              <w:jc w:val="center"/>
              <w:rPr>
                <w:b/>
                <w:bCs/>
                <w:sz w:val="20"/>
                <w:szCs w:val="18"/>
              </w:rPr>
            </w:pPr>
            <w:r w:rsidRPr="006C63A1">
              <w:rPr>
                <w:sz w:val="20"/>
                <w:szCs w:val="18"/>
              </w:rPr>
              <w:t>7</w:t>
            </w:r>
          </w:p>
        </w:tc>
        <w:tc>
          <w:tcPr>
            <w:tcW w:w="424" w:type="pct"/>
            <w:tcBorders>
              <w:top w:val="nil"/>
              <w:left w:val="nil"/>
              <w:bottom w:val="single" w:sz="4" w:space="0" w:color="auto"/>
              <w:right w:val="single" w:sz="4" w:space="0" w:color="auto"/>
            </w:tcBorders>
            <w:shd w:val="clear" w:color="auto" w:fill="auto"/>
            <w:vAlign w:val="center"/>
            <w:hideMark/>
          </w:tcPr>
          <w:p w14:paraId="62A2D4CA" w14:textId="77777777" w:rsidR="008F1D88" w:rsidRPr="006C63A1" w:rsidRDefault="008F1D88" w:rsidP="008F1D88">
            <w:pPr>
              <w:ind w:firstLine="57"/>
              <w:jc w:val="center"/>
              <w:rPr>
                <w:b/>
                <w:bCs/>
                <w:sz w:val="20"/>
                <w:szCs w:val="18"/>
              </w:rPr>
            </w:pPr>
            <w:r w:rsidRPr="006C63A1">
              <w:rPr>
                <w:sz w:val="20"/>
                <w:szCs w:val="18"/>
              </w:rPr>
              <w:t>0</w:t>
            </w:r>
          </w:p>
        </w:tc>
        <w:tc>
          <w:tcPr>
            <w:tcW w:w="424" w:type="pct"/>
            <w:tcBorders>
              <w:top w:val="nil"/>
              <w:left w:val="nil"/>
              <w:bottom w:val="single" w:sz="4" w:space="0" w:color="auto"/>
              <w:right w:val="single" w:sz="4" w:space="0" w:color="auto"/>
            </w:tcBorders>
            <w:shd w:val="clear" w:color="auto" w:fill="auto"/>
            <w:vAlign w:val="center"/>
            <w:hideMark/>
          </w:tcPr>
          <w:p w14:paraId="1BCA2D57" w14:textId="77777777" w:rsidR="008F1D88" w:rsidRPr="006C63A1" w:rsidRDefault="008F1D88" w:rsidP="008F1D88">
            <w:pPr>
              <w:ind w:firstLine="57"/>
              <w:jc w:val="center"/>
              <w:rPr>
                <w:b/>
                <w:bCs/>
                <w:sz w:val="20"/>
                <w:szCs w:val="18"/>
              </w:rPr>
            </w:pPr>
            <w:r w:rsidRPr="006C63A1">
              <w:rPr>
                <w:sz w:val="20"/>
                <w:szCs w:val="18"/>
              </w:rPr>
              <w:t>88</w:t>
            </w:r>
          </w:p>
        </w:tc>
        <w:tc>
          <w:tcPr>
            <w:tcW w:w="668" w:type="pct"/>
            <w:tcBorders>
              <w:top w:val="nil"/>
              <w:left w:val="nil"/>
              <w:bottom w:val="single" w:sz="4" w:space="0" w:color="auto"/>
              <w:right w:val="single" w:sz="4" w:space="0" w:color="auto"/>
            </w:tcBorders>
            <w:shd w:val="clear" w:color="auto" w:fill="auto"/>
            <w:vAlign w:val="center"/>
            <w:hideMark/>
          </w:tcPr>
          <w:p w14:paraId="363A21EC" w14:textId="77777777" w:rsidR="008F1D88" w:rsidRPr="006C63A1" w:rsidRDefault="008F1D88" w:rsidP="008F1D88">
            <w:pPr>
              <w:ind w:firstLine="39"/>
              <w:jc w:val="center"/>
              <w:rPr>
                <w:b/>
                <w:bCs/>
                <w:sz w:val="20"/>
                <w:szCs w:val="18"/>
              </w:rPr>
            </w:pPr>
            <w:r w:rsidRPr="006C63A1">
              <w:rPr>
                <w:sz w:val="20"/>
                <w:szCs w:val="18"/>
              </w:rPr>
              <w:t>81</w:t>
            </w:r>
          </w:p>
        </w:tc>
        <w:tc>
          <w:tcPr>
            <w:tcW w:w="672" w:type="pct"/>
            <w:tcBorders>
              <w:top w:val="nil"/>
              <w:left w:val="nil"/>
              <w:bottom w:val="single" w:sz="4" w:space="0" w:color="auto"/>
              <w:right w:val="single" w:sz="4" w:space="0" w:color="auto"/>
            </w:tcBorders>
            <w:shd w:val="clear" w:color="auto" w:fill="auto"/>
            <w:vAlign w:val="center"/>
            <w:hideMark/>
          </w:tcPr>
          <w:p w14:paraId="6F3420DD" w14:textId="77777777" w:rsidR="008F1D88" w:rsidRPr="006C63A1" w:rsidRDefault="008F1D88" w:rsidP="008F1D88">
            <w:pPr>
              <w:ind w:firstLine="0"/>
              <w:jc w:val="center"/>
              <w:rPr>
                <w:b/>
                <w:bCs/>
                <w:sz w:val="20"/>
                <w:szCs w:val="18"/>
              </w:rPr>
            </w:pPr>
            <w:r w:rsidRPr="006C63A1">
              <w:rPr>
                <w:sz w:val="20"/>
                <w:szCs w:val="18"/>
              </w:rPr>
              <w:t>88</w:t>
            </w:r>
          </w:p>
        </w:tc>
      </w:tr>
    </w:tbl>
    <w:p w14:paraId="6C76A403" w14:textId="77777777" w:rsidR="007853A3" w:rsidRPr="006C63A1" w:rsidRDefault="00AD41DF" w:rsidP="00492863">
      <w:pPr>
        <w:tabs>
          <w:tab w:val="left" w:pos="567"/>
        </w:tabs>
        <w:spacing w:before="120"/>
        <w:ind w:firstLine="709"/>
        <w:rPr>
          <w:rFonts w:eastAsia="Calibri" w:cs="Times New Roman"/>
          <w:szCs w:val="24"/>
          <w:lang w:eastAsia="en-US"/>
        </w:rPr>
      </w:pPr>
      <w:r w:rsidRPr="006C63A1">
        <w:rPr>
          <w:rFonts w:eastAsia="Calibri" w:cs="Times New Roman"/>
          <w:szCs w:val="24"/>
          <w:lang w:eastAsia="en-US"/>
        </w:rPr>
        <w:t xml:space="preserve">Как </w:t>
      </w:r>
      <w:r w:rsidRPr="006C63A1">
        <w:rPr>
          <w:rFonts w:cs="Times New Roman"/>
          <w:color w:val="000000" w:themeColor="text1"/>
          <w:szCs w:val="24"/>
        </w:rPr>
        <w:t>видно</w:t>
      </w:r>
      <w:r w:rsidRPr="006C63A1">
        <w:rPr>
          <w:rFonts w:eastAsia="Calibri" w:cs="Times New Roman"/>
          <w:szCs w:val="24"/>
          <w:lang w:eastAsia="en-US"/>
        </w:rPr>
        <w:t xml:space="preserve"> из данных представленных в таблице</w:t>
      </w:r>
      <w:r w:rsidR="00E9725A" w:rsidRPr="006C63A1">
        <w:rPr>
          <w:rFonts w:eastAsia="Calibri" w:cs="Times New Roman"/>
          <w:szCs w:val="24"/>
          <w:lang w:eastAsia="en-US"/>
        </w:rPr>
        <w:t xml:space="preserve"> </w:t>
      </w:r>
      <w:r w:rsidR="00EC5114" w:rsidRPr="006C63A1">
        <w:rPr>
          <w:rFonts w:eastAsia="Calibri" w:cs="Times New Roman"/>
          <w:szCs w:val="24"/>
          <w:lang w:eastAsia="en-US"/>
        </w:rPr>
        <w:t>14</w:t>
      </w:r>
      <w:r w:rsidRPr="006C63A1">
        <w:rPr>
          <w:rFonts w:eastAsia="Calibri" w:cs="Times New Roman"/>
          <w:szCs w:val="24"/>
          <w:lang w:eastAsia="en-US"/>
        </w:rPr>
        <w:t xml:space="preserve">, в 2021 году наблюдается увеличение количества поступивших заявлений за получением разрешения на получение лицензии для осуществления деятельности по организации и проведению азартных игр и пари по сравнению с 2020 годом на 8 шт., при этом по сравнению с 2019 годом, данный показатель сформировался на том же уровне. </w:t>
      </w:r>
    </w:p>
    <w:p w14:paraId="78C1D695" w14:textId="66267580" w:rsidR="00AD41DF" w:rsidRPr="006C63A1" w:rsidRDefault="00AD41DF" w:rsidP="007853A3">
      <w:pPr>
        <w:tabs>
          <w:tab w:val="left" w:pos="567"/>
        </w:tabs>
        <w:ind w:firstLine="709"/>
        <w:rPr>
          <w:rFonts w:eastAsia="Calibri" w:cs="Times New Roman"/>
          <w:szCs w:val="24"/>
          <w:lang w:eastAsia="en-US"/>
        </w:rPr>
      </w:pPr>
      <w:r w:rsidRPr="006C63A1">
        <w:rPr>
          <w:rFonts w:eastAsia="Calibri" w:cs="Times New Roman"/>
          <w:szCs w:val="24"/>
          <w:lang w:eastAsia="en-US"/>
        </w:rPr>
        <w:t>Количество зарегистрированных правил проведения азартных игр и пари по сравнению с 2019 годо</w:t>
      </w:r>
      <w:r w:rsidR="00771FCE" w:rsidRPr="006C63A1">
        <w:rPr>
          <w:rFonts w:eastAsia="Calibri" w:cs="Times New Roman"/>
          <w:szCs w:val="24"/>
          <w:lang w:eastAsia="en-US"/>
        </w:rPr>
        <w:t>м увеличилось на 81 шт., в 2020 </w:t>
      </w:r>
      <w:r w:rsidRPr="006C63A1">
        <w:rPr>
          <w:rFonts w:eastAsia="Calibri" w:cs="Times New Roman"/>
          <w:szCs w:val="24"/>
          <w:lang w:eastAsia="en-US"/>
        </w:rPr>
        <w:t>году заявлений о регистрации правил проведения азартных игр и пари не поступало.</w:t>
      </w:r>
    </w:p>
    <w:p w14:paraId="568AFCAC" w14:textId="07595EB1" w:rsidR="00525E56" w:rsidRPr="006C63A1" w:rsidRDefault="002424E5" w:rsidP="00A44E22">
      <w:pPr>
        <w:ind w:firstLine="709"/>
        <w:rPr>
          <w:rFonts w:cs="Times New Roman"/>
          <w:szCs w:val="24"/>
        </w:rPr>
      </w:pPr>
      <w:r w:rsidRPr="006C63A1">
        <w:rPr>
          <w:rFonts w:cs="Times New Roman"/>
          <w:b/>
          <w:bCs/>
        </w:rPr>
        <w:t>3.</w:t>
      </w:r>
      <w:r w:rsidR="00296E39" w:rsidRPr="006C63A1">
        <w:rPr>
          <w:rFonts w:eastAsia="Calibri" w:cs="Times New Roman"/>
          <w:szCs w:val="24"/>
        </w:rPr>
        <w:t xml:space="preserve"> </w:t>
      </w:r>
      <w:r w:rsidR="00525E56" w:rsidRPr="006C63A1">
        <w:rPr>
          <w:rFonts w:cs="Times New Roman"/>
          <w:szCs w:val="24"/>
        </w:rPr>
        <w:t xml:space="preserve">Во исполнение поручения Правительства </w:t>
      </w:r>
      <w:r w:rsidRPr="006C63A1">
        <w:rPr>
          <w:rFonts w:cs="Times New Roman"/>
          <w:szCs w:val="24"/>
        </w:rPr>
        <w:t xml:space="preserve">Приднестровской Молдавской Республики </w:t>
      </w:r>
      <w:r w:rsidR="00525E56" w:rsidRPr="006C63A1">
        <w:rPr>
          <w:rFonts w:cs="Times New Roman"/>
          <w:szCs w:val="24"/>
        </w:rPr>
        <w:t xml:space="preserve">сотрудниками </w:t>
      </w:r>
      <w:r w:rsidR="00E9725A" w:rsidRPr="006C63A1">
        <w:rPr>
          <w:rFonts w:eastAsia="Calibri" w:cs="Times New Roman"/>
          <w:szCs w:val="24"/>
        </w:rPr>
        <w:t>Министерства финансов</w:t>
      </w:r>
      <w:r w:rsidR="00525E56" w:rsidRPr="006C63A1">
        <w:rPr>
          <w:rFonts w:cs="Times New Roman"/>
          <w:szCs w:val="24"/>
        </w:rPr>
        <w:t xml:space="preserve"> проведены мероприятия, целью которых являлась оценка эффективности процесса обеспечения инфекционных госпиталей необходимыми медикаментами и питанием, а также соблюдение требований законодательства Приднестровской Молдавской Республики при обеспечении инфекционных госпиталей вышеуказанными медикаментами и питанием</w:t>
      </w:r>
      <w:r w:rsidR="00525E56" w:rsidRPr="006C63A1">
        <w:rPr>
          <w:rFonts w:eastAsia="Calibri" w:cs="Times New Roman"/>
          <w:szCs w:val="24"/>
        </w:rPr>
        <w:t>, включая осуществление закупок (формирования потребности, заключения договоров, осуществления поставок, финансирования, фактического использования (расходования)</w:t>
      </w:r>
      <w:r w:rsidR="00525E56" w:rsidRPr="006C63A1">
        <w:rPr>
          <w:rFonts w:cs="Times New Roman"/>
          <w:szCs w:val="24"/>
        </w:rPr>
        <w:t xml:space="preserve">. </w:t>
      </w:r>
    </w:p>
    <w:p w14:paraId="6947D9F9" w14:textId="70541413" w:rsidR="00525E56" w:rsidRPr="006C63A1" w:rsidRDefault="00525E56" w:rsidP="00A44E22">
      <w:pPr>
        <w:ind w:firstLine="709"/>
        <w:rPr>
          <w:rFonts w:cs="Times New Roman"/>
          <w:szCs w:val="24"/>
        </w:rPr>
      </w:pPr>
      <w:r w:rsidRPr="006C63A1">
        <w:rPr>
          <w:rFonts w:cs="Times New Roman"/>
          <w:szCs w:val="24"/>
        </w:rPr>
        <w:t>В целом, мероприятиями были охвачены деятельность непосредственно Министерства здравоохранения</w:t>
      </w:r>
      <w:r w:rsidR="00DE16BE" w:rsidRPr="006C63A1">
        <w:rPr>
          <w:rFonts w:cs="Times New Roman"/>
          <w:szCs w:val="24"/>
        </w:rPr>
        <w:t xml:space="preserve"> Приднестровской Молдавской Республики</w:t>
      </w:r>
      <w:r w:rsidRPr="006C63A1">
        <w:rPr>
          <w:rFonts w:cs="Times New Roman"/>
          <w:szCs w:val="24"/>
        </w:rPr>
        <w:t xml:space="preserve">, подведомственных ему 8 крупнейших лечебно-профилактических учреждений (далее - ЛПУ) республики, на базе которых функционировали инфекционные госпитали, а также инфекционных госпиталей, открытых на базе иных организаций. </w:t>
      </w:r>
    </w:p>
    <w:p w14:paraId="07EC6C0D" w14:textId="0CA2E993" w:rsidR="00525E56" w:rsidRPr="006C63A1" w:rsidRDefault="00525E56" w:rsidP="00A44E22">
      <w:pPr>
        <w:pStyle w:val="a9"/>
        <w:ind w:firstLine="709"/>
        <w:rPr>
          <w:rFonts w:ascii="Times New Roman" w:hAnsi="Times New Roman" w:cs="Times New Roman"/>
        </w:rPr>
      </w:pPr>
      <w:r w:rsidRPr="006C63A1">
        <w:rPr>
          <w:rFonts w:ascii="Times New Roman" w:hAnsi="Times New Roman" w:cs="Times New Roman"/>
        </w:rPr>
        <w:t xml:space="preserve">По итогу проведенных мероприятий выявлены основные проблемы в сфере организации и осуществления закупок медикаментов и продуктов питания ЛПУ, формирования потребности в МФП, учета медикаментов и продуктов питания. </w:t>
      </w:r>
    </w:p>
    <w:p w14:paraId="13F9EEF0" w14:textId="0F029AAD" w:rsidR="00525E56" w:rsidRPr="006C63A1" w:rsidRDefault="00525E56" w:rsidP="00A44E22">
      <w:pPr>
        <w:pStyle w:val="a9"/>
        <w:ind w:firstLine="709"/>
        <w:rPr>
          <w:rFonts w:ascii="Times New Roman" w:hAnsi="Times New Roman" w:cs="Times New Roman"/>
        </w:rPr>
      </w:pPr>
      <w:r w:rsidRPr="006C63A1">
        <w:rPr>
          <w:rFonts w:ascii="Times New Roman" w:hAnsi="Times New Roman" w:cs="Times New Roman"/>
        </w:rPr>
        <w:t xml:space="preserve">Все </w:t>
      </w:r>
      <w:r w:rsidR="00973466" w:rsidRPr="006C63A1">
        <w:rPr>
          <w:rFonts w:ascii="Times New Roman" w:hAnsi="Times New Roman" w:cs="Times New Roman"/>
        </w:rPr>
        <w:t>выявленные проблемы</w:t>
      </w:r>
      <w:r w:rsidRPr="006C63A1">
        <w:rPr>
          <w:rFonts w:ascii="Times New Roman" w:hAnsi="Times New Roman" w:cs="Times New Roman"/>
        </w:rPr>
        <w:t xml:space="preserve"> проработаны на предмет поиска оптимального пути</w:t>
      </w:r>
      <w:r w:rsidR="007853A3" w:rsidRPr="006C63A1">
        <w:rPr>
          <w:rFonts w:ascii="Times New Roman" w:hAnsi="Times New Roman" w:cs="Times New Roman"/>
        </w:rPr>
        <w:t xml:space="preserve"> их</w:t>
      </w:r>
      <w:r w:rsidRPr="006C63A1">
        <w:rPr>
          <w:rFonts w:ascii="Times New Roman" w:hAnsi="Times New Roman" w:cs="Times New Roman"/>
        </w:rPr>
        <w:t xml:space="preserve"> решения и предложен комплекс мер </w:t>
      </w:r>
      <w:r w:rsidR="00973466" w:rsidRPr="006C63A1">
        <w:rPr>
          <w:rFonts w:ascii="Times New Roman" w:hAnsi="Times New Roman" w:cs="Times New Roman"/>
        </w:rPr>
        <w:t>по</w:t>
      </w:r>
      <w:r w:rsidRPr="006C63A1">
        <w:rPr>
          <w:rFonts w:ascii="Times New Roman" w:hAnsi="Times New Roman" w:cs="Times New Roman"/>
        </w:rPr>
        <w:t xml:space="preserve"> урегулировани</w:t>
      </w:r>
      <w:r w:rsidR="00973466" w:rsidRPr="006C63A1">
        <w:rPr>
          <w:rFonts w:ascii="Times New Roman" w:hAnsi="Times New Roman" w:cs="Times New Roman"/>
        </w:rPr>
        <w:t>ю</w:t>
      </w:r>
      <w:r w:rsidRPr="006C63A1">
        <w:rPr>
          <w:rFonts w:ascii="Times New Roman" w:hAnsi="Times New Roman" w:cs="Times New Roman"/>
        </w:rPr>
        <w:t xml:space="preserve"> выявленных проблем.</w:t>
      </w:r>
    </w:p>
    <w:p w14:paraId="03F0E6B6" w14:textId="3E26CAF8" w:rsidR="006F7B42" w:rsidRPr="006C63A1" w:rsidRDefault="002424E5" w:rsidP="00A44E22">
      <w:pPr>
        <w:ind w:firstLine="709"/>
        <w:rPr>
          <w:rFonts w:eastAsia="Calibri" w:cs="Times New Roman"/>
          <w:szCs w:val="24"/>
        </w:rPr>
      </w:pPr>
      <w:r w:rsidRPr="006C63A1">
        <w:rPr>
          <w:rFonts w:cs="Times New Roman"/>
          <w:b/>
          <w:bCs/>
        </w:rPr>
        <w:t>4.</w:t>
      </w:r>
      <w:r w:rsidR="00AC49DA" w:rsidRPr="006C63A1">
        <w:rPr>
          <w:rFonts w:eastAsia="Calibri" w:cs="Times New Roman"/>
          <w:szCs w:val="24"/>
        </w:rPr>
        <w:t xml:space="preserve"> </w:t>
      </w:r>
      <w:r w:rsidR="006F7B42" w:rsidRPr="006C63A1">
        <w:rPr>
          <w:rFonts w:eastAsia="Calibri" w:cs="Times New Roman"/>
          <w:szCs w:val="24"/>
        </w:rPr>
        <w:t>В целях обеспечения реализации полномочий Министерства финансов как собственника в отношении ГУП «Информационно–правовой центр» на протяжении 2021</w:t>
      </w:r>
      <w:r w:rsidR="00973466" w:rsidRPr="006C63A1">
        <w:rPr>
          <w:rFonts w:eastAsia="Calibri" w:cs="Times New Roman"/>
          <w:szCs w:val="24"/>
        </w:rPr>
        <w:t> </w:t>
      </w:r>
      <w:r w:rsidR="006F7B42" w:rsidRPr="006C63A1">
        <w:rPr>
          <w:rFonts w:eastAsia="Calibri" w:cs="Times New Roman"/>
          <w:szCs w:val="24"/>
        </w:rPr>
        <w:t>года проводилась работа по текущему сопровождению деятельности предприятия, основными из которых являются:</w:t>
      </w:r>
    </w:p>
    <w:p w14:paraId="4BCF7490" w14:textId="381C41A5" w:rsidR="006F7B42" w:rsidRPr="006C63A1" w:rsidRDefault="006F7B42" w:rsidP="00A44E22">
      <w:pPr>
        <w:pStyle w:val="a5"/>
        <w:numPr>
          <w:ilvl w:val="0"/>
          <w:numId w:val="6"/>
        </w:numPr>
        <w:tabs>
          <w:tab w:val="left" w:pos="1134"/>
        </w:tabs>
        <w:spacing w:after="0" w:line="240" w:lineRule="auto"/>
        <w:ind w:left="0" w:firstLine="709"/>
        <w:jc w:val="both"/>
        <w:rPr>
          <w:rFonts w:ascii="Times New Roman" w:hAnsi="Times New Roman"/>
          <w:sz w:val="24"/>
          <w:szCs w:val="24"/>
        </w:rPr>
      </w:pPr>
      <w:r w:rsidRPr="006C63A1">
        <w:rPr>
          <w:rFonts w:ascii="Times New Roman" w:hAnsi="Times New Roman"/>
          <w:sz w:val="24"/>
          <w:szCs w:val="24"/>
        </w:rPr>
        <w:t>проверка и согласование финансовой отчетности;</w:t>
      </w:r>
    </w:p>
    <w:p w14:paraId="70B784BD" w14:textId="61ABD9A4" w:rsidR="006F7B42" w:rsidRPr="006C63A1" w:rsidRDefault="006F7B42" w:rsidP="00A44E22">
      <w:pPr>
        <w:pStyle w:val="a5"/>
        <w:numPr>
          <w:ilvl w:val="0"/>
          <w:numId w:val="6"/>
        </w:numPr>
        <w:tabs>
          <w:tab w:val="left" w:pos="1134"/>
        </w:tabs>
        <w:spacing w:after="0" w:line="240" w:lineRule="auto"/>
        <w:ind w:left="0" w:firstLine="709"/>
        <w:jc w:val="both"/>
        <w:rPr>
          <w:rFonts w:ascii="Times New Roman" w:hAnsi="Times New Roman"/>
          <w:sz w:val="24"/>
          <w:szCs w:val="24"/>
        </w:rPr>
      </w:pPr>
      <w:r w:rsidRPr="006C63A1">
        <w:rPr>
          <w:rFonts w:ascii="Times New Roman" w:hAnsi="Times New Roman"/>
          <w:sz w:val="24"/>
          <w:szCs w:val="24"/>
        </w:rPr>
        <w:lastRenderedPageBreak/>
        <w:t xml:space="preserve">рассмотрение </w:t>
      </w:r>
      <w:r w:rsidR="00973466" w:rsidRPr="006C63A1">
        <w:rPr>
          <w:rFonts w:ascii="Times New Roman" w:hAnsi="Times New Roman"/>
          <w:sz w:val="24"/>
          <w:szCs w:val="24"/>
        </w:rPr>
        <w:t xml:space="preserve">ежемесячной </w:t>
      </w:r>
      <w:r w:rsidRPr="006C63A1">
        <w:rPr>
          <w:rFonts w:ascii="Times New Roman" w:hAnsi="Times New Roman"/>
          <w:sz w:val="24"/>
          <w:szCs w:val="24"/>
        </w:rPr>
        <w:t xml:space="preserve">информации о результатах </w:t>
      </w:r>
      <w:r w:rsidR="00973466" w:rsidRPr="006C63A1">
        <w:rPr>
          <w:rFonts w:ascii="Times New Roman" w:hAnsi="Times New Roman"/>
          <w:sz w:val="24"/>
          <w:szCs w:val="24"/>
        </w:rPr>
        <w:t xml:space="preserve">текущей </w:t>
      </w:r>
      <w:r w:rsidRPr="006C63A1">
        <w:rPr>
          <w:rFonts w:ascii="Times New Roman" w:hAnsi="Times New Roman"/>
          <w:sz w:val="24"/>
          <w:szCs w:val="24"/>
        </w:rPr>
        <w:t xml:space="preserve">финансово-хозяйственной деятельности предприятия в соответствии с </w:t>
      </w:r>
      <w:r w:rsidR="00973466" w:rsidRPr="006C63A1">
        <w:rPr>
          <w:rFonts w:ascii="Times New Roman" w:hAnsi="Times New Roman"/>
          <w:sz w:val="24"/>
          <w:szCs w:val="24"/>
        </w:rPr>
        <w:t xml:space="preserve">требованиями законодательства </w:t>
      </w:r>
      <w:r w:rsidR="00F67BA5" w:rsidRPr="006C63A1">
        <w:rPr>
          <w:rFonts w:ascii="Times New Roman" w:hAnsi="Times New Roman"/>
          <w:sz w:val="24"/>
          <w:szCs w:val="24"/>
        </w:rPr>
        <w:t>Приднестровской Молдавской Республики</w:t>
      </w:r>
      <w:r w:rsidRPr="006C63A1">
        <w:rPr>
          <w:rFonts w:ascii="Times New Roman" w:hAnsi="Times New Roman"/>
          <w:sz w:val="24"/>
          <w:szCs w:val="24"/>
        </w:rPr>
        <w:t>;</w:t>
      </w:r>
    </w:p>
    <w:p w14:paraId="4B6C2AFD" w14:textId="3B9422B5" w:rsidR="006F7B42" w:rsidRPr="006C63A1" w:rsidRDefault="007853A3" w:rsidP="00A44E22">
      <w:pPr>
        <w:pStyle w:val="a5"/>
        <w:numPr>
          <w:ilvl w:val="0"/>
          <w:numId w:val="6"/>
        </w:numPr>
        <w:tabs>
          <w:tab w:val="left" w:pos="1134"/>
        </w:tabs>
        <w:spacing w:after="0" w:line="240" w:lineRule="auto"/>
        <w:ind w:left="0" w:firstLine="709"/>
        <w:jc w:val="both"/>
        <w:rPr>
          <w:rFonts w:ascii="Times New Roman" w:hAnsi="Times New Roman"/>
          <w:sz w:val="24"/>
          <w:szCs w:val="24"/>
        </w:rPr>
      </w:pPr>
      <w:r w:rsidRPr="006C63A1">
        <w:rPr>
          <w:rFonts w:ascii="Times New Roman" w:hAnsi="Times New Roman"/>
          <w:sz w:val="24"/>
          <w:szCs w:val="24"/>
        </w:rPr>
        <w:t xml:space="preserve">рассмотрение </w:t>
      </w:r>
      <w:r w:rsidR="006F7B42" w:rsidRPr="006C63A1">
        <w:rPr>
          <w:rFonts w:ascii="Times New Roman" w:hAnsi="Times New Roman"/>
          <w:sz w:val="24"/>
          <w:szCs w:val="24"/>
        </w:rPr>
        <w:t>анализ</w:t>
      </w:r>
      <w:r w:rsidRPr="006C63A1">
        <w:rPr>
          <w:rFonts w:ascii="Times New Roman" w:hAnsi="Times New Roman"/>
          <w:sz w:val="24"/>
          <w:szCs w:val="24"/>
        </w:rPr>
        <w:t>а</w:t>
      </w:r>
      <w:r w:rsidR="006F7B42" w:rsidRPr="006C63A1">
        <w:rPr>
          <w:rFonts w:ascii="Times New Roman" w:hAnsi="Times New Roman"/>
          <w:sz w:val="24"/>
          <w:szCs w:val="24"/>
        </w:rPr>
        <w:t xml:space="preserve"> финансово–хозяйственной деятельности предприятия за 2020 год, в целях принятия решения о размере чистой прибыли, подлежащей перечислению в республиканский бюджет в 2021 году,</w:t>
      </w:r>
      <w:r w:rsidRPr="006C63A1">
        <w:rPr>
          <w:rFonts w:ascii="Times New Roman" w:hAnsi="Times New Roman"/>
          <w:sz w:val="24"/>
          <w:szCs w:val="24"/>
        </w:rPr>
        <w:t xml:space="preserve"> дальнейшая</w:t>
      </w:r>
      <w:r w:rsidR="006F7B42" w:rsidRPr="006C63A1">
        <w:rPr>
          <w:rFonts w:ascii="Times New Roman" w:hAnsi="Times New Roman"/>
          <w:sz w:val="24"/>
          <w:szCs w:val="24"/>
        </w:rPr>
        <w:t xml:space="preserve"> подготов</w:t>
      </w:r>
      <w:r w:rsidRPr="006C63A1">
        <w:rPr>
          <w:rFonts w:ascii="Times New Roman" w:hAnsi="Times New Roman"/>
          <w:sz w:val="24"/>
          <w:szCs w:val="24"/>
        </w:rPr>
        <w:t>ка и</w:t>
      </w:r>
      <w:r w:rsidR="006F7B42" w:rsidRPr="006C63A1">
        <w:rPr>
          <w:rFonts w:ascii="Times New Roman" w:hAnsi="Times New Roman"/>
          <w:sz w:val="24"/>
          <w:szCs w:val="24"/>
        </w:rPr>
        <w:t xml:space="preserve"> согласован</w:t>
      </w:r>
      <w:r w:rsidRPr="006C63A1">
        <w:rPr>
          <w:rFonts w:ascii="Times New Roman" w:hAnsi="Times New Roman"/>
          <w:sz w:val="24"/>
          <w:szCs w:val="24"/>
        </w:rPr>
        <w:t>ие</w:t>
      </w:r>
      <w:r w:rsidR="006F7B42" w:rsidRPr="006C63A1">
        <w:rPr>
          <w:rFonts w:ascii="Times New Roman" w:hAnsi="Times New Roman"/>
          <w:sz w:val="24"/>
          <w:szCs w:val="24"/>
        </w:rPr>
        <w:t xml:space="preserve"> с Министерством экономического развития </w:t>
      </w:r>
      <w:r w:rsidR="00F67BA5" w:rsidRPr="006C63A1">
        <w:rPr>
          <w:rFonts w:ascii="Times New Roman" w:hAnsi="Times New Roman"/>
          <w:sz w:val="24"/>
          <w:szCs w:val="24"/>
        </w:rPr>
        <w:t>Приднестровской Молдавской Республики</w:t>
      </w:r>
      <w:r w:rsidR="006F7B42" w:rsidRPr="006C63A1">
        <w:rPr>
          <w:rFonts w:ascii="Times New Roman" w:hAnsi="Times New Roman"/>
          <w:sz w:val="24"/>
          <w:szCs w:val="24"/>
        </w:rPr>
        <w:t xml:space="preserve"> и Правительством </w:t>
      </w:r>
      <w:r w:rsidR="00F67BA5" w:rsidRPr="006C63A1">
        <w:rPr>
          <w:rFonts w:ascii="Times New Roman" w:hAnsi="Times New Roman"/>
          <w:sz w:val="24"/>
          <w:szCs w:val="24"/>
        </w:rPr>
        <w:t xml:space="preserve">Приднестровской Молдавской Республики </w:t>
      </w:r>
      <w:r w:rsidR="006F7B42" w:rsidRPr="006C63A1">
        <w:rPr>
          <w:rFonts w:ascii="Times New Roman" w:hAnsi="Times New Roman"/>
          <w:sz w:val="24"/>
          <w:szCs w:val="24"/>
        </w:rPr>
        <w:t>в порядке, установленном законодательством, соответствующее Распоряжение;</w:t>
      </w:r>
    </w:p>
    <w:p w14:paraId="0FBA0E25" w14:textId="3D045A30" w:rsidR="006F7B42" w:rsidRPr="006C63A1" w:rsidRDefault="006F7B42" w:rsidP="00A44E22">
      <w:pPr>
        <w:pStyle w:val="a5"/>
        <w:numPr>
          <w:ilvl w:val="0"/>
          <w:numId w:val="6"/>
        </w:numPr>
        <w:tabs>
          <w:tab w:val="left" w:pos="1134"/>
        </w:tabs>
        <w:spacing w:after="0" w:line="240" w:lineRule="auto"/>
        <w:ind w:left="0" w:firstLine="709"/>
        <w:jc w:val="both"/>
        <w:rPr>
          <w:rFonts w:ascii="Times New Roman" w:hAnsi="Times New Roman"/>
          <w:sz w:val="24"/>
          <w:szCs w:val="24"/>
        </w:rPr>
      </w:pPr>
      <w:r w:rsidRPr="006C63A1">
        <w:rPr>
          <w:rFonts w:ascii="Times New Roman" w:hAnsi="Times New Roman"/>
          <w:sz w:val="24"/>
          <w:szCs w:val="24"/>
        </w:rPr>
        <w:t>оценка анализа (отчета) об исполнении бизнес-плана ГУП «Информационно-правовой центр» за 2020 год;</w:t>
      </w:r>
    </w:p>
    <w:p w14:paraId="6FBD59EF" w14:textId="291E1959" w:rsidR="006F7B42" w:rsidRPr="006C63A1" w:rsidRDefault="006F7B42" w:rsidP="00A44E22">
      <w:pPr>
        <w:pStyle w:val="a5"/>
        <w:numPr>
          <w:ilvl w:val="0"/>
          <w:numId w:val="6"/>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C63A1">
        <w:rPr>
          <w:rFonts w:ascii="Times New Roman" w:hAnsi="Times New Roman"/>
          <w:sz w:val="24"/>
          <w:szCs w:val="24"/>
        </w:rPr>
        <w:t>разработ</w:t>
      </w:r>
      <w:r w:rsidR="007853A3" w:rsidRPr="006C63A1">
        <w:rPr>
          <w:rFonts w:ascii="Times New Roman" w:hAnsi="Times New Roman"/>
          <w:sz w:val="24"/>
          <w:szCs w:val="24"/>
        </w:rPr>
        <w:t>ка</w:t>
      </w:r>
      <w:r w:rsidRPr="006C63A1">
        <w:rPr>
          <w:rFonts w:ascii="Times New Roman" w:hAnsi="Times New Roman"/>
          <w:sz w:val="24"/>
          <w:szCs w:val="24"/>
        </w:rPr>
        <w:t xml:space="preserve"> и утвержден</w:t>
      </w:r>
      <w:r w:rsidR="007853A3" w:rsidRPr="006C63A1">
        <w:rPr>
          <w:rFonts w:ascii="Times New Roman" w:hAnsi="Times New Roman"/>
          <w:sz w:val="24"/>
          <w:szCs w:val="24"/>
        </w:rPr>
        <w:t>ие</w:t>
      </w:r>
      <w:r w:rsidRPr="006C63A1">
        <w:rPr>
          <w:rFonts w:ascii="Times New Roman" w:hAnsi="Times New Roman"/>
          <w:sz w:val="24"/>
          <w:szCs w:val="24"/>
        </w:rPr>
        <w:t xml:space="preserve"> порядк</w:t>
      </w:r>
      <w:r w:rsidR="007853A3" w:rsidRPr="006C63A1">
        <w:rPr>
          <w:rFonts w:ascii="Times New Roman" w:hAnsi="Times New Roman"/>
          <w:sz w:val="24"/>
          <w:szCs w:val="24"/>
        </w:rPr>
        <w:t>а</w:t>
      </w:r>
      <w:r w:rsidRPr="006C63A1">
        <w:rPr>
          <w:rFonts w:ascii="Times New Roman" w:hAnsi="Times New Roman"/>
          <w:sz w:val="24"/>
          <w:szCs w:val="24"/>
        </w:rPr>
        <w:t xml:space="preserve"> и форма отчета руководителя, в рамках которого раскрывается информация о доходах и расходах организации за отчетный период в сравнении с предыдущим периодом, </w:t>
      </w:r>
      <w:r w:rsidRPr="006C63A1">
        <w:rPr>
          <w:rFonts w:ascii="Times New Roman" w:hAnsi="Times New Roman"/>
          <w:color w:val="000000"/>
          <w:sz w:val="24"/>
          <w:szCs w:val="24"/>
        </w:rPr>
        <w:t xml:space="preserve">об </w:t>
      </w:r>
      <w:r w:rsidRPr="006C63A1">
        <w:rPr>
          <w:rFonts w:ascii="Times New Roman" w:hAnsi="Times New Roman"/>
          <w:color w:val="202020"/>
          <w:sz w:val="24"/>
          <w:szCs w:val="24"/>
        </w:rPr>
        <w:t>изменении численности персонала и среднемесячной оплате труда работников</w:t>
      </w:r>
      <w:r w:rsidRPr="006C63A1">
        <w:rPr>
          <w:rFonts w:ascii="Times New Roman" w:hAnsi="Times New Roman"/>
          <w:sz w:val="24"/>
          <w:szCs w:val="24"/>
        </w:rPr>
        <w:t xml:space="preserve">, </w:t>
      </w:r>
      <w:r w:rsidRPr="006C63A1">
        <w:rPr>
          <w:rFonts w:ascii="Times New Roman" w:hAnsi="Times New Roman"/>
          <w:color w:val="000000"/>
          <w:sz w:val="24"/>
          <w:szCs w:val="24"/>
        </w:rPr>
        <w:t>о финансовой устойчивости организации</w:t>
      </w:r>
      <w:r w:rsidR="00973466" w:rsidRPr="006C63A1">
        <w:rPr>
          <w:rFonts w:ascii="Times New Roman" w:hAnsi="Times New Roman"/>
          <w:color w:val="000000"/>
          <w:sz w:val="24"/>
          <w:szCs w:val="24"/>
        </w:rPr>
        <w:t xml:space="preserve"> </w:t>
      </w:r>
      <w:r w:rsidRPr="006C63A1">
        <w:rPr>
          <w:rFonts w:ascii="Times New Roman" w:hAnsi="Times New Roman"/>
          <w:sz w:val="24"/>
          <w:szCs w:val="24"/>
        </w:rPr>
        <w:t>(Приказ Министерства финансов от 23 июля 2021 года № 160 «Об утверждении Порядка предоставления отчета руководителя о финансовом состоянии ГУП «Информационно-правовой центр» за отчетный период»);</w:t>
      </w:r>
    </w:p>
    <w:p w14:paraId="4E302461" w14:textId="5F03997C" w:rsidR="006F7B42" w:rsidRPr="006C63A1" w:rsidRDefault="006F7B42" w:rsidP="00A44E22">
      <w:pPr>
        <w:pStyle w:val="a5"/>
        <w:numPr>
          <w:ilvl w:val="0"/>
          <w:numId w:val="6"/>
        </w:numPr>
        <w:tabs>
          <w:tab w:val="left" w:pos="1134"/>
        </w:tabs>
        <w:spacing w:after="0" w:line="240" w:lineRule="auto"/>
        <w:ind w:left="0" w:firstLine="709"/>
        <w:jc w:val="both"/>
        <w:rPr>
          <w:rFonts w:ascii="Times New Roman" w:hAnsi="Times New Roman"/>
          <w:sz w:val="24"/>
          <w:szCs w:val="24"/>
        </w:rPr>
      </w:pPr>
      <w:r w:rsidRPr="006C63A1">
        <w:rPr>
          <w:rFonts w:ascii="Times New Roman" w:hAnsi="Times New Roman"/>
          <w:sz w:val="24"/>
          <w:szCs w:val="24"/>
        </w:rPr>
        <w:t>рассм</w:t>
      </w:r>
      <w:r w:rsidR="007853A3" w:rsidRPr="006C63A1">
        <w:rPr>
          <w:rFonts w:ascii="Times New Roman" w:hAnsi="Times New Roman"/>
          <w:sz w:val="24"/>
          <w:szCs w:val="24"/>
        </w:rPr>
        <w:t>о</w:t>
      </w:r>
      <w:r w:rsidRPr="006C63A1">
        <w:rPr>
          <w:rFonts w:ascii="Times New Roman" w:hAnsi="Times New Roman"/>
          <w:sz w:val="24"/>
          <w:szCs w:val="24"/>
        </w:rPr>
        <w:t>тр</w:t>
      </w:r>
      <w:r w:rsidR="007853A3" w:rsidRPr="006C63A1">
        <w:rPr>
          <w:rFonts w:ascii="Times New Roman" w:hAnsi="Times New Roman"/>
          <w:sz w:val="24"/>
          <w:szCs w:val="24"/>
        </w:rPr>
        <w:t>ение</w:t>
      </w:r>
      <w:r w:rsidRPr="006C63A1">
        <w:rPr>
          <w:rFonts w:ascii="Times New Roman" w:hAnsi="Times New Roman"/>
          <w:sz w:val="24"/>
          <w:szCs w:val="24"/>
        </w:rPr>
        <w:t xml:space="preserve"> и </w:t>
      </w:r>
      <w:r w:rsidR="007853A3" w:rsidRPr="006C63A1">
        <w:rPr>
          <w:rFonts w:ascii="Times New Roman" w:hAnsi="Times New Roman"/>
          <w:sz w:val="24"/>
          <w:szCs w:val="24"/>
        </w:rPr>
        <w:t>согласование</w:t>
      </w:r>
      <w:r w:rsidRPr="006C63A1">
        <w:rPr>
          <w:rFonts w:ascii="Times New Roman" w:hAnsi="Times New Roman"/>
          <w:sz w:val="24"/>
          <w:szCs w:val="24"/>
        </w:rPr>
        <w:t xml:space="preserve"> </w:t>
      </w:r>
      <w:r w:rsidR="007853A3" w:rsidRPr="006C63A1">
        <w:rPr>
          <w:rFonts w:ascii="Times New Roman" w:hAnsi="Times New Roman"/>
          <w:sz w:val="24"/>
          <w:szCs w:val="24"/>
        </w:rPr>
        <w:t>внутренних документов предприятия</w:t>
      </w:r>
      <w:r w:rsidR="00984E30" w:rsidRPr="006C63A1">
        <w:rPr>
          <w:rFonts w:ascii="Times New Roman" w:hAnsi="Times New Roman"/>
          <w:sz w:val="24"/>
          <w:szCs w:val="24"/>
        </w:rPr>
        <w:t xml:space="preserve">, в том числе </w:t>
      </w:r>
      <w:r w:rsidRPr="006C63A1">
        <w:rPr>
          <w:rFonts w:ascii="Times New Roman" w:hAnsi="Times New Roman"/>
          <w:sz w:val="24"/>
          <w:szCs w:val="24"/>
        </w:rPr>
        <w:t>Положения о закупке товаров, работ, услуг ГУП «Информационной – правовой центр», Положени</w:t>
      </w:r>
      <w:r w:rsidR="00984E30" w:rsidRPr="006C63A1">
        <w:rPr>
          <w:rFonts w:ascii="Times New Roman" w:hAnsi="Times New Roman"/>
          <w:sz w:val="24"/>
          <w:szCs w:val="24"/>
        </w:rPr>
        <w:t>я</w:t>
      </w:r>
      <w:r w:rsidRPr="006C63A1">
        <w:rPr>
          <w:rFonts w:ascii="Times New Roman" w:hAnsi="Times New Roman"/>
          <w:sz w:val="24"/>
          <w:szCs w:val="24"/>
        </w:rPr>
        <w:t xml:space="preserve"> «Об оплате труда работников ГУП «Информационной – правовой центр» и иных выплат в пользу работников», штатно</w:t>
      </w:r>
      <w:r w:rsidR="00984E30" w:rsidRPr="006C63A1">
        <w:rPr>
          <w:rFonts w:ascii="Times New Roman" w:hAnsi="Times New Roman"/>
          <w:sz w:val="24"/>
          <w:szCs w:val="24"/>
        </w:rPr>
        <w:t>го</w:t>
      </w:r>
      <w:r w:rsidRPr="006C63A1">
        <w:rPr>
          <w:rFonts w:ascii="Times New Roman" w:hAnsi="Times New Roman"/>
          <w:sz w:val="24"/>
          <w:szCs w:val="24"/>
        </w:rPr>
        <w:t xml:space="preserve"> расписани</w:t>
      </w:r>
      <w:r w:rsidR="00984E30" w:rsidRPr="006C63A1">
        <w:rPr>
          <w:rFonts w:ascii="Times New Roman" w:hAnsi="Times New Roman"/>
          <w:sz w:val="24"/>
          <w:szCs w:val="24"/>
        </w:rPr>
        <w:t>я</w:t>
      </w:r>
      <w:r w:rsidRPr="006C63A1">
        <w:rPr>
          <w:rFonts w:ascii="Times New Roman" w:hAnsi="Times New Roman"/>
          <w:sz w:val="24"/>
          <w:szCs w:val="24"/>
        </w:rPr>
        <w:t xml:space="preserve"> </w:t>
      </w:r>
      <w:r w:rsidR="00984E30" w:rsidRPr="006C63A1">
        <w:rPr>
          <w:rFonts w:ascii="Times New Roman" w:hAnsi="Times New Roman"/>
          <w:sz w:val="24"/>
          <w:szCs w:val="24"/>
        </w:rPr>
        <w:t>и др.</w:t>
      </w:r>
      <w:r w:rsidRPr="006C63A1">
        <w:rPr>
          <w:rFonts w:ascii="Times New Roman" w:hAnsi="Times New Roman"/>
          <w:sz w:val="24"/>
          <w:szCs w:val="24"/>
        </w:rPr>
        <w:t>;</w:t>
      </w:r>
    </w:p>
    <w:p w14:paraId="27F06F23" w14:textId="7E444770" w:rsidR="006F7B42" w:rsidRPr="006C63A1" w:rsidRDefault="006F7B42" w:rsidP="00A44E22">
      <w:pPr>
        <w:pStyle w:val="a5"/>
        <w:numPr>
          <w:ilvl w:val="0"/>
          <w:numId w:val="6"/>
        </w:numPr>
        <w:tabs>
          <w:tab w:val="left" w:pos="1134"/>
        </w:tabs>
        <w:spacing w:after="0" w:line="240" w:lineRule="auto"/>
        <w:ind w:left="0" w:firstLine="709"/>
        <w:jc w:val="both"/>
        <w:rPr>
          <w:rFonts w:ascii="Times New Roman" w:hAnsi="Times New Roman"/>
          <w:sz w:val="24"/>
          <w:szCs w:val="24"/>
        </w:rPr>
      </w:pPr>
      <w:r w:rsidRPr="006C63A1">
        <w:rPr>
          <w:rFonts w:ascii="Times New Roman" w:hAnsi="Times New Roman"/>
          <w:sz w:val="24"/>
          <w:szCs w:val="24"/>
        </w:rPr>
        <w:t>оценка</w:t>
      </w:r>
      <w:r w:rsidR="00984E30" w:rsidRPr="006C63A1">
        <w:rPr>
          <w:rFonts w:ascii="Times New Roman" w:hAnsi="Times New Roman"/>
          <w:sz w:val="24"/>
          <w:szCs w:val="24"/>
        </w:rPr>
        <w:t xml:space="preserve"> бизнес-плана ГУП «Информационно-правовой центр» на 2022 год и подготовка</w:t>
      </w:r>
      <w:r w:rsidRPr="006C63A1">
        <w:rPr>
          <w:rFonts w:ascii="Times New Roman" w:hAnsi="Times New Roman"/>
          <w:sz w:val="24"/>
          <w:szCs w:val="24"/>
        </w:rPr>
        <w:t xml:space="preserve"> </w:t>
      </w:r>
      <w:r w:rsidR="00984E30" w:rsidRPr="006C63A1">
        <w:rPr>
          <w:rFonts w:ascii="Times New Roman" w:hAnsi="Times New Roman"/>
          <w:sz w:val="24"/>
          <w:szCs w:val="24"/>
        </w:rPr>
        <w:t>соответствующего заключения</w:t>
      </w:r>
      <w:r w:rsidRPr="006C63A1">
        <w:rPr>
          <w:rFonts w:ascii="Times New Roman" w:hAnsi="Times New Roman"/>
          <w:sz w:val="24"/>
          <w:szCs w:val="24"/>
        </w:rPr>
        <w:t xml:space="preserve">; </w:t>
      </w:r>
    </w:p>
    <w:p w14:paraId="4DE459A5" w14:textId="7AEC2297" w:rsidR="006F7B42" w:rsidRPr="006C63A1" w:rsidRDefault="006F7B42" w:rsidP="00A44E22">
      <w:pPr>
        <w:pStyle w:val="a5"/>
        <w:numPr>
          <w:ilvl w:val="0"/>
          <w:numId w:val="6"/>
        </w:numPr>
        <w:tabs>
          <w:tab w:val="left" w:pos="1134"/>
        </w:tabs>
        <w:spacing w:after="0" w:line="240" w:lineRule="auto"/>
        <w:ind w:left="0" w:firstLine="709"/>
        <w:jc w:val="both"/>
        <w:rPr>
          <w:rFonts w:ascii="Times New Roman" w:hAnsi="Times New Roman"/>
          <w:sz w:val="24"/>
          <w:szCs w:val="24"/>
        </w:rPr>
      </w:pPr>
      <w:r w:rsidRPr="006C63A1">
        <w:rPr>
          <w:rFonts w:ascii="Times New Roman" w:hAnsi="Times New Roman"/>
          <w:sz w:val="24"/>
          <w:szCs w:val="24"/>
        </w:rPr>
        <w:t>проведение иных мероприятий.</w:t>
      </w:r>
      <w:r w:rsidR="00AC49DA" w:rsidRPr="006C63A1">
        <w:rPr>
          <w:rFonts w:ascii="Times New Roman" w:hAnsi="Times New Roman"/>
          <w:sz w:val="24"/>
          <w:szCs w:val="24"/>
        </w:rPr>
        <w:t xml:space="preserve"> </w:t>
      </w:r>
    </w:p>
    <w:p w14:paraId="731BB60E" w14:textId="54D739B0" w:rsidR="00A87AD5" w:rsidRPr="006C63A1" w:rsidRDefault="00F67BA5" w:rsidP="00A44E22">
      <w:pPr>
        <w:ind w:firstLine="709"/>
        <w:rPr>
          <w:rFonts w:cs="Times New Roman"/>
          <w:szCs w:val="24"/>
        </w:rPr>
      </w:pPr>
      <w:r w:rsidRPr="006C63A1">
        <w:rPr>
          <w:rFonts w:cs="Times New Roman"/>
          <w:b/>
          <w:bCs/>
          <w:szCs w:val="24"/>
        </w:rPr>
        <w:t>5</w:t>
      </w:r>
      <w:r w:rsidR="00865468" w:rsidRPr="006C63A1">
        <w:rPr>
          <w:rFonts w:cs="Times New Roman"/>
          <w:b/>
          <w:bCs/>
          <w:szCs w:val="24"/>
        </w:rPr>
        <w:t>.</w:t>
      </w:r>
      <w:r w:rsidR="00865468" w:rsidRPr="006C63A1">
        <w:rPr>
          <w:rFonts w:cs="Times New Roman"/>
          <w:szCs w:val="24"/>
        </w:rPr>
        <w:t xml:space="preserve"> </w:t>
      </w:r>
      <w:r w:rsidR="00A87AD5" w:rsidRPr="006C63A1">
        <w:rPr>
          <w:rFonts w:cs="Times New Roman"/>
          <w:szCs w:val="24"/>
        </w:rPr>
        <w:t xml:space="preserve">Особое внимание в 2021 году </w:t>
      </w:r>
      <w:r w:rsidR="008F1D88" w:rsidRPr="006C63A1">
        <w:rPr>
          <w:rFonts w:cs="Times New Roman"/>
          <w:szCs w:val="24"/>
        </w:rPr>
        <w:t xml:space="preserve">также </w:t>
      </w:r>
      <w:r w:rsidR="00A87AD5" w:rsidRPr="006C63A1">
        <w:rPr>
          <w:rFonts w:cs="Times New Roman"/>
          <w:szCs w:val="24"/>
        </w:rPr>
        <w:t xml:space="preserve">уделялось </w:t>
      </w:r>
      <w:r w:rsidR="008F1D88" w:rsidRPr="006C63A1">
        <w:rPr>
          <w:rFonts w:cs="Times New Roman"/>
          <w:szCs w:val="24"/>
        </w:rPr>
        <w:t xml:space="preserve">работе с </w:t>
      </w:r>
      <w:r w:rsidR="00A87AD5" w:rsidRPr="006C63A1">
        <w:rPr>
          <w:rFonts w:cs="Times New Roman"/>
          <w:szCs w:val="24"/>
        </w:rPr>
        <w:t>обращениям</w:t>
      </w:r>
      <w:r w:rsidR="008F1D88" w:rsidRPr="006C63A1">
        <w:rPr>
          <w:rFonts w:cs="Times New Roman"/>
          <w:szCs w:val="24"/>
        </w:rPr>
        <w:t>и</w:t>
      </w:r>
      <w:r w:rsidR="00A44E22" w:rsidRPr="006C63A1">
        <w:rPr>
          <w:rFonts w:cs="Times New Roman"/>
          <w:szCs w:val="24"/>
        </w:rPr>
        <w:t xml:space="preserve"> граждан, юридических лиц</w:t>
      </w:r>
      <w:r w:rsidR="00BE6149" w:rsidRPr="006C63A1">
        <w:rPr>
          <w:rFonts w:cs="Times New Roman"/>
          <w:szCs w:val="24"/>
        </w:rPr>
        <w:t xml:space="preserve"> и</w:t>
      </w:r>
      <w:r w:rsidR="00A44E22" w:rsidRPr="006C63A1">
        <w:rPr>
          <w:rFonts w:cs="Times New Roman"/>
          <w:szCs w:val="24"/>
        </w:rPr>
        <w:t xml:space="preserve"> общественных объединений. Так, за отчетный период в Министерство финансов поступило 443 обращения, из которых 105 обращений от граждан (физических лиц) и 338 обращений от юридических лиц</w:t>
      </w:r>
      <w:r w:rsidR="00BE6149" w:rsidRPr="006C63A1">
        <w:rPr>
          <w:rFonts w:cs="Times New Roman"/>
          <w:szCs w:val="24"/>
        </w:rPr>
        <w:t xml:space="preserve"> и</w:t>
      </w:r>
      <w:r w:rsidR="00A44E22" w:rsidRPr="006C63A1">
        <w:rPr>
          <w:rFonts w:cs="Times New Roman"/>
          <w:szCs w:val="24"/>
        </w:rPr>
        <w:t xml:space="preserve"> общественных объединений</w:t>
      </w:r>
      <w:r w:rsidR="008F1D88" w:rsidRPr="006C63A1">
        <w:rPr>
          <w:rFonts w:cs="Times New Roman"/>
          <w:szCs w:val="24"/>
        </w:rPr>
        <w:t xml:space="preserve"> (заявления – 434 шт. и жалобы – 9 шт.)</w:t>
      </w:r>
      <w:r w:rsidR="00A44E22" w:rsidRPr="006C63A1">
        <w:rPr>
          <w:rFonts w:cs="Times New Roman"/>
          <w:szCs w:val="24"/>
        </w:rPr>
        <w:t>.</w:t>
      </w:r>
    </w:p>
    <w:p w14:paraId="79EAA910" w14:textId="77777777" w:rsidR="008F1D88" w:rsidRPr="006C63A1" w:rsidRDefault="00270D17" w:rsidP="00A44E22">
      <w:pPr>
        <w:ind w:firstLine="709"/>
        <w:rPr>
          <w:rFonts w:cs="Times New Roman"/>
          <w:szCs w:val="24"/>
        </w:rPr>
      </w:pPr>
      <w:r w:rsidRPr="006C63A1">
        <w:rPr>
          <w:rFonts w:cs="Times New Roman"/>
          <w:szCs w:val="24"/>
        </w:rPr>
        <w:t>Рассмотрено в</w:t>
      </w:r>
      <w:r w:rsidR="00A44E22" w:rsidRPr="006C63A1">
        <w:rPr>
          <w:rFonts w:cs="Times New Roman"/>
          <w:szCs w:val="24"/>
        </w:rPr>
        <w:t xml:space="preserve"> 2021 году 434 обращения граждан, юридических лиц, а также общественных объединений. На начало 2022 года 9 вопросов наход</w:t>
      </w:r>
      <w:r w:rsidR="008F1D88" w:rsidRPr="006C63A1">
        <w:rPr>
          <w:rFonts w:cs="Times New Roman"/>
          <w:szCs w:val="24"/>
        </w:rPr>
        <w:t>ились</w:t>
      </w:r>
      <w:r w:rsidR="00A44E22" w:rsidRPr="006C63A1">
        <w:rPr>
          <w:rFonts w:cs="Times New Roman"/>
          <w:szCs w:val="24"/>
        </w:rPr>
        <w:t xml:space="preserve"> на рассмотрении, из которых по 6 обращениям даны промежуточные ответы, 3 обращения переадресовано. </w:t>
      </w:r>
    </w:p>
    <w:p w14:paraId="3FF9429C" w14:textId="6F1CF08F" w:rsidR="00DB0BC7" w:rsidRPr="006C63A1" w:rsidRDefault="008F1D88" w:rsidP="00DB0BC7">
      <w:pPr>
        <w:ind w:firstLine="709"/>
        <w:rPr>
          <w:rFonts w:cs="Times New Roman"/>
          <w:szCs w:val="24"/>
        </w:rPr>
      </w:pPr>
      <w:r w:rsidRPr="006C63A1">
        <w:rPr>
          <w:rFonts w:cs="Times New Roman"/>
          <w:szCs w:val="24"/>
        </w:rPr>
        <w:t xml:space="preserve">Также </w:t>
      </w:r>
      <w:r w:rsidR="00DB0BC7" w:rsidRPr="006C63A1">
        <w:rPr>
          <w:rFonts w:cs="Times New Roman"/>
          <w:szCs w:val="24"/>
        </w:rPr>
        <w:t xml:space="preserve">Министерством финансов </w:t>
      </w:r>
      <w:r w:rsidRPr="006C63A1">
        <w:rPr>
          <w:rFonts w:cs="Times New Roman"/>
          <w:szCs w:val="24"/>
        </w:rPr>
        <w:t>в отчетном году проводилась работа по</w:t>
      </w:r>
      <w:r w:rsidR="00DB0BC7" w:rsidRPr="006C63A1">
        <w:rPr>
          <w:rFonts w:cs="Times New Roman"/>
          <w:szCs w:val="24"/>
        </w:rPr>
        <w:t xml:space="preserve"> обеспечени</w:t>
      </w:r>
      <w:r w:rsidRPr="006C63A1">
        <w:rPr>
          <w:rFonts w:cs="Times New Roman"/>
          <w:szCs w:val="24"/>
        </w:rPr>
        <w:t>ю</w:t>
      </w:r>
      <w:r w:rsidR="00DB0BC7" w:rsidRPr="006C63A1">
        <w:rPr>
          <w:rFonts w:cs="Times New Roman"/>
          <w:szCs w:val="24"/>
        </w:rPr>
        <w:t xml:space="preserve"> неукоснительного соблюдения должностными лицами Министерства финансов законодательства Приднестровской Молдавской Республики об обращениях граждан, в том числе, усилени</w:t>
      </w:r>
      <w:r w:rsidR="00B80A4C" w:rsidRPr="006C63A1">
        <w:rPr>
          <w:rFonts w:cs="Times New Roman"/>
          <w:szCs w:val="24"/>
        </w:rPr>
        <w:t>е</w:t>
      </w:r>
      <w:r w:rsidR="00DB0BC7" w:rsidRPr="006C63A1">
        <w:rPr>
          <w:rFonts w:cs="Times New Roman"/>
          <w:szCs w:val="24"/>
        </w:rPr>
        <w:t xml:space="preserve"> мер по обеспечению надлежащего контроля.</w:t>
      </w:r>
    </w:p>
    <w:p w14:paraId="4253A356" w14:textId="71D1D3F4" w:rsidR="00270D17" w:rsidRPr="006C63A1" w:rsidRDefault="00DB0BC7" w:rsidP="00DB0BC7">
      <w:pPr>
        <w:ind w:firstLine="709"/>
        <w:rPr>
          <w:rFonts w:cs="Times New Roman"/>
          <w:szCs w:val="24"/>
        </w:rPr>
      </w:pPr>
      <w:r w:rsidRPr="006C63A1">
        <w:rPr>
          <w:rFonts w:cs="Times New Roman"/>
          <w:szCs w:val="24"/>
        </w:rPr>
        <w:t xml:space="preserve">В целях урегулирования порядка рассмотрения обращений </w:t>
      </w:r>
      <w:r w:rsidR="00270D17" w:rsidRPr="006C63A1">
        <w:rPr>
          <w:rFonts w:cs="Times New Roman"/>
          <w:szCs w:val="24"/>
        </w:rPr>
        <w:t xml:space="preserve">Министерством финансов был разработан </w:t>
      </w:r>
      <w:r w:rsidRPr="006C63A1">
        <w:rPr>
          <w:rFonts w:cs="Times New Roman"/>
          <w:szCs w:val="24"/>
        </w:rPr>
        <w:t xml:space="preserve">Приказ </w:t>
      </w:r>
      <w:r w:rsidR="00270D17" w:rsidRPr="006C63A1">
        <w:rPr>
          <w:rFonts w:cs="Times New Roman"/>
          <w:szCs w:val="24"/>
        </w:rPr>
        <w:t>от 19 мая 2021 года № 101 «Об утверждении Положения о порядке работы с обращениями граждан, юридических лиц, а также общественных объединений в Министерстве финансов Приднестровской Молдавской Республики».</w:t>
      </w:r>
    </w:p>
    <w:p w14:paraId="6AC525A6" w14:textId="68490C38" w:rsidR="00D05A9B" w:rsidRPr="006C63A1" w:rsidRDefault="00A87AD5" w:rsidP="00D05A9B">
      <w:pPr>
        <w:ind w:firstLine="709"/>
        <w:contextualSpacing/>
        <w:rPr>
          <w:rFonts w:cs="Times New Roman"/>
          <w:szCs w:val="24"/>
        </w:rPr>
      </w:pPr>
      <w:r w:rsidRPr="006C63A1">
        <w:rPr>
          <w:b/>
          <w:bCs/>
          <w:szCs w:val="24"/>
        </w:rPr>
        <w:t>6.</w:t>
      </w:r>
      <w:r w:rsidRPr="006C63A1">
        <w:rPr>
          <w:szCs w:val="24"/>
        </w:rPr>
        <w:t xml:space="preserve"> </w:t>
      </w:r>
      <w:r w:rsidR="00D05A9B" w:rsidRPr="006C63A1">
        <w:rPr>
          <w:rFonts w:cs="Times New Roman"/>
          <w:szCs w:val="24"/>
        </w:rPr>
        <w:t>В отчетном периоде Министерством финансов</w:t>
      </w:r>
      <w:r w:rsidR="005C3913" w:rsidRPr="006C63A1">
        <w:rPr>
          <w:rFonts w:cs="Times New Roman"/>
          <w:szCs w:val="24"/>
        </w:rPr>
        <w:t xml:space="preserve"> проводилась активная работа по </w:t>
      </w:r>
      <w:r w:rsidR="00D05A9B" w:rsidRPr="006C63A1">
        <w:rPr>
          <w:rFonts w:cs="Times New Roman"/>
          <w:szCs w:val="24"/>
        </w:rPr>
        <w:t>разработке и утверждению правовых актов.</w:t>
      </w:r>
    </w:p>
    <w:p w14:paraId="76959FB6" w14:textId="77777777" w:rsidR="007A2C1A" w:rsidRPr="006C63A1" w:rsidRDefault="007A2C1A" w:rsidP="007A2C1A">
      <w:pPr>
        <w:ind w:firstLine="709"/>
        <w:contextualSpacing/>
        <w:rPr>
          <w:rFonts w:cs="Times New Roman"/>
          <w:szCs w:val="24"/>
        </w:rPr>
      </w:pPr>
      <w:r w:rsidRPr="006C63A1">
        <w:rPr>
          <w:rFonts w:cs="Times New Roman"/>
          <w:szCs w:val="24"/>
        </w:rPr>
        <w:t>Так, за отчетный период Министерством финансов было разработано:</w:t>
      </w:r>
    </w:p>
    <w:p w14:paraId="651D118F" w14:textId="12E5A5CE" w:rsidR="007A2C1A" w:rsidRPr="006C63A1" w:rsidRDefault="007A2C1A" w:rsidP="007A2C1A">
      <w:pPr>
        <w:tabs>
          <w:tab w:val="left" w:pos="1134"/>
        </w:tabs>
        <w:ind w:firstLine="709"/>
        <w:contextualSpacing/>
        <w:rPr>
          <w:rFonts w:cs="Times New Roman"/>
          <w:szCs w:val="24"/>
        </w:rPr>
      </w:pPr>
      <w:r w:rsidRPr="006C63A1">
        <w:rPr>
          <w:rFonts w:cs="Times New Roman"/>
          <w:szCs w:val="24"/>
        </w:rPr>
        <w:t>а)</w:t>
      </w:r>
      <w:r w:rsidRPr="006C63A1">
        <w:rPr>
          <w:rFonts w:cs="Times New Roman"/>
          <w:szCs w:val="24"/>
        </w:rPr>
        <w:tab/>
      </w:r>
      <w:r w:rsidR="00DF22A5" w:rsidRPr="006C63A1">
        <w:rPr>
          <w:rFonts w:cs="Times New Roman"/>
          <w:szCs w:val="24"/>
        </w:rPr>
        <w:t xml:space="preserve">25 </w:t>
      </w:r>
      <w:r w:rsidRPr="006C63A1">
        <w:rPr>
          <w:rFonts w:cs="Times New Roman"/>
          <w:szCs w:val="24"/>
        </w:rPr>
        <w:t>законопроектов;</w:t>
      </w:r>
    </w:p>
    <w:p w14:paraId="7E266526" w14:textId="1B682F2B" w:rsidR="007A2C1A" w:rsidRPr="006C63A1" w:rsidRDefault="007A2C1A" w:rsidP="007A2C1A">
      <w:pPr>
        <w:tabs>
          <w:tab w:val="left" w:pos="1134"/>
        </w:tabs>
        <w:ind w:firstLine="709"/>
        <w:contextualSpacing/>
        <w:rPr>
          <w:rFonts w:cs="Times New Roman"/>
          <w:szCs w:val="24"/>
        </w:rPr>
      </w:pPr>
      <w:r w:rsidRPr="006C63A1">
        <w:rPr>
          <w:rFonts w:cs="Times New Roman"/>
          <w:szCs w:val="24"/>
        </w:rPr>
        <w:t>б)</w:t>
      </w:r>
      <w:r w:rsidRPr="006C63A1">
        <w:rPr>
          <w:rFonts w:cs="Times New Roman"/>
          <w:szCs w:val="24"/>
        </w:rPr>
        <w:tab/>
        <w:t>1 проект распоряжения Правительства Приднестровской Молдавской Республики;</w:t>
      </w:r>
    </w:p>
    <w:p w14:paraId="22034CD5" w14:textId="76113FB6" w:rsidR="007A2C1A" w:rsidRPr="006C63A1" w:rsidRDefault="007A2C1A" w:rsidP="007A2C1A">
      <w:pPr>
        <w:tabs>
          <w:tab w:val="left" w:pos="1134"/>
        </w:tabs>
        <w:ind w:firstLine="709"/>
        <w:contextualSpacing/>
        <w:rPr>
          <w:rFonts w:cs="Times New Roman"/>
          <w:szCs w:val="24"/>
        </w:rPr>
      </w:pPr>
      <w:r w:rsidRPr="006C63A1">
        <w:rPr>
          <w:rFonts w:cs="Times New Roman"/>
          <w:szCs w:val="24"/>
        </w:rPr>
        <w:t>в)</w:t>
      </w:r>
      <w:r w:rsidRPr="006C63A1">
        <w:rPr>
          <w:rFonts w:cs="Times New Roman"/>
          <w:szCs w:val="24"/>
        </w:rPr>
        <w:tab/>
        <w:t>14 проектов постановлений Правительства Приднестровской Молдавской Республики;</w:t>
      </w:r>
    </w:p>
    <w:p w14:paraId="71AC33AD" w14:textId="066361B4" w:rsidR="007A2C1A" w:rsidRPr="006C63A1" w:rsidRDefault="007A2C1A" w:rsidP="007A2C1A">
      <w:pPr>
        <w:tabs>
          <w:tab w:val="left" w:pos="1134"/>
        </w:tabs>
        <w:ind w:firstLine="709"/>
        <w:contextualSpacing/>
        <w:rPr>
          <w:rFonts w:cs="Times New Roman"/>
          <w:szCs w:val="24"/>
        </w:rPr>
      </w:pPr>
      <w:r w:rsidRPr="006C63A1">
        <w:rPr>
          <w:rFonts w:cs="Times New Roman"/>
          <w:szCs w:val="24"/>
        </w:rPr>
        <w:t>г)</w:t>
      </w:r>
      <w:r w:rsidRPr="006C63A1">
        <w:rPr>
          <w:rFonts w:cs="Times New Roman"/>
          <w:szCs w:val="24"/>
        </w:rPr>
        <w:tab/>
        <w:t>53 ведомственных правовых акта.</w:t>
      </w:r>
    </w:p>
    <w:p w14:paraId="7DADEB4E" w14:textId="66E965CA" w:rsidR="005C3913" w:rsidRPr="006C63A1" w:rsidRDefault="007A2C1A" w:rsidP="007A2C1A">
      <w:pPr>
        <w:ind w:firstLine="709"/>
        <w:contextualSpacing/>
        <w:rPr>
          <w:rFonts w:cs="Times New Roman"/>
          <w:szCs w:val="24"/>
        </w:rPr>
      </w:pPr>
      <w:r w:rsidRPr="006C63A1">
        <w:rPr>
          <w:rFonts w:cs="Times New Roman"/>
          <w:szCs w:val="24"/>
        </w:rPr>
        <w:t>Отчет</w:t>
      </w:r>
      <w:r w:rsidR="001C6EB5" w:rsidRPr="006C63A1">
        <w:rPr>
          <w:rFonts w:cs="Times New Roman"/>
          <w:szCs w:val="24"/>
        </w:rPr>
        <w:t xml:space="preserve"> о</w:t>
      </w:r>
      <w:r w:rsidRPr="006C63A1">
        <w:rPr>
          <w:rFonts w:cs="Times New Roman"/>
          <w:szCs w:val="24"/>
        </w:rPr>
        <w:t xml:space="preserve"> законопроектной деятельности Министерства финансов за 2021 год приведен в Приложении 3 к настоящему отчету.</w:t>
      </w:r>
    </w:p>
    <w:p w14:paraId="4FF80553" w14:textId="34D50247" w:rsidR="00865468" w:rsidRPr="006C63A1" w:rsidRDefault="00865468" w:rsidP="00983916">
      <w:pPr>
        <w:pStyle w:val="a5"/>
        <w:tabs>
          <w:tab w:val="left" w:pos="1134"/>
        </w:tabs>
        <w:spacing w:after="0" w:line="240" w:lineRule="auto"/>
        <w:ind w:left="0" w:firstLine="709"/>
        <w:jc w:val="both"/>
        <w:rPr>
          <w:rFonts w:ascii="Times New Roman" w:hAnsi="Times New Roman"/>
          <w:sz w:val="24"/>
          <w:szCs w:val="24"/>
        </w:rPr>
      </w:pPr>
      <w:r w:rsidRPr="006C63A1">
        <w:rPr>
          <w:rFonts w:ascii="Times New Roman" w:hAnsi="Times New Roman"/>
          <w:sz w:val="24"/>
          <w:szCs w:val="24"/>
        </w:rPr>
        <w:t>Также Министерством финансов в 202</w:t>
      </w:r>
      <w:r w:rsidR="00BE6380" w:rsidRPr="006C63A1">
        <w:rPr>
          <w:rFonts w:ascii="Times New Roman" w:hAnsi="Times New Roman"/>
          <w:sz w:val="24"/>
          <w:szCs w:val="24"/>
        </w:rPr>
        <w:t>1</w:t>
      </w:r>
      <w:r w:rsidRPr="006C63A1">
        <w:rPr>
          <w:rFonts w:ascii="Times New Roman" w:hAnsi="Times New Roman"/>
          <w:sz w:val="24"/>
          <w:szCs w:val="24"/>
        </w:rPr>
        <w:t xml:space="preserve"> году проводилась работа по согласованию (визированию) проектов правовых актов, в рамках которой было завизировано </w:t>
      </w:r>
      <w:r w:rsidR="00BE6380" w:rsidRPr="006C63A1">
        <w:rPr>
          <w:rFonts w:ascii="Times New Roman" w:hAnsi="Times New Roman"/>
          <w:sz w:val="24"/>
          <w:szCs w:val="24"/>
        </w:rPr>
        <w:t>96</w:t>
      </w:r>
      <w:r w:rsidRPr="006C63A1">
        <w:rPr>
          <w:rFonts w:ascii="Times New Roman" w:hAnsi="Times New Roman"/>
          <w:sz w:val="24"/>
          <w:szCs w:val="24"/>
        </w:rPr>
        <w:t xml:space="preserve"> законов, </w:t>
      </w:r>
      <w:r w:rsidRPr="006C63A1">
        <w:rPr>
          <w:rFonts w:ascii="Times New Roman" w:hAnsi="Times New Roman"/>
          <w:sz w:val="24"/>
          <w:szCs w:val="24"/>
        </w:rPr>
        <w:lastRenderedPageBreak/>
        <w:t>рассматривал</w:t>
      </w:r>
      <w:r w:rsidR="00F649E2" w:rsidRPr="006C63A1">
        <w:rPr>
          <w:rFonts w:ascii="Times New Roman" w:hAnsi="Times New Roman"/>
          <w:sz w:val="24"/>
          <w:szCs w:val="24"/>
        </w:rPr>
        <w:t>ся</w:t>
      </w:r>
      <w:r w:rsidRPr="006C63A1">
        <w:rPr>
          <w:rFonts w:ascii="Times New Roman" w:hAnsi="Times New Roman"/>
          <w:sz w:val="24"/>
          <w:szCs w:val="24"/>
        </w:rPr>
        <w:t xml:space="preserve"> </w:t>
      </w:r>
      <w:r w:rsidR="000F6C49" w:rsidRPr="006C63A1">
        <w:rPr>
          <w:rFonts w:ascii="Times New Roman" w:hAnsi="Times New Roman"/>
          <w:sz w:val="24"/>
          <w:szCs w:val="24"/>
        </w:rPr>
        <w:t>1</w:t>
      </w:r>
      <w:r w:rsidR="00F649E2" w:rsidRPr="006C63A1">
        <w:rPr>
          <w:rFonts w:ascii="Times New Roman" w:hAnsi="Times New Roman"/>
          <w:sz w:val="24"/>
          <w:szCs w:val="24"/>
        </w:rPr>
        <w:t> </w:t>
      </w:r>
      <w:r w:rsidR="000F6C49" w:rsidRPr="006C63A1">
        <w:rPr>
          <w:rFonts w:ascii="Times New Roman" w:hAnsi="Times New Roman"/>
          <w:sz w:val="24"/>
          <w:szCs w:val="24"/>
        </w:rPr>
        <w:t>0</w:t>
      </w:r>
      <w:r w:rsidR="00F649E2" w:rsidRPr="006C63A1">
        <w:rPr>
          <w:rFonts w:ascii="Times New Roman" w:hAnsi="Times New Roman"/>
          <w:sz w:val="24"/>
          <w:szCs w:val="24"/>
        </w:rPr>
        <w:t>31</w:t>
      </w:r>
      <w:r w:rsidRPr="006C63A1">
        <w:rPr>
          <w:rFonts w:ascii="Times New Roman" w:hAnsi="Times New Roman"/>
          <w:sz w:val="24"/>
          <w:szCs w:val="24"/>
        </w:rPr>
        <w:t xml:space="preserve"> проект правовых актов, по результатам рассмотрения которых 5</w:t>
      </w:r>
      <w:r w:rsidR="00F649E2" w:rsidRPr="006C63A1">
        <w:rPr>
          <w:rFonts w:ascii="Times New Roman" w:hAnsi="Times New Roman"/>
          <w:sz w:val="24"/>
          <w:szCs w:val="24"/>
        </w:rPr>
        <w:t>60</w:t>
      </w:r>
      <w:r w:rsidRPr="006C63A1">
        <w:rPr>
          <w:rFonts w:ascii="Times New Roman" w:hAnsi="Times New Roman"/>
          <w:sz w:val="24"/>
          <w:szCs w:val="24"/>
        </w:rPr>
        <w:t xml:space="preserve"> согласованно, 2</w:t>
      </w:r>
      <w:r w:rsidR="00F649E2" w:rsidRPr="006C63A1">
        <w:rPr>
          <w:rFonts w:ascii="Times New Roman" w:hAnsi="Times New Roman"/>
          <w:sz w:val="24"/>
          <w:szCs w:val="24"/>
        </w:rPr>
        <w:t>5</w:t>
      </w:r>
      <w:r w:rsidRPr="006C63A1">
        <w:rPr>
          <w:rFonts w:ascii="Times New Roman" w:hAnsi="Times New Roman"/>
          <w:sz w:val="24"/>
          <w:szCs w:val="24"/>
        </w:rPr>
        <w:t xml:space="preserve">6 согласованно с замечаниями, </w:t>
      </w:r>
      <w:r w:rsidR="00F649E2" w:rsidRPr="006C63A1">
        <w:rPr>
          <w:rFonts w:ascii="Times New Roman" w:hAnsi="Times New Roman"/>
          <w:sz w:val="24"/>
          <w:szCs w:val="24"/>
        </w:rPr>
        <w:t>2</w:t>
      </w:r>
      <w:r w:rsidRPr="006C63A1">
        <w:rPr>
          <w:rFonts w:ascii="Times New Roman" w:hAnsi="Times New Roman"/>
          <w:sz w:val="24"/>
          <w:szCs w:val="24"/>
        </w:rPr>
        <w:t>1</w:t>
      </w:r>
      <w:r w:rsidR="00F649E2" w:rsidRPr="006C63A1">
        <w:rPr>
          <w:rFonts w:ascii="Times New Roman" w:hAnsi="Times New Roman"/>
          <w:sz w:val="24"/>
          <w:szCs w:val="24"/>
        </w:rPr>
        <w:t>5</w:t>
      </w:r>
      <w:r w:rsidRPr="006C63A1">
        <w:rPr>
          <w:rFonts w:ascii="Times New Roman" w:hAnsi="Times New Roman"/>
          <w:sz w:val="24"/>
          <w:szCs w:val="24"/>
        </w:rPr>
        <w:t xml:space="preserve"> не согласованно.</w:t>
      </w:r>
    </w:p>
    <w:p w14:paraId="3FCD8B88" w14:textId="77777777" w:rsidR="00BE6380" w:rsidRPr="006C63A1" w:rsidRDefault="00BE6380" w:rsidP="00983916">
      <w:pPr>
        <w:autoSpaceDE w:val="0"/>
        <w:autoSpaceDN w:val="0"/>
        <w:adjustRightInd w:val="0"/>
        <w:ind w:firstLine="709"/>
        <w:rPr>
          <w:rFonts w:cs="Times New Roman"/>
          <w:szCs w:val="24"/>
        </w:rPr>
      </w:pPr>
      <w:r w:rsidRPr="006C63A1">
        <w:rPr>
          <w:rFonts w:cs="Times New Roman"/>
          <w:szCs w:val="24"/>
        </w:rPr>
        <w:t>Дополнительно, специалисты проводили юридическую экспертизу поступающих на регистрацию договоров, заключаемых главными распорядителями бюджетных средств (их подведомственными учреждениями) в рамках действующего законодательства в сфере закупок.</w:t>
      </w:r>
    </w:p>
    <w:p w14:paraId="3678586D" w14:textId="30911D74" w:rsidR="0050214F" w:rsidRPr="006C63A1" w:rsidRDefault="0050214F" w:rsidP="00A44E22">
      <w:pPr>
        <w:keepNext/>
        <w:spacing w:before="120" w:after="120"/>
        <w:ind w:firstLine="0"/>
        <w:jc w:val="center"/>
        <w:outlineLvl w:val="0"/>
        <w:rPr>
          <w:rFonts w:eastAsia="Times New Roman" w:cs="Times New Roman"/>
          <w:b/>
          <w:szCs w:val="20"/>
        </w:rPr>
      </w:pPr>
      <w:r w:rsidRPr="006C63A1">
        <w:rPr>
          <w:rFonts w:eastAsia="Times New Roman" w:cs="Times New Roman"/>
          <w:b/>
          <w:szCs w:val="20"/>
        </w:rPr>
        <w:t xml:space="preserve">II. </w:t>
      </w:r>
      <w:r w:rsidR="00F023F2" w:rsidRPr="006C63A1">
        <w:rPr>
          <w:rFonts w:eastAsia="Times New Roman" w:cs="Times New Roman"/>
          <w:b/>
          <w:szCs w:val="20"/>
        </w:rPr>
        <w:t>МЕРОПРИЯТИЯ ПО РЕАЛИЗАЦИИ СТРАТЕГИИ РАЗВИТИЯ ПРИДНЕСТРОВСКОЙ МОЛДАВСКОЙ РЕСПУБЛИКИ НА 2019-2026 ГОДЫ, УТВЕРЖДЕННОЙ УКАЗОМ ПРЕЗИДЕНТА ПРИДНЕСТРОВСКОЙ МОЛДАВСКОЙ РЕСПУБЛИКИ ОТ 12 ДЕКАБРЯ 2018 ГОДА № 460, А ТАКЖЕ ИНФОРМАЦИЯ О НОРМАТИВНЫХ ПРАВОВЫХ АКТАХ, РАЗРАБОТАННЫХ И ПРИНЯТЫХ МИНИСТЕРСТВОМ ФИНАНСОВ ПО ДАННЫМ НАПРАВЛЕНИЯМ</w:t>
      </w:r>
    </w:p>
    <w:p w14:paraId="163F0209" w14:textId="002FDF4D" w:rsidR="00771FCE" w:rsidRPr="006C63A1" w:rsidRDefault="00771FCE" w:rsidP="00A44E22">
      <w:pPr>
        <w:ind w:firstLine="709"/>
        <w:rPr>
          <w:rFonts w:cs="Times New Roman"/>
          <w:szCs w:val="24"/>
        </w:rPr>
      </w:pPr>
      <w:r w:rsidRPr="006C63A1">
        <w:rPr>
          <w:rFonts w:cs="Times New Roman"/>
        </w:rPr>
        <w:t xml:space="preserve">В 2021 году в Министерстве финансов продолжались мероприятия направленные на реализацию </w:t>
      </w:r>
      <w:r w:rsidR="00983916" w:rsidRPr="006C63A1">
        <w:rPr>
          <w:rFonts w:cs="Times New Roman"/>
          <w:szCs w:val="24"/>
        </w:rPr>
        <w:t xml:space="preserve">Стратегии </w:t>
      </w:r>
      <w:r w:rsidRPr="006C63A1">
        <w:rPr>
          <w:rFonts w:cs="Times New Roman"/>
          <w:szCs w:val="24"/>
        </w:rPr>
        <w:t>развития Приднестровской Молдавской Республики</w:t>
      </w:r>
      <w:r w:rsidR="00330915" w:rsidRPr="006C63A1">
        <w:rPr>
          <w:rFonts w:cs="Times New Roman"/>
          <w:szCs w:val="24"/>
        </w:rPr>
        <w:t xml:space="preserve"> на 2019-2026 годы, утвержденной</w:t>
      </w:r>
      <w:r w:rsidRPr="006C63A1">
        <w:rPr>
          <w:rFonts w:cs="Times New Roman"/>
          <w:szCs w:val="24"/>
        </w:rPr>
        <w:t xml:space="preserve"> Указом Президента Приднестровской Молдавской Республик</w:t>
      </w:r>
      <w:r w:rsidR="008262E6" w:rsidRPr="006C63A1">
        <w:rPr>
          <w:rFonts w:cs="Times New Roman"/>
          <w:szCs w:val="24"/>
        </w:rPr>
        <w:t>и от 12 </w:t>
      </w:r>
      <w:r w:rsidRPr="006C63A1">
        <w:rPr>
          <w:rFonts w:cs="Times New Roman"/>
          <w:szCs w:val="24"/>
        </w:rPr>
        <w:t>декабря 2018 года № 460 «Об утверждении Стратегии развития Приднестровской Молдавской Республики на 2019 – 2026 годы».</w:t>
      </w:r>
    </w:p>
    <w:p w14:paraId="00154836" w14:textId="75360B55" w:rsidR="008262E6" w:rsidRPr="006C63A1" w:rsidRDefault="00983916" w:rsidP="008262E6">
      <w:pPr>
        <w:ind w:firstLine="709"/>
        <w:rPr>
          <w:rFonts w:cs="Times New Roman"/>
          <w:szCs w:val="24"/>
        </w:rPr>
      </w:pPr>
      <w:r w:rsidRPr="006C63A1">
        <w:rPr>
          <w:rFonts w:cs="Times New Roman"/>
          <w:szCs w:val="24"/>
        </w:rPr>
        <w:t>И</w:t>
      </w:r>
      <w:r w:rsidR="00330915" w:rsidRPr="006C63A1">
        <w:rPr>
          <w:rFonts w:cs="Times New Roman"/>
          <w:szCs w:val="24"/>
        </w:rPr>
        <w:t>нформация</w:t>
      </w:r>
      <w:r w:rsidRPr="006C63A1">
        <w:rPr>
          <w:rFonts w:cs="Times New Roman"/>
          <w:szCs w:val="24"/>
        </w:rPr>
        <w:t xml:space="preserve"> (отчет)</w:t>
      </w:r>
      <w:r w:rsidR="00330915" w:rsidRPr="006C63A1">
        <w:rPr>
          <w:rFonts w:cs="Times New Roman"/>
          <w:szCs w:val="24"/>
        </w:rPr>
        <w:t xml:space="preserve"> о </w:t>
      </w:r>
      <w:r w:rsidR="000C30A4" w:rsidRPr="006C63A1">
        <w:rPr>
          <w:rFonts w:cs="Times New Roman"/>
          <w:szCs w:val="24"/>
        </w:rPr>
        <w:t>реализации</w:t>
      </w:r>
      <w:r w:rsidR="00330915" w:rsidRPr="006C63A1">
        <w:rPr>
          <w:rFonts w:cs="Times New Roman"/>
          <w:szCs w:val="24"/>
        </w:rPr>
        <w:t xml:space="preserve"> </w:t>
      </w:r>
      <w:r w:rsidRPr="006C63A1">
        <w:rPr>
          <w:rFonts w:cs="Times New Roman"/>
          <w:szCs w:val="24"/>
        </w:rPr>
        <w:t xml:space="preserve">Стратегии </w:t>
      </w:r>
      <w:r w:rsidR="00330915" w:rsidRPr="006C63A1">
        <w:rPr>
          <w:rFonts w:cs="Times New Roman"/>
          <w:szCs w:val="24"/>
        </w:rPr>
        <w:t xml:space="preserve">развития Приднестровской Молдавской Республики </w:t>
      </w:r>
      <w:r w:rsidRPr="006C63A1">
        <w:rPr>
          <w:rFonts w:cs="Times New Roman"/>
          <w:szCs w:val="24"/>
        </w:rPr>
        <w:t>за 2021 год</w:t>
      </w:r>
      <w:r w:rsidR="00330915" w:rsidRPr="006C63A1">
        <w:rPr>
          <w:rFonts w:cs="Times New Roman"/>
        </w:rPr>
        <w:t xml:space="preserve"> </w:t>
      </w:r>
      <w:r w:rsidR="008262E6" w:rsidRPr="006C63A1">
        <w:rPr>
          <w:rFonts w:cs="Times New Roman"/>
        </w:rPr>
        <w:t xml:space="preserve">в установленный срок направлена в адрес Президента </w:t>
      </w:r>
      <w:r w:rsidR="008262E6" w:rsidRPr="006C63A1">
        <w:rPr>
          <w:rFonts w:cs="Times New Roman"/>
          <w:szCs w:val="24"/>
        </w:rPr>
        <w:t>Приднестровской Молдавской Республики и Правительства Приднестровской Молдавской Республики (</w:t>
      </w:r>
      <w:r w:rsidRPr="006C63A1">
        <w:rPr>
          <w:rFonts w:cs="Times New Roman"/>
          <w:szCs w:val="24"/>
        </w:rPr>
        <w:t>исх.</w:t>
      </w:r>
      <w:r w:rsidR="008262E6" w:rsidRPr="006C63A1">
        <w:rPr>
          <w:rFonts w:cs="Times New Roman"/>
          <w:szCs w:val="24"/>
        </w:rPr>
        <w:t xml:space="preserve"> от 2 ноября 2021 года № 8/01-11/946). </w:t>
      </w:r>
    </w:p>
    <w:p w14:paraId="6DCB8521" w14:textId="13F427A8" w:rsidR="00983916" w:rsidRPr="006C63A1" w:rsidRDefault="008262E6" w:rsidP="00A44E22">
      <w:pPr>
        <w:ind w:firstLine="709"/>
        <w:rPr>
          <w:rFonts w:cs="Times New Roman"/>
        </w:rPr>
      </w:pPr>
      <w:r w:rsidRPr="006C63A1">
        <w:rPr>
          <w:rFonts w:cs="Times New Roman"/>
        </w:rPr>
        <w:t xml:space="preserve">Также следует отметить, что в 2021 году </w:t>
      </w:r>
      <w:r w:rsidR="000A0823" w:rsidRPr="006C63A1">
        <w:rPr>
          <w:rFonts w:cs="Times New Roman"/>
        </w:rPr>
        <w:t>Министерством финансов продолж</w:t>
      </w:r>
      <w:r w:rsidR="00983916" w:rsidRPr="006C63A1">
        <w:rPr>
          <w:rFonts w:cs="Times New Roman"/>
        </w:rPr>
        <w:t>ена реализация планов по иным документам, в том числе:</w:t>
      </w:r>
    </w:p>
    <w:p w14:paraId="2557E5C9" w14:textId="77777777" w:rsidR="00983916" w:rsidRPr="006C63A1" w:rsidRDefault="00983916" w:rsidP="00983916">
      <w:pPr>
        <w:ind w:firstLine="708"/>
        <w:rPr>
          <w:rFonts w:cs="Times New Roman"/>
          <w:bCs/>
          <w:szCs w:val="24"/>
        </w:rPr>
      </w:pPr>
      <w:r w:rsidRPr="006C63A1">
        <w:rPr>
          <w:rFonts w:cs="Times New Roman"/>
          <w:bCs/>
          <w:szCs w:val="24"/>
        </w:rPr>
        <w:t>- Стратегии противодействия экстремизму в Приднестровской Молдавской Республике на 2020 - 2026 годы, утвержденной Указом Президента Приднестровской Молдавской Республики от 20 марта 2020 года № 109;</w:t>
      </w:r>
    </w:p>
    <w:p w14:paraId="381722E4" w14:textId="77777777" w:rsidR="00983916" w:rsidRPr="006C63A1" w:rsidRDefault="00983916" w:rsidP="00983916">
      <w:pPr>
        <w:ind w:firstLine="708"/>
        <w:rPr>
          <w:rFonts w:cs="Times New Roman"/>
          <w:bCs/>
          <w:szCs w:val="24"/>
        </w:rPr>
      </w:pPr>
      <w:r w:rsidRPr="006C63A1">
        <w:rPr>
          <w:rFonts w:cs="Times New Roman"/>
          <w:bCs/>
          <w:szCs w:val="24"/>
        </w:rPr>
        <w:t>- Доктрины информационной безопасности Приднестровской Молдавской Республики на 2020 - 2026 годы, утвержденной Указом Президента Приднестровской Молдавской Республики от 26 марта 2020 года № 121;</w:t>
      </w:r>
    </w:p>
    <w:p w14:paraId="6AA25A9E" w14:textId="77777777" w:rsidR="00983916" w:rsidRPr="006C63A1" w:rsidRDefault="00983916" w:rsidP="00983916">
      <w:pPr>
        <w:ind w:firstLine="708"/>
        <w:rPr>
          <w:rFonts w:cs="Times New Roman"/>
          <w:bCs/>
          <w:szCs w:val="24"/>
        </w:rPr>
      </w:pPr>
      <w:r w:rsidRPr="006C63A1">
        <w:rPr>
          <w:rFonts w:cs="Times New Roman"/>
          <w:bCs/>
          <w:szCs w:val="24"/>
        </w:rPr>
        <w:t>- Общереспубликанского плана противодействия коррупции, утвержденного Указом Президента Приднестровской Молдавской Республики от 26 июня 2021 года № 190.</w:t>
      </w:r>
    </w:p>
    <w:p w14:paraId="2C4F3789" w14:textId="0357F141" w:rsidR="00330915" w:rsidRPr="006C63A1" w:rsidRDefault="00983916" w:rsidP="00A44E22">
      <w:pPr>
        <w:ind w:firstLine="709"/>
        <w:rPr>
          <w:rFonts w:cs="Times New Roman"/>
        </w:rPr>
      </w:pPr>
      <w:r w:rsidRPr="006C63A1">
        <w:rPr>
          <w:rFonts w:cs="Times New Roman"/>
        </w:rPr>
        <w:t>О</w:t>
      </w:r>
      <w:r w:rsidR="000A0823" w:rsidRPr="006C63A1">
        <w:rPr>
          <w:rFonts w:cs="Times New Roman"/>
        </w:rPr>
        <w:t>тчеты</w:t>
      </w:r>
      <w:r w:rsidRPr="006C63A1">
        <w:rPr>
          <w:rFonts w:cs="Times New Roman"/>
        </w:rPr>
        <w:t xml:space="preserve"> </w:t>
      </w:r>
      <w:r w:rsidR="00A97F5A" w:rsidRPr="006C63A1">
        <w:rPr>
          <w:rFonts w:cs="Times New Roman"/>
        </w:rPr>
        <w:t>о проведенной работе по данным документам</w:t>
      </w:r>
      <w:r w:rsidR="000A0823" w:rsidRPr="006C63A1">
        <w:rPr>
          <w:rFonts w:cs="Times New Roman"/>
        </w:rPr>
        <w:t xml:space="preserve"> </w:t>
      </w:r>
      <w:r w:rsidR="00A97F5A" w:rsidRPr="006C63A1">
        <w:rPr>
          <w:rFonts w:cs="Times New Roman"/>
        </w:rPr>
        <w:t>подготовлены и</w:t>
      </w:r>
      <w:r w:rsidR="000A0823" w:rsidRPr="006C63A1">
        <w:rPr>
          <w:rFonts w:cs="Times New Roman"/>
        </w:rPr>
        <w:t xml:space="preserve"> в установленные сроки направл</w:t>
      </w:r>
      <w:r w:rsidR="00A97F5A" w:rsidRPr="006C63A1">
        <w:rPr>
          <w:rFonts w:cs="Times New Roman"/>
        </w:rPr>
        <w:t>ены</w:t>
      </w:r>
      <w:r w:rsidR="000A0823" w:rsidRPr="006C63A1">
        <w:rPr>
          <w:rFonts w:cs="Times New Roman"/>
        </w:rPr>
        <w:t xml:space="preserve"> в адрес</w:t>
      </w:r>
      <w:r w:rsidR="000A0823" w:rsidRPr="006C63A1">
        <w:rPr>
          <w:rFonts w:cs="Times New Roman"/>
          <w:szCs w:val="24"/>
        </w:rPr>
        <w:t xml:space="preserve"> </w:t>
      </w:r>
      <w:r w:rsidR="00A97F5A" w:rsidRPr="006C63A1">
        <w:rPr>
          <w:rFonts w:cs="Times New Roman"/>
          <w:szCs w:val="24"/>
        </w:rPr>
        <w:t>ответственных</w:t>
      </w:r>
      <w:r w:rsidR="000A0823" w:rsidRPr="006C63A1">
        <w:rPr>
          <w:rFonts w:cs="Times New Roman"/>
          <w:szCs w:val="24"/>
        </w:rPr>
        <w:t xml:space="preserve"> орган</w:t>
      </w:r>
      <w:r w:rsidR="00A97F5A" w:rsidRPr="006C63A1">
        <w:rPr>
          <w:rFonts w:cs="Times New Roman"/>
          <w:szCs w:val="24"/>
        </w:rPr>
        <w:t>ов</w:t>
      </w:r>
      <w:r w:rsidR="000A0823" w:rsidRPr="006C63A1">
        <w:rPr>
          <w:rFonts w:cs="Times New Roman"/>
          <w:szCs w:val="24"/>
        </w:rPr>
        <w:t>.</w:t>
      </w:r>
    </w:p>
    <w:p w14:paraId="6B82E908" w14:textId="77777777" w:rsidR="0050214F" w:rsidRPr="006C63A1" w:rsidRDefault="0050214F" w:rsidP="00A44E22">
      <w:pPr>
        <w:keepNext/>
        <w:spacing w:before="120" w:after="120"/>
        <w:ind w:firstLine="0"/>
        <w:jc w:val="center"/>
        <w:outlineLvl w:val="0"/>
        <w:rPr>
          <w:rFonts w:eastAsia="Times New Roman" w:cs="Times New Roman"/>
          <w:b/>
          <w:szCs w:val="20"/>
        </w:rPr>
      </w:pPr>
      <w:r w:rsidRPr="006C63A1">
        <w:rPr>
          <w:rFonts w:eastAsia="Times New Roman" w:cs="Times New Roman"/>
          <w:b/>
          <w:szCs w:val="20"/>
          <w:lang w:val="en-US"/>
        </w:rPr>
        <w:t>III</w:t>
      </w:r>
      <w:r w:rsidRPr="006C63A1">
        <w:rPr>
          <w:rFonts w:eastAsia="Times New Roman" w:cs="Times New Roman"/>
          <w:b/>
          <w:szCs w:val="20"/>
        </w:rPr>
        <w:t>. АНАЛИЗ ФИНАНСИРОВАНИЯ ОТРАСЛИ (СФЕРЫ) ПО ОСНОВНЫМ НАПРАВЛЕНИЯМ ДЕЯТЕЛЬНОСТИ, В ТОМ ЧИСЛЕ ПО ГОСУДАРСТВЕННЫМ ЦЕЛЕВЫМ ПРОГРАММАМ</w:t>
      </w:r>
    </w:p>
    <w:p w14:paraId="5A773882" w14:textId="357710FB" w:rsidR="000309CB" w:rsidRPr="006C63A1" w:rsidRDefault="000309CB" w:rsidP="000309CB">
      <w:pPr>
        <w:tabs>
          <w:tab w:val="left" w:pos="284"/>
        </w:tabs>
        <w:ind w:firstLine="709"/>
        <w:rPr>
          <w:rFonts w:eastAsia="Times New Roman" w:cs="Times New Roman"/>
          <w:szCs w:val="24"/>
        </w:rPr>
      </w:pPr>
      <w:r w:rsidRPr="006C63A1">
        <w:rPr>
          <w:rFonts w:eastAsia="Times New Roman" w:cs="Times New Roman"/>
          <w:szCs w:val="24"/>
        </w:rPr>
        <w:t xml:space="preserve">В Приложении </w:t>
      </w:r>
      <w:r w:rsidR="007A2C1A" w:rsidRPr="006C63A1">
        <w:rPr>
          <w:rFonts w:eastAsia="Times New Roman" w:cs="Times New Roman"/>
          <w:szCs w:val="24"/>
        </w:rPr>
        <w:t>4</w:t>
      </w:r>
      <w:r w:rsidRPr="006C63A1">
        <w:rPr>
          <w:rFonts w:eastAsia="Times New Roman" w:cs="Times New Roman"/>
          <w:szCs w:val="24"/>
        </w:rPr>
        <w:t xml:space="preserve"> к настоящему отчету представлен подробный анализ финансирования Министерства финансов за 2019-2021 годы.</w:t>
      </w:r>
    </w:p>
    <w:p w14:paraId="2D540AAE" w14:textId="4150F942" w:rsidR="00BB5988" w:rsidRPr="006C63A1" w:rsidRDefault="00E36B75" w:rsidP="00A44E22">
      <w:pPr>
        <w:tabs>
          <w:tab w:val="left" w:pos="284"/>
        </w:tabs>
        <w:ind w:firstLine="709"/>
        <w:jc w:val="right"/>
        <w:rPr>
          <w:rFonts w:eastAsia="Times New Roman" w:cs="Times New Roman"/>
          <w:szCs w:val="24"/>
        </w:rPr>
      </w:pPr>
      <w:r w:rsidRPr="006C63A1">
        <w:rPr>
          <w:rFonts w:eastAsia="Times New Roman" w:cs="Times New Roman"/>
          <w:szCs w:val="24"/>
        </w:rPr>
        <w:t>Таблица 1</w:t>
      </w:r>
      <w:r w:rsidR="00EC5114" w:rsidRPr="006C63A1">
        <w:rPr>
          <w:rFonts w:eastAsia="Times New Roman" w:cs="Times New Roman"/>
          <w:szCs w:val="24"/>
        </w:rPr>
        <w:t>5</w:t>
      </w:r>
    </w:p>
    <w:p w14:paraId="4AE64D4C" w14:textId="472C49DF" w:rsidR="00DE16BE" w:rsidRPr="006C63A1" w:rsidRDefault="00973466" w:rsidP="00A44E22">
      <w:pPr>
        <w:tabs>
          <w:tab w:val="left" w:pos="284"/>
        </w:tabs>
        <w:spacing w:after="120"/>
        <w:ind w:firstLine="0"/>
        <w:jc w:val="center"/>
        <w:rPr>
          <w:rFonts w:cs="Times New Roman"/>
          <w:b/>
          <w:bCs/>
          <w:szCs w:val="24"/>
        </w:rPr>
      </w:pPr>
      <w:r w:rsidRPr="006C63A1">
        <w:rPr>
          <w:rFonts w:cs="Times New Roman"/>
          <w:b/>
          <w:bCs/>
          <w:szCs w:val="24"/>
        </w:rPr>
        <w:t>Информация об использовании Министерством финансов бюджетных средств</w:t>
      </w:r>
    </w:p>
    <w:p w14:paraId="091ABC4B" w14:textId="7E5C1523" w:rsidR="000C30A4" w:rsidRPr="006C63A1" w:rsidRDefault="000C30A4" w:rsidP="000C30A4">
      <w:pPr>
        <w:tabs>
          <w:tab w:val="left" w:pos="284"/>
        </w:tabs>
        <w:spacing w:after="120"/>
        <w:ind w:firstLine="0"/>
        <w:jc w:val="right"/>
        <w:rPr>
          <w:rFonts w:eastAsia="Times New Roman" w:cs="Times New Roman"/>
          <w:szCs w:val="24"/>
        </w:rPr>
      </w:pPr>
      <w:r w:rsidRPr="006C63A1">
        <w:rPr>
          <w:rFonts w:cs="Times New Roman"/>
          <w:szCs w:val="24"/>
        </w:rPr>
        <w:t>(руб.)</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984"/>
        <w:gridCol w:w="1150"/>
        <w:gridCol w:w="1118"/>
        <w:gridCol w:w="1134"/>
        <w:gridCol w:w="1134"/>
        <w:gridCol w:w="1135"/>
        <w:gridCol w:w="1134"/>
      </w:tblGrid>
      <w:tr w:rsidR="008E73EA" w:rsidRPr="006C63A1" w14:paraId="097458FB" w14:textId="77777777" w:rsidTr="00056BDF">
        <w:trPr>
          <w:trHeight w:val="20"/>
          <w:tblHeader/>
        </w:trPr>
        <w:tc>
          <w:tcPr>
            <w:tcW w:w="851" w:type="dxa"/>
            <w:vMerge w:val="restart"/>
            <w:shd w:val="clear" w:color="auto" w:fill="D9D9D9"/>
            <w:vAlign w:val="center"/>
          </w:tcPr>
          <w:p w14:paraId="23679903" w14:textId="52909955" w:rsidR="00BB5988" w:rsidRPr="006C63A1" w:rsidRDefault="00392595" w:rsidP="00A44E22">
            <w:pPr>
              <w:ind w:left="-113" w:right="-113" w:firstLine="5"/>
              <w:jc w:val="center"/>
              <w:rPr>
                <w:rFonts w:eastAsia="Times New Roman" w:cs="Times New Roman"/>
                <w:b/>
                <w:color w:val="000000"/>
                <w:sz w:val="16"/>
                <w:szCs w:val="18"/>
                <w:lang w:eastAsia="en-US"/>
              </w:rPr>
            </w:pPr>
            <w:r w:rsidRPr="006C63A1">
              <w:rPr>
                <w:rFonts w:eastAsia="Times New Roman" w:cs="Times New Roman"/>
                <w:b/>
                <w:color w:val="000000"/>
                <w:sz w:val="16"/>
                <w:szCs w:val="18"/>
                <w:lang w:eastAsia="en-US"/>
              </w:rPr>
              <w:t>П</w:t>
            </w:r>
            <w:r w:rsidR="00BB5988" w:rsidRPr="006C63A1">
              <w:rPr>
                <w:rFonts w:eastAsia="Times New Roman" w:cs="Times New Roman"/>
                <w:b/>
                <w:color w:val="000000"/>
                <w:sz w:val="16"/>
                <w:szCs w:val="18"/>
                <w:lang w:eastAsia="en-US"/>
              </w:rPr>
              <w:t>одраздел</w:t>
            </w:r>
          </w:p>
        </w:tc>
        <w:tc>
          <w:tcPr>
            <w:tcW w:w="1984" w:type="dxa"/>
            <w:vMerge w:val="restart"/>
            <w:shd w:val="clear" w:color="auto" w:fill="D9D9D9"/>
            <w:vAlign w:val="center"/>
          </w:tcPr>
          <w:p w14:paraId="5865D2A4" w14:textId="14526B7E" w:rsidR="00BB5988" w:rsidRPr="006C63A1" w:rsidRDefault="00BB5988" w:rsidP="00A44E22">
            <w:pPr>
              <w:ind w:left="-113" w:right="-113" w:firstLine="47"/>
              <w:jc w:val="center"/>
              <w:rPr>
                <w:rFonts w:eastAsia="Times New Roman" w:cs="Times New Roman"/>
                <w:b/>
                <w:color w:val="000000"/>
                <w:sz w:val="16"/>
                <w:szCs w:val="18"/>
                <w:lang w:eastAsia="en-US"/>
              </w:rPr>
            </w:pPr>
            <w:r w:rsidRPr="006C63A1">
              <w:rPr>
                <w:rFonts w:eastAsia="Times New Roman" w:cs="Times New Roman"/>
                <w:b/>
                <w:color w:val="000000"/>
                <w:sz w:val="16"/>
                <w:szCs w:val="18"/>
                <w:lang w:eastAsia="en-US"/>
              </w:rPr>
              <w:t xml:space="preserve">Наименование </w:t>
            </w:r>
          </w:p>
        </w:tc>
        <w:tc>
          <w:tcPr>
            <w:tcW w:w="2268" w:type="dxa"/>
            <w:gridSpan w:val="2"/>
            <w:shd w:val="clear" w:color="auto" w:fill="D9D9D9"/>
            <w:vAlign w:val="center"/>
          </w:tcPr>
          <w:p w14:paraId="4C15450C" w14:textId="1916D358" w:rsidR="00BB5988" w:rsidRPr="006C63A1" w:rsidRDefault="00BB5988" w:rsidP="00A44E22">
            <w:pPr>
              <w:ind w:left="-113" w:right="-113" w:firstLine="47"/>
              <w:jc w:val="center"/>
              <w:rPr>
                <w:rFonts w:eastAsia="Times New Roman" w:cs="Times New Roman"/>
                <w:b/>
                <w:color w:val="000000"/>
                <w:sz w:val="16"/>
                <w:szCs w:val="18"/>
                <w:lang w:eastAsia="en-US"/>
              </w:rPr>
            </w:pPr>
            <w:r w:rsidRPr="006C63A1">
              <w:rPr>
                <w:rFonts w:eastAsia="Times New Roman" w:cs="Times New Roman"/>
                <w:b/>
                <w:color w:val="000000"/>
                <w:sz w:val="16"/>
                <w:szCs w:val="18"/>
                <w:lang w:eastAsia="en-US"/>
              </w:rPr>
              <w:t>2019 г</w:t>
            </w:r>
            <w:r w:rsidR="00672FF4" w:rsidRPr="006C63A1">
              <w:rPr>
                <w:rFonts w:eastAsia="Times New Roman" w:cs="Times New Roman"/>
                <w:b/>
                <w:color w:val="000000"/>
                <w:sz w:val="16"/>
                <w:szCs w:val="18"/>
                <w:lang w:eastAsia="en-US"/>
              </w:rPr>
              <w:t>од</w:t>
            </w:r>
          </w:p>
        </w:tc>
        <w:tc>
          <w:tcPr>
            <w:tcW w:w="2268" w:type="dxa"/>
            <w:gridSpan w:val="2"/>
            <w:shd w:val="clear" w:color="auto" w:fill="D9D9D9"/>
            <w:vAlign w:val="center"/>
          </w:tcPr>
          <w:p w14:paraId="05FCE4BB" w14:textId="382474DE" w:rsidR="00BB5988" w:rsidRPr="006C63A1" w:rsidRDefault="00BB5988" w:rsidP="00A44E22">
            <w:pPr>
              <w:ind w:left="-113" w:right="-113" w:firstLine="47"/>
              <w:jc w:val="center"/>
              <w:rPr>
                <w:rFonts w:eastAsia="Times New Roman" w:cs="Times New Roman"/>
                <w:b/>
                <w:color w:val="000000"/>
                <w:sz w:val="16"/>
                <w:szCs w:val="18"/>
                <w:lang w:eastAsia="en-US"/>
              </w:rPr>
            </w:pPr>
            <w:r w:rsidRPr="006C63A1">
              <w:rPr>
                <w:rFonts w:eastAsia="Times New Roman" w:cs="Times New Roman"/>
                <w:b/>
                <w:color w:val="000000"/>
                <w:sz w:val="16"/>
                <w:szCs w:val="18"/>
                <w:lang w:eastAsia="en-US"/>
              </w:rPr>
              <w:t>2020 г</w:t>
            </w:r>
            <w:r w:rsidR="00672FF4" w:rsidRPr="006C63A1">
              <w:rPr>
                <w:rFonts w:eastAsia="Times New Roman" w:cs="Times New Roman"/>
                <w:b/>
                <w:color w:val="000000"/>
                <w:sz w:val="16"/>
                <w:szCs w:val="18"/>
                <w:lang w:eastAsia="en-US"/>
              </w:rPr>
              <w:t>од</w:t>
            </w:r>
          </w:p>
        </w:tc>
        <w:tc>
          <w:tcPr>
            <w:tcW w:w="2269" w:type="dxa"/>
            <w:gridSpan w:val="2"/>
            <w:shd w:val="clear" w:color="auto" w:fill="D9D9D9"/>
            <w:vAlign w:val="center"/>
          </w:tcPr>
          <w:p w14:paraId="51DF956D" w14:textId="6A2004E8" w:rsidR="00BB5988" w:rsidRPr="006C63A1" w:rsidRDefault="00BB5988" w:rsidP="00A44E22">
            <w:pPr>
              <w:ind w:left="-113" w:right="-113" w:firstLine="47"/>
              <w:jc w:val="center"/>
              <w:rPr>
                <w:rFonts w:eastAsia="Times New Roman" w:cs="Times New Roman"/>
                <w:b/>
                <w:color w:val="000000"/>
                <w:sz w:val="16"/>
                <w:szCs w:val="18"/>
                <w:lang w:eastAsia="en-US"/>
              </w:rPr>
            </w:pPr>
            <w:r w:rsidRPr="006C63A1">
              <w:rPr>
                <w:rFonts w:eastAsia="Times New Roman" w:cs="Times New Roman"/>
                <w:b/>
                <w:color w:val="000000"/>
                <w:sz w:val="16"/>
                <w:szCs w:val="18"/>
                <w:lang w:eastAsia="en-US"/>
              </w:rPr>
              <w:t>2021 г</w:t>
            </w:r>
            <w:r w:rsidR="00672FF4" w:rsidRPr="006C63A1">
              <w:rPr>
                <w:rFonts w:eastAsia="Times New Roman" w:cs="Times New Roman"/>
                <w:b/>
                <w:color w:val="000000"/>
                <w:sz w:val="16"/>
                <w:szCs w:val="18"/>
                <w:lang w:eastAsia="en-US"/>
              </w:rPr>
              <w:t>од</w:t>
            </w:r>
          </w:p>
        </w:tc>
      </w:tr>
      <w:tr w:rsidR="008E73EA" w:rsidRPr="006C63A1" w14:paraId="1D29AF60" w14:textId="77777777" w:rsidTr="00056BDF">
        <w:trPr>
          <w:trHeight w:val="20"/>
          <w:tblHeader/>
        </w:trPr>
        <w:tc>
          <w:tcPr>
            <w:tcW w:w="851" w:type="dxa"/>
            <w:vMerge/>
            <w:shd w:val="clear" w:color="auto" w:fill="D9D9D9"/>
            <w:vAlign w:val="center"/>
          </w:tcPr>
          <w:p w14:paraId="4F865B9E" w14:textId="1E14BA15" w:rsidR="00BB5988" w:rsidRPr="006C63A1" w:rsidRDefault="00BB5988" w:rsidP="00A44E22">
            <w:pPr>
              <w:ind w:left="-113" w:right="-113" w:firstLine="0"/>
              <w:jc w:val="center"/>
              <w:rPr>
                <w:rFonts w:eastAsia="Times New Roman" w:cs="Times New Roman"/>
                <w:b/>
                <w:color w:val="000000"/>
                <w:sz w:val="16"/>
                <w:szCs w:val="18"/>
                <w:lang w:eastAsia="en-US"/>
              </w:rPr>
            </w:pPr>
          </w:p>
        </w:tc>
        <w:tc>
          <w:tcPr>
            <w:tcW w:w="1984" w:type="dxa"/>
            <w:vMerge/>
            <w:shd w:val="clear" w:color="auto" w:fill="D9D9D9"/>
            <w:vAlign w:val="center"/>
          </w:tcPr>
          <w:p w14:paraId="70758C58" w14:textId="7166EB01" w:rsidR="00BB5988" w:rsidRPr="006C63A1" w:rsidRDefault="00BB5988" w:rsidP="00A44E22">
            <w:pPr>
              <w:ind w:left="-113" w:right="-113" w:firstLine="47"/>
              <w:jc w:val="center"/>
              <w:rPr>
                <w:rFonts w:eastAsia="Times New Roman" w:cs="Times New Roman"/>
                <w:b/>
                <w:color w:val="000000"/>
                <w:sz w:val="16"/>
                <w:szCs w:val="18"/>
                <w:lang w:eastAsia="en-US"/>
              </w:rPr>
            </w:pPr>
          </w:p>
        </w:tc>
        <w:tc>
          <w:tcPr>
            <w:tcW w:w="1150" w:type="dxa"/>
            <w:shd w:val="clear" w:color="auto" w:fill="D9D9D9"/>
            <w:vAlign w:val="center"/>
          </w:tcPr>
          <w:p w14:paraId="689604E7" w14:textId="77777777" w:rsidR="00BB5988" w:rsidRPr="006C63A1" w:rsidRDefault="00BB5988" w:rsidP="00A44E22">
            <w:pPr>
              <w:ind w:left="-113" w:right="-113" w:firstLine="47"/>
              <w:jc w:val="center"/>
              <w:rPr>
                <w:rFonts w:eastAsia="Times New Roman" w:cs="Times New Roman"/>
                <w:b/>
                <w:color w:val="000000"/>
                <w:sz w:val="16"/>
                <w:szCs w:val="18"/>
                <w:lang w:eastAsia="en-US"/>
              </w:rPr>
            </w:pPr>
            <w:r w:rsidRPr="006C63A1">
              <w:rPr>
                <w:rFonts w:eastAsia="Times New Roman" w:cs="Times New Roman"/>
                <w:b/>
                <w:color w:val="000000"/>
                <w:sz w:val="16"/>
                <w:szCs w:val="18"/>
                <w:lang w:eastAsia="en-US"/>
              </w:rPr>
              <w:t>Фактически использовано лимитов, руб.</w:t>
            </w:r>
          </w:p>
        </w:tc>
        <w:tc>
          <w:tcPr>
            <w:tcW w:w="1118" w:type="dxa"/>
            <w:shd w:val="clear" w:color="auto" w:fill="D9D9D9"/>
          </w:tcPr>
          <w:p w14:paraId="5E46F259" w14:textId="77777777" w:rsidR="00BB5988" w:rsidRPr="006C63A1" w:rsidRDefault="00BB5988" w:rsidP="00A44E22">
            <w:pPr>
              <w:ind w:left="-113" w:right="-113" w:firstLine="47"/>
              <w:jc w:val="center"/>
              <w:rPr>
                <w:rFonts w:eastAsia="Times New Roman" w:cs="Times New Roman"/>
                <w:b/>
                <w:color w:val="000000"/>
                <w:sz w:val="16"/>
                <w:szCs w:val="18"/>
                <w:lang w:eastAsia="en-US"/>
              </w:rPr>
            </w:pPr>
            <w:r w:rsidRPr="006C63A1">
              <w:rPr>
                <w:rFonts w:eastAsia="Times New Roman" w:cs="Times New Roman"/>
                <w:b/>
                <w:color w:val="000000"/>
                <w:sz w:val="16"/>
                <w:szCs w:val="18"/>
                <w:lang w:eastAsia="en-US"/>
              </w:rPr>
              <w:t>% использования плановых лимитов</w:t>
            </w:r>
          </w:p>
        </w:tc>
        <w:tc>
          <w:tcPr>
            <w:tcW w:w="1134" w:type="dxa"/>
            <w:shd w:val="clear" w:color="auto" w:fill="D9D9D9"/>
            <w:vAlign w:val="center"/>
          </w:tcPr>
          <w:p w14:paraId="62CC37C4" w14:textId="77777777" w:rsidR="00BB5988" w:rsidRPr="006C63A1" w:rsidRDefault="00BB5988" w:rsidP="00A44E22">
            <w:pPr>
              <w:ind w:left="-113" w:right="-113" w:firstLine="47"/>
              <w:jc w:val="center"/>
              <w:rPr>
                <w:rFonts w:eastAsia="Times New Roman" w:cs="Times New Roman"/>
                <w:b/>
                <w:color w:val="000000"/>
                <w:sz w:val="16"/>
                <w:szCs w:val="18"/>
                <w:lang w:eastAsia="en-US"/>
              </w:rPr>
            </w:pPr>
            <w:r w:rsidRPr="006C63A1">
              <w:rPr>
                <w:rFonts w:eastAsia="Times New Roman" w:cs="Times New Roman"/>
                <w:b/>
                <w:color w:val="000000"/>
                <w:sz w:val="16"/>
                <w:szCs w:val="18"/>
                <w:lang w:eastAsia="en-US"/>
              </w:rPr>
              <w:t>Фактически использовано лимитов, руб.</w:t>
            </w:r>
          </w:p>
        </w:tc>
        <w:tc>
          <w:tcPr>
            <w:tcW w:w="1134" w:type="dxa"/>
            <w:shd w:val="clear" w:color="auto" w:fill="D9D9D9"/>
          </w:tcPr>
          <w:p w14:paraId="4F844892" w14:textId="77777777" w:rsidR="00BB5988" w:rsidRPr="006C63A1" w:rsidRDefault="00BB5988" w:rsidP="00A44E22">
            <w:pPr>
              <w:ind w:left="-113" w:right="-113" w:firstLine="47"/>
              <w:jc w:val="center"/>
              <w:rPr>
                <w:rFonts w:eastAsia="Times New Roman" w:cs="Times New Roman"/>
                <w:b/>
                <w:color w:val="000000"/>
                <w:sz w:val="16"/>
                <w:szCs w:val="18"/>
                <w:lang w:eastAsia="en-US"/>
              </w:rPr>
            </w:pPr>
            <w:r w:rsidRPr="006C63A1">
              <w:rPr>
                <w:rFonts w:eastAsia="Times New Roman" w:cs="Times New Roman"/>
                <w:b/>
                <w:color w:val="000000"/>
                <w:sz w:val="16"/>
                <w:szCs w:val="18"/>
                <w:lang w:eastAsia="en-US"/>
              </w:rPr>
              <w:t>% использования плановых лимитов</w:t>
            </w:r>
          </w:p>
        </w:tc>
        <w:tc>
          <w:tcPr>
            <w:tcW w:w="1135" w:type="dxa"/>
            <w:shd w:val="clear" w:color="auto" w:fill="D9D9D9"/>
            <w:vAlign w:val="center"/>
          </w:tcPr>
          <w:p w14:paraId="20E0F83C" w14:textId="77777777" w:rsidR="00BB5988" w:rsidRPr="006C63A1" w:rsidRDefault="00BB5988" w:rsidP="00A44E22">
            <w:pPr>
              <w:ind w:left="-113" w:right="-113" w:firstLine="47"/>
              <w:jc w:val="center"/>
              <w:rPr>
                <w:rFonts w:eastAsia="Times New Roman" w:cs="Times New Roman"/>
                <w:b/>
                <w:color w:val="000000"/>
                <w:sz w:val="16"/>
                <w:szCs w:val="18"/>
                <w:lang w:eastAsia="en-US"/>
              </w:rPr>
            </w:pPr>
            <w:r w:rsidRPr="006C63A1">
              <w:rPr>
                <w:rFonts w:eastAsia="Times New Roman" w:cs="Times New Roman"/>
                <w:b/>
                <w:color w:val="000000"/>
                <w:sz w:val="16"/>
                <w:szCs w:val="18"/>
                <w:lang w:eastAsia="en-US"/>
              </w:rPr>
              <w:t>Фактически использовано лимитов, руб.</w:t>
            </w:r>
          </w:p>
        </w:tc>
        <w:tc>
          <w:tcPr>
            <w:tcW w:w="1134" w:type="dxa"/>
            <w:shd w:val="clear" w:color="auto" w:fill="D9D9D9"/>
          </w:tcPr>
          <w:p w14:paraId="719FDE8D" w14:textId="77777777" w:rsidR="00BB5988" w:rsidRPr="006C63A1" w:rsidRDefault="00BB5988" w:rsidP="00A44E22">
            <w:pPr>
              <w:ind w:left="-113" w:right="-113" w:firstLine="47"/>
              <w:jc w:val="center"/>
              <w:rPr>
                <w:rFonts w:eastAsia="Times New Roman" w:cs="Times New Roman"/>
                <w:b/>
                <w:color w:val="000000"/>
                <w:sz w:val="16"/>
                <w:szCs w:val="18"/>
                <w:lang w:eastAsia="en-US"/>
              </w:rPr>
            </w:pPr>
            <w:r w:rsidRPr="006C63A1">
              <w:rPr>
                <w:rFonts w:eastAsia="Times New Roman" w:cs="Times New Roman"/>
                <w:b/>
                <w:color w:val="000000"/>
                <w:sz w:val="16"/>
                <w:szCs w:val="18"/>
                <w:lang w:eastAsia="en-US"/>
              </w:rPr>
              <w:t>% использования плановых лимитов</w:t>
            </w:r>
          </w:p>
        </w:tc>
      </w:tr>
      <w:tr w:rsidR="00392595" w:rsidRPr="006C63A1" w14:paraId="5C7AD3E3" w14:textId="77777777" w:rsidTr="005B0AFC">
        <w:trPr>
          <w:trHeight w:val="287"/>
        </w:trPr>
        <w:tc>
          <w:tcPr>
            <w:tcW w:w="851" w:type="dxa"/>
            <w:shd w:val="clear" w:color="auto" w:fill="auto"/>
            <w:noWrap/>
            <w:vAlign w:val="center"/>
            <w:hideMark/>
          </w:tcPr>
          <w:p w14:paraId="6339BBEE" w14:textId="77777777" w:rsidR="00E36B75" w:rsidRPr="006C63A1" w:rsidRDefault="00E36B75" w:rsidP="00A44E22">
            <w:pPr>
              <w:ind w:left="-113" w:right="-113" w:firstLine="0"/>
              <w:jc w:val="center"/>
              <w:rPr>
                <w:rFonts w:eastAsia="Times New Roman" w:cs="Times New Roman"/>
                <w:color w:val="000000"/>
                <w:sz w:val="16"/>
                <w:szCs w:val="18"/>
                <w:lang w:eastAsia="en-US"/>
              </w:rPr>
            </w:pPr>
            <w:r w:rsidRPr="006C63A1">
              <w:rPr>
                <w:rFonts w:eastAsia="Times New Roman" w:cs="Times New Roman"/>
                <w:color w:val="000000"/>
                <w:sz w:val="16"/>
                <w:szCs w:val="18"/>
                <w:lang w:eastAsia="en-US"/>
              </w:rPr>
              <w:t>0103</w:t>
            </w:r>
          </w:p>
        </w:tc>
        <w:tc>
          <w:tcPr>
            <w:tcW w:w="1984" w:type="dxa"/>
            <w:shd w:val="clear" w:color="auto" w:fill="auto"/>
            <w:noWrap/>
            <w:vAlign w:val="center"/>
            <w:hideMark/>
          </w:tcPr>
          <w:p w14:paraId="38EB934C" w14:textId="77777777" w:rsidR="00E36B75" w:rsidRPr="006C63A1" w:rsidRDefault="00E36B75" w:rsidP="00A44E22">
            <w:pPr>
              <w:ind w:left="-113" w:right="-113" w:firstLine="0"/>
              <w:jc w:val="left"/>
              <w:rPr>
                <w:rFonts w:eastAsia="Times New Roman" w:cs="Times New Roman"/>
                <w:color w:val="000000"/>
                <w:sz w:val="16"/>
                <w:szCs w:val="18"/>
                <w:lang w:eastAsia="en-US"/>
              </w:rPr>
            </w:pPr>
            <w:r w:rsidRPr="006C63A1">
              <w:rPr>
                <w:rFonts w:eastAsia="Times New Roman" w:cs="Times New Roman"/>
                <w:color w:val="000000"/>
                <w:sz w:val="16"/>
                <w:szCs w:val="18"/>
                <w:lang w:eastAsia="en-US"/>
              </w:rPr>
              <w:t>Аппарат Министерства</w:t>
            </w:r>
          </w:p>
        </w:tc>
        <w:tc>
          <w:tcPr>
            <w:tcW w:w="1150" w:type="dxa"/>
            <w:vAlign w:val="center"/>
          </w:tcPr>
          <w:p w14:paraId="407E8B6C" w14:textId="77777777" w:rsidR="00E36B75" w:rsidRPr="006C63A1" w:rsidRDefault="00E36B75" w:rsidP="00A44E22">
            <w:pPr>
              <w:ind w:left="-113" w:right="-113" w:firstLine="0"/>
              <w:jc w:val="center"/>
              <w:rPr>
                <w:rFonts w:eastAsia="Times New Roman" w:cs="Times New Roman"/>
                <w:color w:val="000000"/>
                <w:sz w:val="16"/>
                <w:szCs w:val="18"/>
                <w:lang w:eastAsia="en-US"/>
              </w:rPr>
            </w:pPr>
            <w:r w:rsidRPr="006C63A1">
              <w:rPr>
                <w:rFonts w:eastAsia="Times New Roman" w:cs="Times New Roman"/>
                <w:color w:val="000000"/>
                <w:sz w:val="16"/>
                <w:szCs w:val="18"/>
                <w:lang w:eastAsia="en-US"/>
              </w:rPr>
              <w:t>11 018 586</w:t>
            </w:r>
          </w:p>
        </w:tc>
        <w:tc>
          <w:tcPr>
            <w:tcW w:w="1118" w:type="dxa"/>
            <w:vAlign w:val="center"/>
          </w:tcPr>
          <w:p w14:paraId="51B78CA5" w14:textId="77777777" w:rsidR="00E36B75" w:rsidRPr="006C63A1" w:rsidRDefault="00E36B75" w:rsidP="00A44E22">
            <w:pPr>
              <w:ind w:left="-113" w:right="-113" w:firstLine="0"/>
              <w:jc w:val="center"/>
              <w:rPr>
                <w:rFonts w:eastAsia="Times New Roman" w:cs="Times New Roman"/>
                <w:color w:val="000000"/>
                <w:sz w:val="16"/>
                <w:szCs w:val="18"/>
                <w:lang w:eastAsia="en-US"/>
              </w:rPr>
            </w:pPr>
            <w:r w:rsidRPr="006C63A1">
              <w:rPr>
                <w:rFonts w:eastAsia="Times New Roman" w:cs="Times New Roman"/>
                <w:color w:val="000000"/>
                <w:sz w:val="16"/>
                <w:szCs w:val="18"/>
                <w:lang w:eastAsia="en-US"/>
              </w:rPr>
              <w:t>99 %</w:t>
            </w:r>
          </w:p>
        </w:tc>
        <w:tc>
          <w:tcPr>
            <w:tcW w:w="1134" w:type="dxa"/>
            <w:vAlign w:val="center"/>
          </w:tcPr>
          <w:p w14:paraId="099B6AB0" w14:textId="77777777" w:rsidR="00E36B75" w:rsidRPr="006C63A1" w:rsidRDefault="00E36B75" w:rsidP="00A44E22">
            <w:pPr>
              <w:ind w:left="-113" w:right="-113" w:firstLine="0"/>
              <w:jc w:val="center"/>
              <w:rPr>
                <w:rFonts w:eastAsia="Times New Roman" w:cs="Times New Roman"/>
                <w:color w:val="000000"/>
                <w:sz w:val="16"/>
                <w:szCs w:val="18"/>
                <w:lang w:eastAsia="en-US"/>
              </w:rPr>
            </w:pPr>
            <w:r w:rsidRPr="006C63A1">
              <w:rPr>
                <w:rFonts w:eastAsia="Times New Roman" w:cs="Times New Roman"/>
                <w:color w:val="000000"/>
                <w:sz w:val="16"/>
                <w:szCs w:val="18"/>
                <w:lang w:eastAsia="en-US"/>
              </w:rPr>
              <w:t>15 533 089</w:t>
            </w:r>
          </w:p>
        </w:tc>
        <w:tc>
          <w:tcPr>
            <w:tcW w:w="1134" w:type="dxa"/>
            <w:vAlign w:val="center"/>
          </w:tcPr>
          <w:p w14:paraId="2A58A620" w14:textId="77777777" w:rsidR="00E36B75" w:rsidRPr="006C63A1" w:rsidRDefault="00E36B75" w:rsidP="00A44E22">
            <w:pPr>
              <w:ind w:left="-113" w:right="-113" w:firstLine="0"/>
              <w:jc w:val="center"/>
              <w:rPr>
                <w:rFonts w:eastAsia="Times New Roman" w:cs="Times New Roman"/>
                <w:color w:val="000000"/>
                <w:sz w:val="16"/>
                <w:szCs w:val="18"/>
                <w:lang w:eastAsia="en-US"/>
              </w:rPr>
            </w:pPr>
            <w:r w:rsidRPr="006C63A1">
              <w:rPr>
                <w:rFonts w:eastAsia="Times New Roman" w:cs="Times New Roman"/>
                <w:color w:val="000000"/>
                <w:sz w:val="16"/>
                <w:szCs w:val="18"/>
                <w:lang w:eastAsia="en-US"/>
              </w:rPr>
              <w:t>95 %</w:t>
            </w:r>
          </w:p>
        </w:tc>
        <w:tc>
          <w:tcPr>
            <w:tcW w:w="1135" w:type="dxa"/>
            <w:shd w:val="clear" w:color="auto" w:fill="auto"/>
            <w:noWrap/>
            <w:vAlign w:val="center"/>
          </w:tcPr>
          <w:p w14:paraId="25E9D858" w14:textId="09AB1390" w:rsidR="00E36B75" w:rsidRPr="006C63A1" w:rsidRDefault="00E36B75" w:rsidP="00A44E22">
            <w:pPr>
              <w:ind w:left="-113" w:right="-113" w:firstLine="0"/>
              <w:jc w:val="center"/>
              <w:rPr>
                <w:rFonts w:eastAsia="Times New Roman" w:cs="Times New Roman"/>
                <w:color w:val="000000"/>
                <w:sz w:val="16"/>
                <w:szCs w:val="18"/>
                <w:lang w:eastAsia="en-US"/>
              </w:rPr>
            </w:pPr>
            <w:r w:rsidRPr="006C63A1">
              <w:rPr>
                <w:rFonts w:eastAsia="Times New Roman" w:cs="Times New Roman"/>
                <w:color w:val="000000"/>
                <w:sz w:val="16"/>
                <w:szCs w:val="18"/>
                <w:lang w:eastAsia="en-US"/>
              </w:rPr>
              <w:t>13 601 537</w:t>
            </w:r>
          </w:p>
        </w:tc>
        <w:tc>
          <w:tcPr>
            <w:tcW w:w="1134" w:type="dxa"/>
            <w:vAlign w:val="center"/>
          </w:tcPr>
          <w:p w14:paraId="171D5CB9" w14:textId="77777777" w:rsidR="00E36B75" w:rsidRPr="006C63A1" w:rsidRDefault="00E36B75" w:rsidP="00A44E22">
            <w:pPr>
              <w:ind w:left="-113" w:right="-113" w:firstLine="0"/>
              <w:jc w:val="center"/>
              <w:rPr>
                <w:rFonts w:eastAsia="Times New Roman" w:cs="Times New Roman"/>
                <w:color w:val="000000"/>
                <w:sz w:val="16"/>
                <w:szCs w:val="18"/>
                <w:lang w:eastAsia="en-US"/>
              </w:rPr>
            </w:pPr>
            <w:r w:rsidRPr="006C63A1">
              <w:rPr>
                <w:rFonts w:eastAsia="Times New Roman" w:cs="Times New Roman"/>
                <w:color w:val="000000"/>
                <w:sz w:val="16"/>
                <w:szCs w:val="18"/>
                <w:lang w:eastAsia="en-US"/>
              </w:rPr>
              <w:t>95 %</w:t>
            </w:r>
          </w:p>
        </w:tc>
      </w:tr>
      <w:tr w:rsidR="00392595" w:rsidRPr="006C63A1" w14:paraId="6E1490BF" w14:textId="77777777" w:rsidTr="005B0AFC">
        <w:trPr>
          <w:trHeight w:val="549"/>
        </w:trPr>
        <w:tc>
          <w:tcPr>
            <w:tcW w:w="851" w:type="dxa"/>
            <w:shd w:val="clear" w:color="auto" w:fill="auto"/>
            <w:noWrap/>
            <w:vAlign w:val="center"/>
            <w:hideMark/>
          </w:tcPr>
          <w:p w14:paraId="6F1F8B85" w14:textId="77777777" w:rsidR="00E36B75" w:rsidRPr="006C63A1" w:rsidRDefault="00E36B75" w:rsidP="00A44E22">
            <w:pPr>
              <w:ind w:left="-113" w:right="-113" w:firstLine="0"/>
              <w:jc w:val="center"/>
              <w:rPr>
                <w:rFonts w:eastAsia="Times New Roman" w:cs="Times New Roman"/>
                <w:color w:val="000000"/>
                <w:sz w:val="16"/>
                <w:szCs w:val="18"/>
                <w:lang w:eastAsia="en-US"/>
              </w:rPr>
            </w:pPr>
            <w:r w:rsidRPr="006C63A1">
              <w:rPr>
                <w:rFonts w:eastAsia="Times New Roman" w:cs="Times New Roman"/>
                <w:color w:val="000000"/>
                <w:sz w:val="16"/>
                <w:szCs w:val="18"/>
                <w:lang w:eastAsia="en-US"/>
              </w:rPr>
              <w:t>0104</w:t>
            </w:r>
          </w:p>
        </w:tc>
        <w:tc>
          <w:tcPr>
            <w:tcW w:w="1984" w:type="dxa"/>
            <w:shd w:val="clear" w:color="auto" w:fill="auto"/>
            <w:vAlign w:val="center"/>
            <w:hideMark/>
          </w:tcPr>
          <w:p w14:paraId="28386847" w14:textId="77777777" w:rsidR="00E36B75" w:rsidRPr="006C63A1" w:rsidRDefault="00E36B75" w:rsidP="00A44E22">
            <w:pPr>
              <w:ind w:left="-113" w:right="-113" w:firstLine="0"/>
              <w:jc w:val="left"/>
              <w:rPr>
                <w:rFonts w:eastAsia="Times New Roman" w:cs="Times New Roman"/>
                <w:color w:val="000000"/>
                <w:sz w:val="16"/>
                <w:szCs w:val="18"/>
                <w:lang w:eastAsia="en-US"/>
              </w:rPr>
            </w:pPr>
            <w:r w:rsidRPr="006C63A1">
              <w:rPr>
                <w:rFonts w:eastAsia="Times New Roman" w:cs="Times New Roman"/>
                <w:color w:val="000000"/>
                <w:sz w:val="16"/>
                <w:szCs w:val="18"/>
                <w:lang w:eastAsia="en-US"/>
              </w:rPr>
              <w:t>Территориальные структурные подразделения, в т.ч.:</w:t>
            </w:r>
          </w:p>
        </w:tc>
        <w:tc>
          <w:tcPr>
            <w:tcW w:w="1150" w:type="dxa"/>
            <w:vAlign w:val="center"/>
          </w:tcPr>
          <w:p w14:paraId="3AFAA6D3" w14:textId="77777777" w:rsidR="00E36B75" w:rsidRPr="006C63A1" w:rsidRDefault="00E36B75" w:rsidP="00A44E22">
            <w:pPr>
              <w:ind w:left="-113" w:right="-113" w:firstLine="0"/>
              <w:jc w:val="center"/>
              <w:rPr>
                <w:rFonts w:eastAsia="Times New Roman" w:cs="Times New Roman"/>
                <w:color w:val="000000"/>
                <w:sz w:val="16"/>
                <w:szCs w:val="18"/>
                <w:lang w:eastAsia="en-US"/>
              </w:rPr>
            </w:pPr>
            <w:r w:rsidRPr="006C63A1">
              <w:rPr>
                <w:rFonts w:eastAsia="Times New Roman" w:cs="Times New Roman"/>
                <w:color w:val="000000"/>
                <w:sz w:val="16"/>
                <w:szCs w:val="18"/>
                <w:lang w:eastAsia="en-US"/>
              </w:rPr>
              <w:t>25 699 810</w:t>
            </w:r>
          </w:p>
        </w:tc>
        <w:tc>
          <w:tcPr>
            <w:tcW w:w="1118" w:type="dxa"/>
            <w:vAlign w:val="center"/>
          </w:tcPr>
          <w:p w14:paraId="48E7A7A7" w14:textId="77777777" w:rsidR="00E36B75" w:rsidRPr="006C63A1" w:rsidRDefault="00E36B75" w:rsidP="00A44E22">
            <w:pPr>
              <w:ind w:left="-113" w:right="-113" w:firstLine="0"/>
              <w:jc w:val="center"/>
              <w:rPr>
                <w:rFonts w:eastAsia="Times New Roman" w:cs="Times New Roman"/>
                <w:color w:val="000000"/>
                <w:sz w:val="16"/>
                <w:szCs w:val="18"/>
                <w:lang w:eastAsia="en-US"/>
              </w:rPr>
            </w:pPr>
            <w:r w:rsidRPr="006C63A1">
              <w:rPr>
                <w:rFonts w:eastAsia="Times New Roman" w:cs="Times New Roman"/>
                <w:color w:val="000000"/>
                <w:sz w:val="16"/>
                <w:szCs w:val="18"/>
                <w:lang w:eastAsia="en-US"/>
              </w:rPr>
              <w:t>98 %</w:t>
            </w:r>
          </w:p>
        </w:tc>
        <w:tc>
          <w:tcPr>
            <w:tcW w:w="1134" w:type="dxa"/>
            <w:vAlign w:val="center"/>
          </w:tcPr>
          <w:p w14:paraId="75248253" w14:textId="77777777" w:rsidR="00E36B75" w:rsidRPr="006C63A1" w:rsidRDefault="00E36B75" w:rsidP="00A44E22">
            <w:pPr>
              <w:ind w:left="-113" w:right="-113" w:firstLine="0"/>
              <w:jc w:val="center"/>
              <w:rPr>
                <w:rFonts w:eastAsia="Times New Roman" w:cs="Times New Roman"/>
                <w:color w:val="000000"/>
                <w:sz w:val="16"/>
                <w:szCs w:val="18"/>
                <w:lang w:eastAsia="en-US"/>
              </w:rPr>
            </w:pPr>
            <w:r w:rsidRPr="006C63A1">
              <w:rPr>
                <w:rFonts w:eastAsia="Times New Roman" w:cs="Times New Roman"/>
                <w:color w:val="000000"/>
                <w:sz w:val="16"/>
                <w:szCs w:val="18"/>
                <w:lang w:eastAsia="en-US"/>
              </w:rPr>
              <w:t>26 826 416</w:t>
            </w:r>
          </w:p>
        </w:tc>
        <w:tc>
          <w:tcPr>
            <w:tcW w:w="1134" w:type="dxa"/>
            <w:vAlign w:val="center"/>
          </w:tcPr>
          <w:p w14:paraId="25D5B439" w14:textId="77777777" w:rsidR="00E36B75" w:rsidRPr="006C63A1" w:rsidRDefault="00E36B75" w:rsidP="00A44E22">
            <w:pPr>
              <w:ind w:left="-113" w:right="-113" w:firstLine="0"/>
              <w:jc w:val="center"/>
              <w:rPr>
                <w:rFonts w:eastAsia="Times New Roman" w:cs="Times New Roman"/>
                <w:sz w:val="16"/>
                <w:szCs w:val="18"/>
                <w:lang w:eastAsia="en-US"/>
              </w:rPr>
            </w:pPr>
            <w:r w:rsidRPr="006C63A1">
              <w:rPr>
                <w:rFonts w:eastAsia="Times New Roman" w:cs="Times New Roman"/>
                <w:sz w:val="16"/>
                <w:szCs w:val="18"/>
                <w:lang w:eastAsia="en-US"/>
              </w:rPr>
              <w:t>91 %</w:t>
            </w:r>
          </w:p>
        </w:tc>
        <w:tc>
          <w:tcPr>
            <w:tcW w:w="1135" w:type="dxa"/>
            <w:shd w:val="clear" w:color="auto" w:fill="auto"/>
            <w:noWrap/>
            <w:vAlign w:val="center"/>
          </w:tcPr>
          <w:p w14:paraId="126FA303" w14:textId="77777777" w:rsidR="00E36B75" w:rsidRPr="006C63A1" w:rsidRDefault="00E36B75" w:rsidP="00A44E22">
            <w:pPr>
              <w:ind w:left="-113" w:right="-113" w:firstLine="0"/>
              <w:jc w:val="center"/>
              <w:rPr>
                <w:rFonts w:eastAsia="Times New Roman" w:cs="Times New Roman"/>
                <w:color w:val="000000"/>
                <w:sz w:val="16"/>
                <w:szCs w:val="18"/>
                <w:lang w:eastAsia="en-US"/>
              </w:rPr>
            </w:pPr>
            <w:r w:rsidRPr="006C63A1">
              <w:rPr>
                <w:rFonts w:eastAsia="Times New Roman" w:cs="Times New Roman"/>
                <w:color w:val="000000"/>
                <w:sz w:val="16"/>
                <w:szCs w:val="18"/>
                <w:lang w:eastAsia="en-US"/>
              </w:rPr>
              <w:t>29 702 050</w:t>
            </w:r>
          </w:p>
        </w:tc>
        <w:tc>
          <w:tcPr>
            <w:tcW w:w="1134" w:type="dxa"/>
            <w:vAlign w:val="center"/>
          </w:tcPr>
          <w:p w14:paraId="634F2392" w14:textId="77777777" w:rsidR="00E36B75" w:rsidRPr="006C63A1" w:rsidRDefault="00E36B75" w:rsidP="00A44E22">
            <w:pPr>
              <w:ind w:left="-113" w:right="-113" w:firstLine="0"/>
              <w:jc w:val="center"/>
              <w:rPr>
                <w:rFonts w:eastAsia="Times New Roman" w:cs="Times New Roman"/>
                <w:sz w:val="16"/>
                <w:szCs w:val="18"/>
                <w:lang w:eastAsia="en-US"/>
              </w:rPr>
            </w:pPr>
            <w:r w:rsidRPr="006C63A1">
              <w:rPr>
                <w:rFonts w:eastAsia="Times New Roman" w:cs="Times New Roman"/>
                <w:sz w:val="16"/>
                <w:szCs w:val="18"/>
                <w:lang w:eastAsia="en-US"/>
              </w:rPr>
              <w:t>94 %</w:t>
            </w:r>
          </w:p>
        </w:tc>
      </w:tr>
      <w:tr w:rsidR="00392595" w:rsidRPr="006C63A1" w14:paraId="43FEF541" w14:textId="77777777" w:rsidTr="005B0AFC">
        <w:trPr>
          <w:trHeight w:val="20"/>
        </w:trPr>
        <w:tc>
          <w:tcPr>
            <w:tcW w:w="851" w:type="dxa"/>
            <w:shd w:val="clear" w:color="auto" w:fill="auto"/>
            <w:noWrap/>
            <w:vAlign w:val="center"/>
            <w:hideMark/>
          </w:tcPr>
          <w:p w14:paraId="2601E121" w14:textId="77777777" w:rsidR="00E36B75" w:rsidRPr="006C63A1" w:rsidRDefault="00E36B75" w:rsidP="00A44E22">
            <w:pPr>
              <w:ind w:left="-113" w:right="-113" w:firstLine="0"/>
              <w:jc w:val="center"/>
              <w:rPr>
                <w:rFonts w:eastAsia="Times New Roman" w:cs="Times New Roman"/>
                <w:color w:val="000000"/>
                <w:sz w:val="16"/>
                <w:szCs w:val="18"/>
                <w:lang w:eastAsia="en-US"/>
              </w:rPr>
            </w:pPr>
            <w:r w:rsidRPr="006C63A1">
              <w:rPr>
                <w:rFonts w:eastAsia="Times New Roman" w:cs="Times New Roman"/>
                <w:color w:val="000000"/>
                <w:sz w:val="16"/>
                <w:szCs w:val="18"/>
                <w:lang w:eastAsia="en-US"/>
              </w:rPr>
              <w:t> </w:t>
            </w:r>
          </w:p>
        </w:tc>
        <w:tc>
          <w:tcPr>
            <w:tcW w:w="1984" w:type="dxa"/>
            <w:shd w:val="clear" w:color="auto" w:fill="auto"/>
            <w:vAlign w:val="center"/>
            <w:hideMark/>
          </w:tcPr>
          <w:p w14:paraId="31267EA3" w14:textId="77777777" w:rsidR="00E36B75" w:rsidRPr="006C63A1" w:rsidRDefault="00E36B75" w:rsidP="00A44E22">
            <w:pPr>
              <w:ind w:left="-113" w:right="-113" w:firstLine="0"/>
              <w:jc w:val="center"/>
              <w:rPr>
                <w:rFonts w:eastAsia="Times New Roman" w:cs="Times New Roman"/>
                <w:color w:val="000000"/>
                <w:sz w:val="16"/>
                <w:szCs w:val="18"/>
                <w:lang w:eastAsia="en-US"/>
              </w:rPr>
            </w:pPr>
            <w:r w:rsidRPr="006C63A1">
              <w:rPr>
                <w:rFonts w:eastAsia="Times New Roman" w:cs="Times New Roman"/>
                <w:color w:val="000000"/>
                <w:sz w:val="16"/>
                <w:szCs w:val="18"/>
                <w:lang w:eastAsia="en-US"/>
              </w:rPr>
              <w:t>территориальные налоговые инспекции</w:t>
            </w:r>
          </w:p>
        </w:tc>
        <w:tc>
          <w:tcPr>
            <w:tcW w:w="1150" w:type="dxa"/>
            <w:vAlign w:val="center"/>
          </w:tcPr>
          <w:p w14:paraId="2CD51047" w14:textId="77777777" w:rsidR="00E36B75" w:rsidRPr="006C63A1" w:rsidRDefault="00E36B75" w:rsidP="00A44E22">
            <w:pPr>
              <w:ind w:left="-113" w:right="-113" w:firstLine="0"/>
              <w:jc w:val="center"/>
              <w:rPr>
                <w:rFonts w:eastAsia="Times New Roman" w:cs="Times New Roman"/>
                <w:color w:val="000000"/>
                <w:sz w:val="16"/>
                <w:szCs w:val="18"/>
                <w:lang w:eastAsia="en-US"/>
              </w:rPr>
            </w:pPr>
            <w:r w:rsidRPr="006C63A1">
              <w:rPr>
                <w:rFonts w:eastAsia="Times New Roman" w:cs="Times New Roman"/>
                <w:color w:val="000000"/>
                <w:sz w:val="16"/>
                <w:szCs w:val="18"/>
                <w:lang w:eastAsia="en-US"/>
              </w:rPr>
              <w:t>20 212 234</w:t>
            </w:r>
          </w:p>
        </w:tc>
        <w:tc>
          <w:tcPr>
            <w:tcW w:w="1118" w:type="dxa"/>
            <w:vAlign w:val="center"/>
          </w:tcPr>
          <w:p w14:paraId="04DE3E33" w14:textId="77777777" w:rsidR="00E36B75" w:rsidRPr="006C63A1" w:rsidRDefault="00E36B75" w:rsidP="00A44E22">
            <w:pPr>
              <w:ind w:left="-113" w:right="-113" w:firstLine="0"/>
              <w:jc w:val="center"/>
              <w:rPr>
                <w:rFonts w:eastAsia="Times New Roman" w:cs="Times New Roman"/>
                <w:color w:val="000000"/>
                <w:sz w:val="16"/>
                <w:szCs w:val="18"/>
                <w:lang w:eastAsia="en-US"/>
              </w:rPr>
            </w:pPr>
            <w:r w:rsidRPr="006C63A1">
              <w:rPr>
                <w:rFonts w:eastAsia="Times New Roman" w:cs="Times New Roman"/>
                <w:color w:val="000000"/>
                <w:sz w:val="16"/>
                <w:szCs w:val="18"/>
                <w:lang w:eastAsia="en-US"/>
              </w:rPr>
              <w:t>98 %</w:t>
            </w:r>
          </w:p>
        </w:tc>
        <w:tc>
          <w:tcPr>
            <w:tcW w:w="1134" w:type="dxa"/>
            <w:vAlign w:val="center"/>
          </w:tcPr>
          <w:p w14:paraId="5D04EC2A" w14:textId="77777777" w:rsidR="00E36B75" w:rsidRPr="006C63A1" w:rsidRDefault="00E36B75" w:rsidP="00A44E22">
            <w:pPr>
              <w:ind w:left="-113" w:right="-113" w:firstLine="0"/>
              <w:jc w:val="center"/>
              <w:rPr>
                <w:rFonts w:eastAsia="Times New Roman" w:cs="Times New Roman"/>
                <w:color w:val="000000"/>
                <w:sz w:val="16"/>
                <w:szCs w:val="18"/>
                <w:lang w:eastAsia="en-US"/>
              </w:rPr>
            </w:pPr>
            <w:r w:rsidRPr="006C63A1">
              <w:rPr>
                <w:rFonts w:eastAsia="Times New Roman" w:cs="Times New Roman"/>
                <w:color w:val="000000"/>
                <w:sz w:val="16"/>
                <w:szCs w:val="18"/>
                <w:lang w:eastAsia="en-US"/>
              </w:rPr>
              <w:t>21 659 837</w:t>
            </w:r>
          </w:p>
        </w:tc>
        <w:tc>
          <w:tcPr>
            <w:tcW w:w="1134" w:type="dxa"/>
            <w:vAlign w:val="center"/>
          </w:tcPr>
          <w:p w14:paraId="20E4E598" w14:textId="77777777" w:rsidR="00E36B75" w:rsidRPr="006C63A1" w:rsidRDefault="00E36B75" w:rsidP="00A44E22">
            <w:pPr>
              <w:ind w:left="-113" w:right="-113" w:firstLine="0"/>
              <w:jc w:val="center"/>
              <w:rPr>
                <w:rFonts w:eastAsia="Times New Roman" w:cs="Times New Roman"/>
                <w:color w:val="000000"/>
                <w:sz w:val="16"/>
                <w:szCs w:val="18"/>
                <w:lang w:eastAsia="en-US"/>
              </w:rPr>
            </w:pPr>
            <w:r w:rsidRPr="006C63A1">
              <w:rPr>
                <w:rFonts w:eastAsia="Times New Roman" w:cs="Times New Roman"/>
                <w:color w:val="000000"/>
                <w:sz w:val="16"/>
                <w:szCs w:val="18"/>
                <w:lang w:eastAsia="en-US"/>
              </w:rPr>
              <w:t>91 %</w:t>
            </w:r>
          </w:p>
        </w:tc>
        <w:tc>
          <w:tcPr>
            <w:tcW w:w="1135" w:type="dxa"/>
            <w:shd w:val="clear" w:color="auto" w:fill="auto"/>
            <w:noWrap/>
            <w:vAlign w:val="center"/>
          </w:tcPr>
          <w:p w14:paraId="0848C5FF" w14:textId="77777777" w:rsidR="00E36B75" w:rsidRPr="006C63A1" w:rsidRDefault="00E36B75" w:rsidP="00A44E22">
            <w:pPr>
              <w:ind w:left="-113" w:right="-113" w:firstLine="0"/>
              <w:jc w:val="center"/>
              <w:rPr>
                <w:rFonts w:eastAsia="Times New Roman" w:cs="Times New Roman"/>
                <w:color w:val="000000"/>
                <w:sz w:val="16"/>
                <w:szCs w:val="18"/>
                <w:lang w:eastAsia="en-US"/>
              </w:rPr>
            </w:pPr>
            <w:r w:rsidRPr="006C63A1">
              <w:rPr>
                <w:rFonts w:eastAsia="Times New Roman" w:cs="Times New Roman"/>
                <w:color w:val="000000"/>
                <w:sz w:val="16"/>
                <w:szCs w:val="18"/>
                <w:lang w:eastAsia="en-US"/>
              </w:rPr>
              <w:t>24 142 001</w:t>
            </w:r>
          </w:p>
        </w:tc>
        <w:tc>
          <w:tcPr>
            <w:tcW w:w="1134" w:type="dxa"/>
            <w:vAlign w:val="center"/>
          </w:tcPr>
          <w:p w14:paraId="6AE08FF1" w14:textId="77777777" w:rsidR="00E36B75" w:rsidRPr="006C63A1" w:rsidRDefault="00E36B75" w:rsidP="00A44E22">
            <w:pPr>
              <w:ind w:left="-113" w:right="-113" w:firstLine="0"/>
              <w:jc w:val="center"/>
              <w:rPr>
                <w:rFonts w:eastAsia="Times New Roman" w:cs="Times New Roman"/>
                <w:color w:val="000000"/>
                <w:sz w:val="16"/>
                <w:szCs w:val="18"/>
                <w:lang w:eastAsia="en-US"/>
              </w:rPr>
            </w:pPr>
            <w:r w:rsidRPr="006C63A1">
              <w:rPr>
                <w:rFonts w:eastAsia="Times New Roman" w:cs="Times New Roman"/>
                <w:color w:val="000000"/>
                <w:sz w:val="16"/>
                <w:szCs w:val="18"/>
                <w:lang w:eastAsia="en-US"/>
              </w:rPr>
              <w:t>94 %</w:t>
            </w:r>
          </w:p>
        </w:tc>
      </w:tr>
      <w:tr w:rsidR="00392595" w:rsidRPr="006C63A1" w14:paraId="2D8CF871" w14:textId="77777777" w:rsidTr="005B0AFC">
        <w:trPr>
          <w:trHeight w:val="20"/>
        </w:trPr>
        <w:tc>
          <w:tcPr>
            <w:tcW w:w="851" w:type="dxa"/>
            <w:shd w:val="clear" w:color="auto" w:fill="auto"/>
            <w:noWrap/>
            <w:vAlign w:val="center"/>
            <w:hideMark/>
          </w:tcPr>
          <w:p w14:paraId="27139D40" w14:textId="77777777" w:rsidR="00E36B75" w:rsidRPr="006C63A1" w:rsidRDefault="00E36B75" w:rsidP="00A44E22">
            <w:pPr>
              <w:ind w:left="-113" w:right="-113" w:firstLine="0"/>
              <w:jc w:val="center"/>
              <w:rPr>
                <w:rFonts w:eastAsia="Times New Roman" w:cs="Times New Roman"/>
                <w:color w:val="000000"/>
                <w:sz w:val="16"/>
                <w:szCs w:val="18"/>
                <w:lang w:eastAsia="en-US"/>
              </w:rPr>
            </w:pPr>
            <w:r w:rsidRPr="006C63A1">
              <w:rPr>
                <w:rFonts w:eastAsia="Times New Roman" w:cs="Times New Roman"/>
                <w:color w:val="000000"/>
                <w:sz w:val="16"/>
                <w:szCs w:val="18"/>
                <w:lang w:eastAsia="en-US"/>
              </w:rPr>
              <w:t> </w:t>
            </w:r>
          </w:p>
        </w:tc>
        <w:tc>
          <w:tcPr>
            <w:tcW w:w="1984" w:type="dxa"/>
            <w:shd w:val="clear" w:color="auto" w:fill="auto"/>
            <w:vAlign w:val="center"/>
            <w:hideMark/>
          </w:tcPr>
          <w:p w14:paraId="36846389" w14:textId="77777777" w:rsidR="00E36B75" w:rsidRPr="006C63A1" w:rsidRDefault="00E36B75" w:rsidP="00A44E22">
            <w:pPr>
              <w:ind w:left="-113" w:right="-113" w:firstLine="0"/>
              <w:jc w:val="center"/>
              <w:rPr>
                <w:rFonts w:eastAsia="Times New Roman" w:cs="Times New Roman"/>
                <w:color w:val="000000"/>
                <w:sz w:val="16"/>
                <w:szCs w:val="18"/>
                <w:lang w:eastAsia="en-US"/>
              </w:rPr>
            </w:pPr>
            <w:r w:rsidRPr="006C63A1">
              <w:rPr>
                <w:rFonts w:eastAsia="Times New Roman" w:cs="Times New Roman"/>
                <w:color w:val="000000"/>
                <w:sz w:val="16"/>
                <w:szCs w:val="18"/>
                <w:lang w:eastAsia="en-US"/>
              </w:rPr>
              <w:t>территориальные финансовые управления</w:t>
            </w:r>
          </w:p>
        </w:tc>
        <w:tc>
          <w:tcPr>
            <w:tcW w:w="1150" w:type="dxa"/>
            <w:vAlign w:val="center"/>
          </w:tcPr>
          <w:p w14:paraId="0FEB5CF5" w14:textId="77777777" w:rsidR="00E36B75" w:rsidRPr="006C63A1" w:rsidRDefault="00E36B75" w:rsidP="00A44E22">
            <w:pPr>
              <w:ind w:left="-113" w:right="-113" w:firstLine="0"/>
              <w:jc w:val="center"/>
              <w:rPr>
                <w:rFonts w:eastAsia="Times New Roman" w:cs="Times New Roman"/>
                <w:color w:val="000000"/>
                <w:sz w:val="16"/>
                <w:szCs w:val="18"/>
                <w:lang w:eastAsia="en-US"/>
              </w:rPr>
            </w:pPr>
            <w:r w:rsidRPr="006C63A1">
              <w:rPr>
                <w:rFonts w:eastAsia="Times New Roman" w:cs="Times New Roman"/>
                <w:color w:val="000000"/>
                <w:sz w:val="16"/>
                <w:szCs w:val="18"/>
                <w:lang w:eastAsia="en-US"/>
              </w:rPr>
              <w:t>5 487 576</w:t>
            </w:r>
          </w:p>
        </w:tc>
        <w:tc>
          <w:tcPr>
            <w:tcW w:w="1118" w:type="dxa"/>
            <w:vAlign w:val="center"/>
          </w:tcPr>
          <w:p w14:paraId="5359E2D8" w14:textId="77777777" w:rsidR="00E36B75" w:rsidRPr="006C63A1" w:rsidRDefault="00E36B75" w:rsidP="00A44E22">
            <w:pPr>
              <w:ind w:left="-113" w:right="-113" w:firstLine="0"/>
              <w:jc w:val="center"/>
              <w:rPr>
                <w:rFonts w:eastAsia="Times New Roman" w:cs="Times New Roman"/>
                <w:color w:val="000000"/>
                <w:sz w:val="16"/>
                <w:szCs w:val="18"/>
                <w:lang w:eastAsia="en-US"/>
              </w:rPr>
            </w:pPr>
            <w:r w:rsidRPr="006C63A1">
              <w:rPr>
                <w:rFonts w:eastAsia="Times New Roman" w:cs="Times New Roman"/>
                <w:color w:val="000000"/>
                <w:sz w:val="16"/>
                <w:szCs w:val="18"/>
                <w:lang w:eastAsia="en-US"/>
              </w:rPr>
              <w:t>98 %</w:t>
            </w:r>
          </w:p>
        </w:tc>
        <w:tc>
          <w:tcPr>
            <w:tcW w:w="1134" w:type="dxa"/>
            <w:vAlign w:val="center"/>
          </w:tcPr>
          <w:p w14:paraId="3A604904" w14:textId="77777777" w:rsidR="00E36B75" w:rsidRPr="006C63A1" w:rsidRDefault="00E36B75" w:rsidP="00A44E22">
            <w:pPr>
              <w:ind w:left="-113" w:right="-113" w:firstLine="0"/>
              <w:jc w:val="center"/>
              <w:rPr>
                <w:rFonts w:eastAsia="Times New Roman" w:cs="Times New Roman"/>
                <w:color w:val="000000"/>
                <w:sz w:val="16"/>
                <w:szCs w:val="18"/>
                <w:lang w:eastAsia="en-US"/>
              </w:rPr>
            </w:pPr>
            <w:r w:rsidRPr="006C63A1">
              <w:rPr>
                <w:rFonts w:eastAsia="Times New Roman" w:cs="Times New Roman"/>
                <w:color w:val="000000"/>
                <w:sz w:val="16"/>
                <w:szCs w:val="18"/>
                <w:lang w:eastAsia="en-US"/>
              </w:rPr>
              <w:t>5 166 579</w:t>
            </w:r>
          </w:p>
        </w:tc>
        <w:tc>
          <w:tcPr>
            <w:tcW w:w="1134" w:type="dxa"/>
            <w:vAlign w:val="center"/>
          </w:tcPr>
          <w:p w14:paraId="1ADE0269" w14:textId="77777777" w:rsidR="00E36B75" w:rsidRPr="006C63A1" w:rsidRDefault="00E36B75" w:rsidP="00A44E22">
            <w:pPr>
              <w:ind w:left="-113" w:right="-113" w:firstLine="0"/>
              <w:jc w:val="center"/>
              <w:rPr>
                <w:rFonts w:eastAsia="Times New Roman" w:cs="Times New Roman"/>
                <w:color w:val="000000"/>
                <w:sz w:val="16"/>
                <w:szCs w:val="18"/>
                <w:lang w:eastAsia="en-US"/>
              </w:rPr>
            </w:pPr>
            <w:r w:rsidRPr="006C63A1">
              <w:rPr>
                <w:rFonts w:eastAsia="Times New Roman" w:cs="Times New Roman"/>
                <w:color w:val="000000"/>
                <w:sz w:val="16"/>
                <w:szCs w:val="18"/>
                <w:lang w:eastAsia="en-US"/>
              </w:rPr>
              <w:t>91 %</w:t>
            </w:r>
          </w:p>
        </w:tc>
        <w:tc>
          <w:tcPr>
            <w:tcW w:w="1135" w:type="dxa"/>
            <w:shd w:val="clear" w:color="auto" w:fill="auto"/>
            <w:noWrap/>
            <w:vAlign w:val="center"/>
          </w:tcPr>
          <w:p w14:paraId="520F3575" w14:textId="77777777" w:rsidR="00E36B75" w:rsidRPr="006C63A1" w:rsidRDefault="00E36B75" w:rsidP="00A44E22">
            <w:pPr>
              <w:ind w:left="-113" w:right="-113" w:firstLine="0"/>
              <w:jc w:val="center"/>
              <w:rPr>
                <w:rFonts w:eastAsia="Times New Roman" w:cs="Times New Roman"/>
                <w:color w:val="000000"/>
                <w:sz w:val="16"/>
                <w:szCs w:val="18"/>
                <w:lang w:eastAsia="en-US"/>
              </w:rPr>
            </w:pPr>
            <w:r w:rsidRPr="006C63A1">
              <w:rPr>
                <w:rFonts w:eastAsia="Times New Roman" w:cs="Times New Roman"/>
                <w:color w:val="000000"/>
                <w:sz w:val="16"/>
                <w:szCs w:val="18"/>
                <w:lang w:eastAsia="en-US"/>
              </w:rPr>
              <w:t>5 559 049</w:t>
            </w:r>
          </w:p>
        </w:tc>
        <w:tc>
          <w:tcPr>
            <w:tcW w:w="1134" w:type="dxa"/>
            <w:vAlign w:val="center"/>
          </w:tcPr>
          <w:p w14:paraId="2C82B600" w14:textId="77777777" w:rsidR="00E36B75" w:rsidRPr="006C63A1" w:rsidRDefault="00E36B75" w:rsidP="00A44E22">
            <w:pPr>
              <w:ind w:left="-113" w:right="-113" w:firstLine="0"/>
              <w:jc w:val="center"/>
              <w:rPr>
                <w:rFonts w:eastAsia="Times New Roman" w:cs="Times New Roman"/>
                <w:color w:val="000000"/>
                <w:sz w:val="16"/>
                <w:szCs w:val="18"/>
                <w:lang w:eastAsia="en-US"/>
              </w:rPr>
            </w:pPr>
            <w:r w:rsidRPr="006C63A1">
              <w:rPr>
                <w:rFonts w:eastAsia="Times New Roman" w:cs="Times New Roman"/>
                <w:color w:val="000000"/>
                <w:sz w:val="16"/>
                <w:szCs w:val="18"/>
                <w:lang w:eastAsia="en-US"/>
              </w:rPr>
              <w:t>94 %</w:t>
            </w:r>
          </w:p>
        </w:tc>
      </w:tr>
      <w:tr w:rsidR="00392595" w:rsidRPr="006C63A1" w14:paraId="24766476" w14:textId="77777777" w:rsidTr="005B0AFC">
        <w:trPr>
          <w:trHeight w:val="20"/>
        </w:trPr>
        <w:tc>
          <w:tcPr>
            <w:tcW w:w="851" w:type="dxa"/>
            <w:shd w:val="clear" w:color="auto" w:fill="auto"/>
            <w:noWrap/>
            <w:vAlign w:val="center"/>
            <w:hideMark/>
          </w:tcPr>
          <w:p w14:paraId="1423C3BF" w14:textId="77777777" w:rsidR="00E36B75" w:rsidRPr="006C63A1" w:rsidRDefault="00E36B75" w:rsidP="00A44E22">
            <w:pPr>
              <w:ind w:left="-113" w:right="-113" w:firstLine="0"/>
              <w:jc w:val="center"/>
              <w:rPr>
                <w:rFonts w:eastAsia="Times New Roman" w:cs="Times New Roman"/>
                <w:color w:val="000000"/>
                <w:sz w:val="16"/>
                <w:szCs w:val="18"/>
                <w:lang w:eastAsia="en-US"/>
              </w:rPr>
            </w:pPr>
            <w:r w:rsidRPr="006C63A1">
              <w:rPr>
                <w:rFonts w:eastAsia="Times New Roman" w:cs="Times New Roman"/>
                <w:color w:val="000000"/>
                <w:sz w:val="16"/>
                <w:szCs w:val="18"/>
                <w:lang w:eastAsia="en-US"/>
              </w:rPr>
              <w:t> </w:t>
            </w:r>
          </w:p>
        </w:tc>
        <w:tc>
          <w:tcPr>
            <w:tcW w:w="1984" w:type="dxa"/>
            <w:shd w:val="clear" w:color="auto" w:fill="auto"/>
            <w:noWrap/>
            <w:vAlign w:val="center"/>
            <w:hideMark/>
          </w:tcPr>
          <w:p w14:paraId="3B192ECF" w14:textId="77777777" w:rsidR="00E36B75" w:rsidRPr="006C63A1" w:rsidRDefault="00E36B75" w:rsidP="00A44E22">
            <w:pPr>
              <w:ind w:left="-113" w:right="-113" w:firstLine="0"/>
              <w:rPr>
                <w:rFonts w:eastAsia="Times New Roman" w:cs="Times New Roman"/>
                <w:color w:val="000000"/>
                <w:sz w:val="16"/>
                <w:szCs w:val="18"/>
                <w:lang w:eastAsia="en-US"/>
              </w:rPr>
            </w:pPr>
            <w:r w:rsidRPr="006C63A1">
              <w:rPr>
                <w:rFonts w:eastAsia="Times New Roman" w:cs="Times New Roman"/>
                <w:color w:val="000000"/>
                <w:sz w:val="16"/>
                <w:szCs w:val="18"/>
                <w:lang w:eastAsia="en-US"/>
              </w:rPr>
              <w:t>Итого, в том числе:</w:t>
            </w:r>
          </w:p>
        </w:tc>
        <w:tc>
          <w:tcPr>
            <w:tcW w:w="1150" w:type="dxa"/>
            <w:vAlign w:val="center"/>
          </w:tcPr>
          <w:p w14:paraId="50258C6C" w14:textId="77777777" w:rsidR="00E36B75" w:rsidRPr="006C63A1" w:rsidRDefault="00E36B75" w:rsidP="00A44E22">
            <w:pPr>
              <w:ind w:left="-113" w:right="-113" w:firstLine="0"/>
              <w:jc w:val="center"/>
              <w:rPr>
                <w:rFonts w:eastAsia="Times New Roman" w:cs="Times New Roman"/>
                <w:b/>
                <w:bCs/>
                <w:sz w:val="16"/>
                <w:szCs w:val="18"/>
              </w:rPr>
            </w:pPr>
            <w:r w:rsidRPr="006C63A1">
              <w:rPr>
                <w:rFonts w:eastAsia="Times New Roman" w:cs="Times New Roman"/>
                <w:b/>
                <w:bCs/>
                <w:sz w:val="16"/>
                <w:szCs w:val="18"/>
              </w:rPr>
              <w:t>36 718 396</w:t>
            </w:r>
          </w:p>
        </w:tc>
        <w:tc>
          <w:tcPr>
            <w:tcW w:w="1118" w:type="dxa"/>
            <w:vAlign w:val="center"/>
          </w:tcPr>
          <w:p w14:paraId="4B88E12D" w14:textId="77777777" w:rsidR="00E36B75" w:rsidRPr="006C63A1" w:rsidRDefault="00E36B75" w:rsidP="00A44E22">
            <w:pPr>
              <w:ind w:left="-113" w:right="-113" w:firstLine="0"/>
              <w:jc w:val="center"/>
              <w:rPr>
                <w:rFonts w:eastAsia="Times New Roman" w:cs="Times New Roman"/>
                <w:b/>
                <w:bCs/>
                <w:sz w:val="16"/>
                <w:szCs w:val="18"/>
              </w:rPr>
            </w:pPr>
            <w:r w:rsidRPr="006C63A1">
              <w:rPr>
                <w:rFonts w:eastAsia="Times New Roman" w:cs="Times New Roman"/>
                <w:b/>
                <w:bCs/>
                <w:sz w:val="16"/>
                <w:szCs w:val="18"/>
              </w:rPr>
              <w:t>99 %</w:t>
            </w:r>
          </w:p>
        </w:tc>
        <w:tc>
          <w:tcPr>
            <w:tcW w:w="1134" w:type="dxa"/>
            <w:vAlign w:val="center"/>
          </w:tcPr>
          <w:p w14:paraId="5D33624C" w14:textId="77777777" w:rsidR="00E36B75" w:rsidRPr="006C63A1" w:rsidRDefault="00E36B75" w:rsidP="00A44E22">
            <w:pPr>
              <w:ind w:left="-113" w:right="-113" w:firstLine="0"/>
              <w:jc w:val="center"/>
              <w:rPr>
                <w:rFonts w:eastAsia="Times New Roman" w:cs="Times New Roman"/>
                <w:b/>
                <w:bCs/>
                <w:sz w:val="16"/>
                <w:szCs w:val="18"/>
              </w:rPr>
            </w:pPr>
            <w:r w:rsidRPr="006C63A1">
              <w:rPr>
                <w:rFonts w:eastAsia="Times New Roman" w:cs="Times New Roman"/>
                <w:b/>
                <w:bCs/>
                <w:sz w:val="16"/>
                <w:szCs w:val="18"/>
              </w:rPr>
              <w:t>42 359 505</w:t>
            </w:r>
          </w:p>
        </w:tc>
        <w:tc>
          <w:tcPr>
            <w:tcW w:w="1134" w:type="dxa"/>
            <w:vAlign w:val="center"/>
          </w:tcPr>
          <w:p w14:paraId="174EED7B" w14:textId="77777777" w:rsidR="00E36B75" w:rsidRPr="006C63A1" w:rsidRDefault="00E36B75" w:rsidP="00A44E22">
            <w:pPr>
              <w:ind w:left="-113" w:right="-113" w:firstLine="0"/>
              <w:jc w:val="center"/>
              <w:rPr>
                <w:rFonts w:eastAsia="Times New Roman" w:cs="Times New Roman"/>
                <w:b/>
                <w:bCs/>
                <w:sz w:val="16"/>
                <w:szCs w:val="18"/>
              </w:rPr>
            </w:pPr>
            <w:r w:rsidRPr="006C63A1">
              <w:rPr>
                <w:rFonts w:eastAsia="Times New Roman" w:cs="Times New Roman"/>
                <w:b/>
                <w:bCs/>
                <w:sz w:val="16"/>
                <w:szCs w:val="18"/>
              </w:rPr>
              <w:t>92 %</w:t>
            </w:r>
          </w:p>
        </w:tc>
        <w:tc>
          <w:tcPr>
            <w:tcW w:w="1135" w:type="dxa"/>
            <w:shd w:val="clear" w:color="auto" w:fill="auto"/>
            <w:noWrap/>
            <w:vAlign w:val="center"/>
          </w:tcPr>
          <w:p w14:paraId="49F9426D" w14:textId="031A3430" w:rsidR="00E36B75" w:rsidRPr="006C63A1" w:rsidRDefault="00E36B75" w:rsidP="00A44E22">
            <w:pPr>
              <w:ind w:left="-113" w:right="-113" w:firstLine="0"/>
              <w:jc w:val="center"/>
              <w:rPr>
                <w:rFonts w:eastAsia="Times New Roman" w:cs="Times New Roman"/>
                <w:color w:val="000000"/>
                <w:sz w:val="16"/>
                <w:szCs w:val="18"/>
                <w:lang w:eastAsia="en-US"/>
              </w:rPr>
            </w:pPr>
            <w:r w:rsidRPr="006C63A1">
              <w:rPr>
                <w:rFonts w:eastAsia="Times New Roman" w:cs="Times New Roman"/>
                <w:b/>
                <w:bCs/>
                <w:sz w:val="16"/>
                <w:szCs w:val="18"/>
              </w:rPr>
              <w:t>43 303 587</w:t>
            </w:r>
          </w:p>
        </w:tc>
        <w:tc>
          <w:tcPr>
            <w:tcW w:w="1134" w:type="dxa"/>
            <w:vAlign w:val="center"/>
          </w:tcPr>
          <w:p w14:paraId="7A763905" w14:textId="77777777" w:rsidR="00E36B75" w:rsidRPr="006C63A1" w:rsidRDefault="00E36B75" w:rsidP="00A44E22">
            <w:pPr>
              <w:ind w:left="-113" w:right="-113" w:firstLine="0"/>
              <w:jc w:val="center"/>
              <w:rPr>
                <w:rFonts w:eastAsia="Times New Roman" w:cs="Times New Roman"/>
                <w:color w:val="000000"/>
                <w:sz w:val="16"/>
                <w:szCs w:val="18"/>
                <w:lang w:eastAsia="en-US"/>
              </w:rPr>
            </w:pPr>
            <w:r w:rsidRPr="006C63A1">
              <w:rPr>
                <w:rFonts w:eastAsia="Times New Roman" w:cs="Times New Roman"/>
                <w:color w:val="000000"/>
                <w:sz w:val="16"/>
                <w:szCs w:val="18"/>
                <w:lang w:eastAsia="en-US"/>
              </w:rPr>
              <w:t>94 %</w:t>
            </w:r>
          </w:p>
        </w:tc>
      </w:tr>
      <w:tr w:rsidR="00392595" w:rsidRPr="006C63A1" w14:paraId="6ED7873B" w14:textId="77777777" w:rsidTr="005B0AFC">
        <w:trPr>
          <w:trHeight w:val="20"/>
        </w:trPr>
        <w:tc>
          <w:tcPr>
            <w:tcW w:w="851" w:type="dxa"/>
            <w:shd w:val="clear" w:color="auto" w:fill="auto"/>
            <w:noWrap/>
            <w:vAlign w:val="center"/>
            <w:hideMark/>
          </w:tcPr>
          <w:p w14:paraId="6CF8CF37" w14:textId="77777777" w:rsidR="00E36B75" w:rsidRPr="006C63A1" w:rsidRDefault="00E36B75" w:rsidP="00A44E22">
            <w:pPr>
              <w:ind w:left="-113" w:right="-113" w:firstLine="0"/>
              <w:jc w:val="center"/>
              <w:rPr>
                <w:rFonts w:eastAsia="Times New Roman" w:cs="Times New Roman"/>
                <w:color w:val="000000"/>
                <w:sz w:val="16"/>
                <w:szCs w:val="18"/>
                <w:lang w:eastAsia="en-US"/>
              </w:rPr>
            </w:pPr>
            <w:r w:rsidRPr="006C63A1">
              <w:rPr>
                <w:rFonts w:eastAsia="Times New Roman" w:cs="Times New Roman"/>
                <w:color w:val="000000"/>
                <w:sz w:val="16"/>
                <w:szCs w:val="18"/>
                <w:lang w:eastAsia="en-US"/>
              </w:rPr>
              <w:t> </w:t>
            </w:r>
          </w:p>
        </w:tc>
        <w:tc>
          <w:tcPr>
            <w:tcW w:w="1984" w:type="dxa"/>
            <w:shd w:val="clear" w:color="auto" w:fill="auto"/>
            <w:noWrap/>
            <w:vAlign w:val="center"/>
            <w:hideMark/>
          </w:tcPr>
          <w:p w14:paraId="203274B5" w14:textId="77777777" w:rsidR="00E36B75" w:rsidRPr="006C63A1" w:rsidRDefault="00E36B75" w:rsidP="00A44E22">
            <w:pPr>
              <w:ind w:left="-113" w:right="-113" w:firstLine="0"/>
              <w:jc w:val="center"/>
              <w:rPr>
                <w:rFonts w:eastAsia="Times New Roman" w:cs="Times New Roman"/>
                <w:color w:val="000000"/>
                <w:sz w:val="16"/>
                <w:szCs w:val="18"/>
                <w:lang w:eastAsia="en-US"/>
              </w:rPr>
            </w:pPr>
            <w:r w:rsidRPr="006C63A1">
              <w:rPr>
                <w:rFonts w:eastAsia="Times New Roman" w:cs="Times New Roman"/>
                <w:color w:val="000000"/>
                <w:sz w:val="16"/>
                <w:szCs w:val="18"/>
                <w:lang w:eastAsia="en-US"/>
              </w:rPr>
              <w:t>текущие расходы</w:t>
            </w:r>
          </w:p>
        </w:tc>
        <w:tc>
          <w:tcPr>
            <w:tcW w:w="1150" w:type="dxa"/>
            <w:vAlign w:val="center"/>
          </w:tcPr>
          <w:p w14:paraId="4AB403D1" w14:textId="77777777" w:rsidR="00E36B75" w:rsidRPr="006C63A1" w:rsidRDefault="00E36B75" w:rsidP="00A44E22">
            <w:pPr>
              <w:ind w:left="-113" w:right="-113" w:firstLine="0"/>
              <w:jc w:val="center"/>
              <w:rPr>
                <w:rFonts w:eastAsia="Times New Roman" w:cs="Times New Roman"/>
                <w:sz w:val="16"/>
                <w:szCs w:val="18"/>
              </w:rPr>
            </w:pPr>
            <w:r w:rsidRPr="006C63A1">
              <w:rPr>
                <w:rFonts w:eastAsia="Times New Roman" w:cs="Times New Roman"/>
                <w:sz w:val="16"/>
                <w:szCs w:val="18"/>
              </w:rPr>
              <w:t>36 267 571</w:t>
            </w:r>
          </w:p>
        </w:tc>
        <w:tc>
          <w:tcPr>
            <w:tcW w:w="1118" w:type="dxa"/>
            <w:vAlign w:val="center"/>
          </w:tcPr>
          <w:p w14:paraId="77034E60" w14:textId="77777777" w:rsidR="00E36B75" w:rsidRPr="006C63A1" w:rsidRDefault="00E36B75" w:rsidP="00A44E22">
            <w:pPr>
              <w:ind w:left="-113" w:right="-113" w:firstLine="0"/>
              <w:jc w:val="center"/>
              <w:rPr>
                <w:rFonts w:eastAsia="Times New Roman" w:cs="Times New Roman"/>
                <w:sz w:val="16"/>
                <w:szCs w:val="18"/>
              </w:rPr>
            </w:pPr>
            <w:r w:rsidRPr="006C63A1">
              <w:rPr>
                <w:rFonts w:eastAsia="Times New Roman" w:cs="Times New Roman"/>
                <w:sz w:val="16"/>
                <w:szCs w:val="18"/>
              </w:rPr>
              <w:t>99 %</w:t>
            </w:r>
          </w:p>
        </w:tc>
        <w:tc>
          <w:tcPr>
            <w:tcW w:w="1134" w:type="dxa"/>
            <w:vAlign w:val="center"/>
          </w:tcPr>
          <w:p w14:paraId="54E2B6D4" w14:textId="77777777" w:rsidR="00E36B75" w:rsidRPr="006C63A1" w:rsidRDefault="00E36B75" w:rsidP="00A44E22">
            <w:pPr>
              <w:ind w:left="-113" w:right="-113" w:firstLine="0"/>
              <w:jc w:val="center"/>
              <w:rPr>
                <w:rFonts w:eastAsia="Times New Roman" w:cs="Times New Roman"/>
                <w:sz w:val="16"/>
                <w:szCs w:val="18"/>
              </w:rPr>
            </w:pPr>
            <w:r w:rsidRPr="006C63A1">
              <w:rPr>
                <w:rFonts w:eastAsia="Times New Roman" w:cs="Times New Roman"/>
                <w:sz w:val="16"/>
                <w:szCs w:val="18"/>
              </w:rPr>
              <w:t>37 784 277</w:t>
            </w:r>
          </w:p>
        </w:tc>
        <w:tc>
          <w:tcPr>
            <w:tcW w:w="1134" w:type="dxa"/>
            <w:vAlign w:val="center"/>
          </w:tcPr>
          <w:p w14:paraId="188CC9E5" w14:textId="77777777" w:rsidR="00E36B75" w:rsidRPr="006C63A1" w:rsidRDefault="00E36B75" w:rsidP="00A44E22">
            <w:pPr>
              <w:ind w:left="-113" w:right="-113" w:firstLine="0"/>
              <w:jc w:val="center"/>
              <w:rPr>
                <w:rFonts w:eastAsia="Times New Roman" w:cs="Times New Roman"/>
                <w:sz w:val="16"/>
                <w:szCs w:val="18"/>
              </w:rPr>
            </w:pPr>
            <w:r w:rsidRPr="006C63A1">
              <w:rPr>
                <w:rFonts w:eastAsia="Times New Roman" w:cs="Times New Roman"/>
                <w:sz w:val="16"/>
                <w:szCs w:val="18"/>
              </w:rPr>
              <w:t>92 %</w:t>
            </w:r>
          </w:p>
        </w:tc>
        <w:tc>
          <w:tcPr>
            <w:tcW w:w="1135" w:type="dxa"/>
            <w:shd w:val="clear" w:color="auto" w:fill="auto"/>
            <w:noWrap/>
            <w:vAlign w:val="center"/>
          </w:tcPr>
          <w:p w14:paraId="6C2A18BA" w14:textId="77777777" w:rsidR="00E36B75" w:rsidRPr="006C63A1" w:rsidRDefault="00E36B75" w:rsidP="00A44E22">
            <w:pPr>
              <w:ind w:left="-113" w:right="-113" w:firstLine="0"/>
              <w:jc w:val="center"/>
              <w:rPr>
                <w:rFonts w:eastAsia="Times New Roman" w:cs="Times New Roman"/>
                <w:color w:val="000000"/>
                <w:sz w:val="16"/>
                <w:szCs w:val="18"/>
                <w:lang w:eastAsia="en-US"/>
              </w:rPr>
            </w:pPr>
            <w:r w:rsidRPr="006C63A1">
              <w:rPr>
                <w:rFonts w:eastAsia="Times New Roman" w:cs="Times New Roman"/>
                <w:sz w:val="16"/>
                <w:szCs w:val="18"/>
              </w:rPr>
              <w:t>39 437 164</w:t>
            </w:r>
          </w:p>
        </w:tc>
        <w:tc>
          <w:tcPr>
            <w:tcW w:w="1134" w:type="dxa"/>
            <w:vAlign w:val="center"/>
          </w:tcPr>
          <w:p w14:paraId="26037CCD" w14:textId="77777777" w:rsidR="00E36B75" w:rsidRPr="006C63A1" w:rsidRDefault="00E36B75" w:rsidP="00A44E22">
            <w:pPr>
              <w:ind w:left="-113" w:right="-113" w:firstLine="0"/>
              <w:jc w:val="center"/>
              <w:rPr>
                <w:rFonts w:eastAsia="Times New Roman" w:cs="Times New Roman"/>
                <w:color w:val="000000"/>
                <w:sz w:val="16"/>
                <w:szCs w:val="18"/>
                <w:lang w:eastAsia="en-US"/>
              </w:rPr>
            </w:pPr>
            <w:r w:rsidRPr="006C63A1">
              <w:rPr>
                <w:rFonts w:eastAsia="Times New Roman" w:cs="Times New Roman"/>
                <w:color w:val="000000"/>
                <w:sz w:val="16"/>
                <w:szCs w:val="18"/>
                <w:lang w:eastAsia="en-US"/>
              </w:rPr>
              <w:t>94 %</w:t>
            </w:r>
          </w:p>
        </w:tc>
      </w:tr>
      <w:tr w:rsidR="00392595" w:rsidRPr="006C63A1" w14:paraId="1E837929" w14:textId="77777777" w:rsidTr="005B0AFC">
        <w:trPr>
          <w:trHeight w:val="137"/>
        </w:trPr>
        <w:tc>
          <w:tcPr>
            <w:tcW w:w="851" w:type="dxa"/>
            <w:shd w:val="clear" w:color="auto" w:fill="auto"/>
            <w:noWrap/>
            <w:vAlign w:val="center"/>
            <w:hideMark/>
          </w:tcPr>
          <w:p w14:paraId="5D6BDC91" w14:textId="77777777" w:rsidR="00E36B75" w:rsidRPr="006C63A1" w:rsidRDefault="00E36B75" w:rsidP="00A44E22">
            <w:pPr>
              <w:ind w:left="-113" w:right="-113" w:firstLine="0"/>
              <w:jc w:val="center"/>
              <w:rPr>
                <w:rFonts w:eastAsia="Times New Roman" w:cs="Times New Roman"/>
                <w:color w:val="000000"/>
                <w:sz w:val="16"/>
                <w:szCs w:val="18"/>
                <w:lang w:eastAsia="en-US"/>
              </w:rPr>
            </w:pPr>
            <w:r w:rsidRPr="006C63A1">
              <w:rPr>
                <w:rFonts w:eastAsia="Times New Roman" w:cs="Times New Roman"/>
                <w:color w:val="000000"/>
                <w:sz w:val="16"/>
                <w:szCs w:val="18"/>
                <w:lang w:eastAsia="en-US"/>
              </w:rPr>
              <w:lastRenderedPageBreak/>
              <w:t> </w:t>
            </w:r>
          </w:p>
        </w:tc>
        <w:tc>
          <w:tcPr>
            <w:tcW w:w="1984" w:type="dxa"/>
            <w:shd w:val="clear" w:color="auto" w:fill="auto"/>
            <w:noWrap/>
            <w:vAlign w:val="center"/>
            <w:hideMark/>
          </w:tcPr>
          <w:p w14:paraId="0DF98384" w14:textId="77777777" w:rsidR="00E36B75" w:rsidRPr="006C63A1" w:rsidRDefault="00E36B75" w:rsidP="00A44E22">
            <w:pPr>
              <w:ind w:left="-113" w:right="-113" w:firstLine="0"/>
              <w:jc w:val="center"/>
              <w:rPr>
                <w:rFonts w:eastAsia="Times New Roman" w:cs="Times New Roman"/>
                <w:color w:val="000000"/>
                <w:sz w:val="16"/>
                <w:szCs w:val="18"/>
                <w:lang w:eastAsia="en-US"/>
              </w:rPr>
            </w:pPr>
            <w:r w:rsidRPr="006C63A1">
              <w:rPr>
                <w:rFonts w:eastAsia="Times New Roman" w:cs="Times New Roman"/>
                <w:color w:val="000000"/>
                <w:sz w:val="16"/>
                <w:szCs w:val="18"/>
                <w:lang w:eastAsia="en-US"/>
              </w:rPr>
              <w:t>капитальные расходы</w:t>
            </w:r>
          </w:p>
        </w:tc>
        <w:tc>
          <w:tcPr>
            <w:tcW w:w="1150" w:type="dxa"/>
            <w:vAlign w:val="center"/>
          </w:tcPr>
          <w:p w14:paraId="38371474" w14:textId="77777777" w:rsidR="00E36B75" w:rsidRPr="006C63A1" w:rsidRDefault="00E36B75" w:rsidP="00A44E22">
            <w:pPr>
              <w:ind w:left="-113" w:right="-113" w:firstLine="0"/>
              <w:jc w:val="center"/>
              <w:rPr>
                <w:rFonts w:eastAsia="Times New Roman" w:cs="Times New Roman"/>
                <w:sz w:val="16"/>
                <w:szCs w:val="18"/>
              </w:rPr>
            </w:pPr>
            <w:r w:rsidRPr="006C63A1">
              <w:rPr>
                <w:rFonts w:eastAsia="Times New Roman" w:cs="Times New Roman"/>
                <w:sz w:val="16"/>
                <w:szCs w:val="18"/>
              </w:rPr>
              <w:t>450 825</w:t>
            </w:r>
          </w:p>
        </w:tc>
        <w:tc>
          <w:tcPr>
            <w:tcW w:w="1118" w:type="dxa"/>
            <w:vAlign w:val="center"/>
          </w:tcPr>
          <w:p w14:paraId="34187424" w14:textId="77777777" w:rsidR="00E36B75" w:rsidRPr="006C63A1" w:rsidRDefault="00E36B75" w:rsidP="00A44E22">
            <w:pPr>
              <w:ind w:left="-113" w:right="-113" w:firstLine="0"/>
              <w:jc w:val="center"/>
              <w:rPr>
                <w:rFonts w:eastAsia="Times New Roman" w:cs="Times New Roman"/>
                <w:sz w:val="16"/>
                <w:szCs w:val="18"/>
              </w:rPr>
            </w:pPr>
            <w:r w:rsidRPr="006C63A1">
              <w:rPr>
                <w:rFonts w:eastAsia="Times New Roman" w:cs="Times New Roman"/>
                <w:sz w:val="16"/>
                <w:szCs w:val="18"/>
              </w:rPr>
              <w:t>99 %</w:t>
            </w:r>
          </w:p>
        </w:tc>
        <w:tc>
          <w:tcPr>
            <w:tcW w:w="1134" w:type="dxa"/>
            <w:vAlign w:val="center"/>
          </w:tcPr>
          <w:p w14:paraId="292C664A" w14:textId="77777777" w:rsidR="00E36B75" w:rsidRPr="006C63A1" w:rsidRDefault="00E36B75" w:rsidP="00A44E22">
            <w:pPr>
              <w:ind w:left="-113" w:right="-113" w:firstLine="0"/>
              <w:jc w:val="center"/>
              <w:rPr>
                <w:rFonts w:eastAsia="Times New Roman" w:cs="Times New Roman"/>
                <w:sz w:val="16"/>
                <w:szCs w:val="18"/>
              </w:rPr>
            </w:pPr>
            <w:r w:rsidRPr="006C63A1">
              <w:rPr>
                <w:rFonts w:eastAsia="Times New Roman" w:cs="Times New Roman"/>
                <w:sz w:val="16"/>
                <w:szCs w:val="18"/>
              </w:rPr>
              <w:t>4 575 228</w:t>
            </w:r>
          </w:p>
        </w:tc>
        <w:tc>
          <w:tcPr>
            <w:tcW w:w="1134" w:type="dxa"/>
            <w:vAlign w:val="center"/>
          </w:tcPr>
          <w:p w14:paraId="275CFD3A" w14:textId="77777777" w:rsidR="00E36B75" w:rsidRPr="006C63A1" w:rsidRDefault="00E36B75" w:rsidP="00A44E22">
            <w:pPr>
              <w:ind w:left="-113" w:right="-113" w:firstLine="0"/>
              <w:jc w:val="center"/>
              <w:rPr>
                <w:rFonts w:eastAsia="Times New Roman" w:cs="Times New Roman"/>
                <w:sz w:val="16"/>
                <w:szCs w:val="18"/>
              </w:rPr>
            </w:pPr>
            <w:r w:rsidRPr="006C63A1">
              <w:rPr>
                <w:rFonts w:eastAsia="Times New Roman" w:cs="Times New Roman"/>
                <w:sz w:val="16"/>
                <w:szCs w:val="18"/>
              </w:rPr>
              <w:t>96 %</w:t>
            </w:r>
          </w:p>
        </w:tc>
        <w:tc>
          <w:tcPr>
            <w:tcW w:w="1135" w:type="dxa"/>
            <w:shd w:val="clear" w:color="auto" w:fill="auto"/>
            <w:noWrap/>
            <w:vAlign w:val="center"/>
          </w:tcPr>
          <w:p w14:paraId="356B5377" w14:textId="77777777" w:rsidR="00E36B75" w:rsidRPr="006C63A1" w:rsidRDefault="00E36B75" w:rsidP="00A44E22">
            <w:pPr>
              <w:ind w:left="-113" w:right="-113" w:firstLine="0"/>
              <w:jc w:val="center"/>
              <w:rPr>
                <w:rFonts w:eastAsia="Times New Roman" w:cs="Times New Roman"/>
                <w:color w:val="000000"/>
                <w:sz w:val="16"/>
                <w:szCs w:val="18"/>
                <w:lang w:eastAsia="en-US"/>
              </w:rPr>
            </w:pPr>
            <w:r w:rsidRPr="006C63A1">
              <w:rPr>
                <w:rFonts w:eastAsia="Times New Roman" w:cs="Times New Roman"/>
                <w:sz w:val="16"/>
                <w:szCs w:val="18"/>
              </w:rPr>
              <w:t>3 866 423</w:t>
            </w:r>
          </w:p>
        </w:tc>
        <w:tc>
          <w:tcPr>
            <w:tcW w:w="1134" w:type="dxa"/>
            <w:vAlign w:val="center"/>
          </w:tcPr>
          <w:p w14:paraId="716DDB50" w14:textId="77777777" w:rsidR="00E36B75" w:rsidRPr="006C63A1" w:rsidRDefault="00E36B75" w:rsidP="00A44E22">
            <w:pPr>
              <w:ind w:left="-113" w:right="-113" w:firstLine="0"/>
              <w:jc w:val="center"/>
              <w:rPr>
                <w:rFonts w:eastAsia="Times New Roman" w:cs="Times New Roman"/>
                <w:color w:val="000000"/>
                <w:sz w:val="16"/>
                <w:szCs w:val="18"/>
                <w:lang w:eastAsia="en-US"/>
              </w:rPr>
            </w:pPr>
            <w:r w:rsidRPr="006C63A1">
              <w:rPr>
                <w:rFonts w:eastAsia="Times New Roman" w:cs="Times New Roman"/>
                <w:color w:val="000000"/>
                <w:sz w:val="16"/>
                <w:szCs w:val="18"/>
                <w:lang w:eastAsia="en-US"/>
              </w:rPr>
              <w:t>98 %</w:t>
            </w:r>
          </w:p>
        </w:tc>
      </w:tr>
      <w:tr w:rsidR="00392595" w:rsidRPr="006C63A1" w14:paraId="40BEB298" w14:textId="77777777" w:rsidTr="005B0AFC">
        <w:trPr>
          <w:trHeight w:val="404"/>
        </w:trPr>
        <w:tc>
          <w:tcPr>
            <w:tcW w:w="851" w:type="dxa"/>
            <w:shd w:val="clear" w:color="auto" w:fill="auto"/>
            <w:noWrap/>
            <w:vAlign w:val="center"/>
            <w:hideMark/>
          </w:tcPr>
          <w:p w14:paraId="34CBDF5B" w14:textId="77777777" w:rsidR="00E36B75" w:rsidRPr="006C63A1" w:rsidRDefault="00E36B75" w:rsidP="00A44E22">
            <w:pPr>
              <w:ind w:left="-113" w:right="-113" w:firstLine="0"/>
              <w:jc w:val="center"/>
              <w:rPr>
                <w:rFonts w:eastAsia="Times New Roman" w:cs="Times New Roman"/>
                <w:color w:val="000000"/>
                <w:sz w:val="16"/>
                <w:szCs w:val="18"/>
                <w:lang w:eastAsia="en-US"/>
              </w:rPr>
            </w:pPr>
            <w:r w:rsidRPr="006C63A1">
              <w:rPr>
                <w:rFonts w:eastAsia="Times New Roman" w:cs="Times New Roman"/>
                <w:color w:val="000000"/>
                <w:sz w:val="16"/>
                <w:szCs w:val="18"/>
                <w:lang w:eastAsia="en-US"/>
              </w:rPr>
              <w:t>3207</w:t>
            </w:r>
          </w:p>
        </w:tc>
        <w:tc>
          <w:tcPr>
            <w:tcW w:w="1984" w:type="dxa"/>
            <w:shd w:val="clear" w:color="auto" w:fill="auto"/>
            <w:vAlign w:val="center"/>
            <w:hideMark/>
          </w:tcPr>
          <w:p w14:paraId="0C446826" w14:textId="77777777" w:rsidR="00E36B75" w:rsidRPr="006C63A1" w:rsidRDefault="00E36B75" w:rsidP="00A44E22">
            <w:pPr>
              <w:ind w:left="-113" w:right="-113" w:firstLine="0"/>
              <w:jc w:val="left"/>
              <w:rPr>
                <w:rFonts w:eastAsia="Times New Roman" w:cs="Times New Roman"/>
                <w:color w:val="000000"/>
                <w:sz w:val="16"/>
                <w:szCs w:val="18"/>
                <w:lang w:eastAsia="en-US"/>
              </w:rPr>
            </w:pPr>
            <w:r w:rsidRPr="006C63A1">
              <w:rPr>
                <w:rFonts w:eastAsia="Times New Roman" w:cs="Times New Roman"/>
                <w:color w:val="000000"/>
                <w:sz w:val="16"/>
                <w:szCs w:val="18"/>
                <w:lang w:eastAsia="en-US"/>
              </w:rPr>
              <w:t>За счет средств Фонда капитальных вложений</w:t>
            </w:r>
          </w:p>
        </w:tc>
        <w:tc>
          <w:tcPr>
            <w:tcW w:w="1150" w:type="dxa"/>
            <w:vAlign w:val="center"/>
          </w:tcPr>
          <w:p w14:paraId="6772A71E" w14:textId="77777777" w:rsidR="00E36B75" w:rsidRPr="006C63A1" w:rsidRDefault="00E36B75" w:rsidP="00A44E22">
            <w:pPr>
              <w:ind w:left="-113" w:right="-113" w:firstLine="0"/>
              <w:jc w:val="center"/>
              <w:rPr>
                <w:rFonts w:eastAsia="Times New Roman" w:cs="Times New Roman"/>
                <w:b/>
                <w:bCs/>
                <w:sz w:val="16"/>
                <w:szCs w:val="18"/>
              </w:rPr>
            </w:pPr>
            <w:r w:rsidRPr="006C63A1">
              <w:rPr>
                <w:rFonts w:eastAsia="Times New Roman" w:cs="Times New Roman"/>
                <w:b/>
                <w:bCs/>
                <w:sz w:val="16"/>
                <w:szCs w:val="18"/>
              </w:rPr>
              <w:t>2 201 196</w:t>
            </w:r>
          </w:p>
        </w:tc>
        <w:tc>
          <w:tcPr>
            <w:tcW w:w="1118" w:type="dxa"/>
            <w:vAlign w:val="center"/>
          </w:tcPr>
          <w:p w14:paraId="34821AD1" w14:textId="77777777" w:rsidR="00E36B75" w:rsidRPr="006C63A1" w:rsidRDefault="00E36B75" w:rsidP="00A44E22">
            <w:pPr>
              <w:ind w:left="-113" w:right="-113" w:firstLine="0"/>
              <w:jc w:val="center"/>
              <w:rPr>
                <w:rFonts w:eastAsia="Times New Roman" w:cs="Times New Roman"/>
                <w:b/>
                <w:bCs/>
                <w:sz w:val="16"/>
                <w:szCs w:val="18"/>
              </w:rPr>
            </w:pPr>
            <w:r w:rsidRPr="006C63A1">
              <w:rPr>
                <w:rFonts w:eastAsia="Times New Roman" w:cs="Times New Roman"/>
                <w:b/>
                <w:bCs/>
                <w:sz w:val="16"/>
                <w:szCs w:val="18"/>
              </w:rPr>
              <w:t>88 %</w:t>
            </w:r>
          </w:p>
        </w:tc>
        <w:tc>
          <w:tcPr>
            <w:tcW w:w="1134" w:type="dxa"/>
            <w:vAlign w:val="center"/>
          </w:tcPr>
          <w:p w14:paraId="34666B98" w14:textId="77777777" w:rsidR="00E36B75" w:rsidRPr="006C63A1" w:rsidRDefault="00E36B75" w:rsidP="00A44E22">
            <w:pPr>
              <w:ind w:left="-113" w:right="-113" w:firstLine="0"/>
              <w:jc w:val="center"/>
              <w:rPr>
                <w:rFonts w:eastAsia="Times New Roman" w:cs="Times New Roman"/>
                <w:b/>
                <w:bCs/>
                <w:sz w:val="16"/>
                <w:szCs w:val="18"/>
              </w:rPr>
            </w:pPr>
            <w:r w:rsidRPr="006C63A1">
              <w:rPr>
                <w:rFonts w:eastAsia="Times New Roman" w:cs="Times New Roman"/>
                <w:b/>
                <w:bCs/>
                <w:sz w:val="16"/>
                <w:szCs w:val="18"/>
              </w:rPr>
              <w:t>1 583 878</w:t>
            </w:r>
          </w:p>
        </w:tc>
        <w:tc>
          <w:tcPr>
            <w:tcW w:w="1134" w:type="dxa"/>
            <w:vAlign w:val="center"/>
          </w:tcPr>
          <w:p w14:paraId="583A74D1" w14:textId="77777777" w:rsidR="00E36B75" w:rsidRPr="006C63A1" w:rsidRDefault="00E36B75" w:rsidP="00A44E22">
            <w:pPr>
              <w:ind w:left="-113" w:right="-113" w:firstLine="0"/>
              <w:jc w:val="center"/>
              <w:rPr>
                <w:rFonts w:eastAsia="Times New Roman" w:cs="Times New Roman"/>
                <w:b/>
                <w:bCs/>
                <w:sz w:val="16"/>
                <w:szCs w:val="18"/>
              </w:rPr>
            </w:pPr>
            <w:r w:rsidRPr="006C63A1">
              <w:rPr>
                <w:rFonts w:eastAsia="Times New Roman" w:cs="Times New Roman"/>
                <w:b/>
                <w:bCs/>
                <w:sz w:val="16"/>
                <w:szCs w:val="18"/>
              </w:rPr>
              <w:t>88 %</w:t>
            </w:r>
          </w:p>
        </w:tc>
        <w:tc>
          <w:tcPr>
            <w:tcW w:w="1135" w:type="dxa"/>
            <w:shd w:val="clear" w:color="auto" w:fill="auto"/>
            <w:noWrap/>
            <w:vAlign w:val="center"/>
          </w:tcPr>
          <w:p w14:paraId="55A06485" w14:textId="1F50C3BF" w:rsidR="00E36B75" w:rsidRPr="006C63A1" w:rsidRDefault="00E36B75" w:rsidP="00A44E22">
            <w:pPr>
              <w:ind w:left="-113" w:right="-113" w:firstLine="0"/>
              <w:jc w:val="center"/>
              <w:rPr>
                <w:rFonts w:eastAsia="Times New Roman" w:cs="Times New Roman"/>
                <w:color w:val="000000"/>
                <w:sz w:val="16"/>
                <w:szCs w:val="18"/>
                <w:lang w:eastAsia="en-US"/>
              </w:rPr>
            </w:pPr>
            <w:r w:rsidRPr="006C63A1">
              <w:rPr>
                <w:rFonts w:eastAsia="Times New Roman" w:cs="Times New Roman"/>
                <w:b/>
                <w:bCs/>
                <w:sz w:val="16"/>
                <w:szCs w:val="18"/>
              </w:rPr>
              <w:t>1 706 905</w:t>
            </w:r>
          </w:p>
        </w:tc>
        <w:tc>
          <w:tcPr>
            <w:tcW w:w="1134" w:type="dxa"/>
            <w:vAlign w:val="center"/>
          </w:tcPr>
          <w:p w14:paraId="1503757B" w14:textId="77777777" w:rsidR="00E36B75" w:rsidRPr="006C63A1" w:rsidRDefault="00E36B75" w:rsidP="00A44E22">
            <w:pPr>
              <w:ind w:left="-113" w:right="-113" w:firstLine="0"/>
              <w:jc w:val="center"/>
              <w:rPr>
                <w:rFonts w:eastAsia="Times New Roman" w:cs="Times New Roman"/>
                <w:sz w:val="16"/>
                <w:szCs w:val="18"/>
                <w:lang w:eastAsia="en-US"/>
              </w:rPr>
            </w:pPr>
            <w:r w:rsidRPr="006C63A1">
              <w:rPr>
                <w:rFonts w:eastAsia="Times New Roman" w:cs="Times New Roman"/>
                <w:sz w:val="16"/>
                <w:szCs w:val="18"/>
                <w:lang w:eastAsia="en-US"/>
              </w:rPr>
              <w:t>49 %</w:t>
            </w:r>
          </w:p>
        </w:tc>
      </w:tr>
      <w:tr w:rsidR="00392595" w:rsidRPr="006C63A1" w14:paraId="6C7F404E" w14:textId="77777777" w:rsidTr="005B0AFC">
        <w:trPr>
          <w:trHeight w:val="20"/>
        </w:trPr>
        <w:tc>
          <w:tcPr>
            <w:tcW w:w="851" w:type="dxa"/>
            <w:shd w:val="clear" w:color="auto" w:fill="auto"/>
            <w:noWrap/>
            <w:vAlign w:val="center"/>
            <w:hideMark/>
          </w:tcPr>
          <w:p w14:paraId="6ED652EC" w14:textId="77777777" w:rsidR="00E36B75" w:rsidRPr="006C63A1" w:rsidRDefault="00E36B75" w:rsidP="00A44E22">
            <w:pPr>
              <w:ind w:left="-113" w:right="-113" w:firstLine="0"/>
              <w:jc w:val="center"/>
              <w:rPr>
                <w:rFonts w:eastAsia="Times New Roman" w:cs="Times New Roman"/>
                <w:color w:val="000000"/>
                <w:sz w:val="16"/>
                <w:szCs w:val="18"/>
                <w:lang w:eastAsia="en-US"/>
              </w:rPr>
            </w:pPr>
            <w:r w:rsidRPr="006C63A1">
              <w:rPr>
                <w:rFonts w:eastAsia="Times New Roman" w:cs="Times New Roman"/>
                <w:color w:val="000000"/>
                <w:sz w:val="16"/>
                <w:szCs w:val="18"/>
                <w:lang w:eastAsia="en-US"/>
              </w:rPr>
              <w:t>3007</w:t>
            </w:r>
          </w:p>
        </w:tc>
        <w:tc>
          <w:tcPr>
            <w:tcW w:w="1984" w:type="dxa"/>
            <w:shd w:val="clear" w:color="auto" w:fill="auto"/>
            <w:vAlign w:val="center"/>
            <w:hideMark/>
          </w:tcPr>
          <w:p w14:paraId="2F38228B" w14:textId="77777777" w:rsidR="00E36B75" w:rsidRPr="006C63A1" w:rsidRDefault="00E36B75" w:rsidP="00A44E22">
            <w:pPr>
              <w:ind w:left="-113" w:right="-113" w:firstLine="0"/>
              <w:jc w:val="left"/>
              <w:rPr>
                <w:rFonts w:eastAsia="Times New Roman" w:cs="Times New Roman"/>
                <w:color w:val="000000"/>
                <w:sz w:val="16"/>
                <w:szCs w:val="18"/>
                <w:lang w:eastAsia="en-US"/>
              </w:rPr>
            </w:pPr>
            <w:r w:rsidRPr="006C63A1">
              <w:rPr>
                <w:rFonts w:eastAsia="Times New Roman" w:cs="Times New Roman"/>
                <w:color w:val="000000"/>
                <w:sz w:val="16"/>
                <w:szCs w:val="18"/>
                <w:lang w:eastAsia="en-US"/>
              </w:rPr>
              <w:t>Создание и модернизация информационных ресурсов в сфере налогообложения и бюджетного процесса</w:t>
            </w:r>
          </w:p>
        </w:tc>
        <w:tc>
          <w:tcPr>
            <w:tcW w:w="1150" w:type="dxa"/>
            <w:vAlign w:val="center"/>
          </w:tcPr>
          <w:p w14:paraId="1791FD40" w14:textId="77777777" w:rsidR="00E36B75" w:rsidRPr="006C63A1" w:rsidRDefault="00E36B75" w:rsidP="00A44E22">
            <w:pPr>
              <w:ind w:left="-113" w:right="-113" w:firstLine="0"/>
              <w:jc w:val="center"/>
              <w:rPr>
                <w:rFonts w:eastAsia="Times New Roman" w:cs="Times New Roman"/>
                <w:b/>
                <w:bCs/>
                <w:sz w:val="16"/>
                <w:szCs w:val="18"/>
              </w:rPr>
            </w:pPr>
            <w:r w:rsidRPr="006C63A1">
              <w:rPr>
                <w:rFonts w:eastAsia="Times New Roman" w:cs="Times New Roman"/>
                <w:b/>
                <w:bCs/>
                <w:sz w:val="16"/>
                <w:szCs w:val="18"/>
              </w:rPr>
              <w:t>-</w:t>
            </w:r>
          </w:p>
        </w:tc>
        <w:tc>
          <w:tcPr>
            <w:tcW w:w="1118" w:type="dxa"/>
            <w:vAlign w:val="center"/>
          </w:tcPr>
          <w:p w14:paraId="56AD300E" w14:textId="77777777" w:rsidR="00E36B75" w:rsidRPr="006C63A1" w:rsidRDefault="00E36B75" w:rsidP="00A44E22">
            <w:pPr>
              <w:ind w:left="-113" w:right="-113" w:firstLine="0"/>
              <w:jc w:val="center"/>
              <w:rPr>
                <w:rFonts w:eastAsia="Times New Roman" w:cs="Times New Roman"/>
                <w:b/>
                <w:bCs/>
                <w:sz w:val="16"/>
                <w:szCs w:val="18"/>
              </w:rPr>
            </w:pPr>
            <w:r w:rsidRPr="006C63A1">
              <w:rPr>
                <w:rFonts w:eastAsia="Times New Roman" w:cs="Times New Roman"/>
                <w:b/>
                <w:bCs/>
                <w:sz w:val="16"/>
                <w:szCs w:val="18"/>
              </w:rPr>
              <w:t>-</w:t>
            </w:r>
          </w:p>
        </w:tc>
        <w:tc>
          <w:tcPr>
            <w:tcW w:w="1134" w:type="dxa"/>
            <w:vAlign w:val="center"/>
          </w:tcPr>
          <w:p w14:paraId="614E3745" w14:textId="77777777" w:rsidR="00E36B75" w:rsidRPr="006C63A1" w:rsidRDefault="00E36B75" w:rsidP="00A44E22">
            <w:pPr>
              <w:ind w:left="-113" w:right="-113" w:firstLine="0"/>
              <w:jc w:val="center"/>
              <w:rPr>
                <w:rFonts w:eastAsia="Times New Roman" w:cs="Times New Roman"/>
                <w:b/>
                <w:bCs/>
                <w:sz w:val="16"/>
                <w:szCs w:val="18"/>
              </w:rPr>
            </w:pPr>
            <w:r w:rsidRPr="006C63A1">
              <w:rPr>
                <w:rFonts w:eastAsia="Times New Roman" w:cs="Times New Roman"/>
                <w:b/>
                <w:bCs/>
                <w:sz w:val="16"/>
                <w:szCs w:val="18"/>
              </w:rPr>
              <w:t>233 285</w:t>
            </w:r>
          </w:p>
        </w:tc>
        <w:tc>
          <w:tcPr>
            <w:tcW w:w="1134" w:type="dxa"/>
            <w:vAlign w:val="center"/>
          </w:tcPr>
          <w:p w14:paraId="13022679" w14:textId="77777777" w:rsidR="00E36B75" w:rsidRPr="006C63A1" w:rsidRDefault="00E36B75" w:rsidP="00A44E22">
            <w:pPr>
              <w:ind w:left="-113" w:right="-113" w:firstLine="0"/>
              <w:jc w:val="center"/>
              <w:rPr>
                <w:rFonts w:eastAsia="Times New Roman" w:cs="Times New Roman"/>
                <w:b/>
                <w:bCs/>
                <w:sz w:val="16"/>
                <w:szCs w:val="18"/>
              </w:rPr>
            </w:pPr>
            <w:r w:rsidRPr="006C63A1">
              <w:rPr>
                <w:rFonts w:eastAsia="Times New Roman" w:cs="Times New Roman"/>
                <w:b/>
                <w:bCs/>
                <w:sz w:val="16"/>
                <w:szCs w:val="18"/>
              </w:rPr>
              <w:t>58 %</w:t>
            </w:r>
          </w:p>
        </w:tc>
        <w:tc>
          <w:tcPr>
            <w:tcW w:w="1135" w:type="dxa"/>
            <w:shd w:val="clear" w:color="auto" w:fill="auto"/>
            <w:noWrap/>
            <w:vAlign w:val="center"/>
          </w:tcPr>
          <w:p w14:paraId="548AA1C9" w14:textId="7872339A" w:rsidR="00E36B75" w:rsidRPr="006C63A1" w:rsidRDefault="00E36B75" w:rsidP="00A44E22">
            <w:pPr>
              <w:ind w:left="-113" w:right="-113" w:firstLine="0"/>
              <w:jc w:val="center"/>
              <w:rPr>
                <w:rFonts w:eastAsia="Times New Roman" w:cs="Times New Roman"/>
                <w:color w:val="000000"/>
                <w:sz w:val="16"/>
                <w:szCs w:val="18"/>
                <w:lang w:eastAsia="en-US"/>
              </w:rPr>
            </w:pPr>
            <w:r w:rsidRPr="006C63A1">
              <w:rPr>
                <w:rFonts w:eastAsia="Times New Roman" w:cs="Times New Roman"/>
                <w:b/>
                <w:bCs/>
                <w:sz w:val="16"/>
                <w:szCs w:val="18"/>
              </w:rPr>
              <w:t>399 855</w:t>
            </w:r>
          </w:p>
        </w:tc>
        <w:tc>
          <w:tcPr>
            <w:tcW w:w="1134" w:type="dxa"/>
            <w:vAlign w:val="center"/>
          </w:tcPr>
          <w:p w14:paraId="321BB86F" w14:textId="77777777" w:rsidR="00E36B75" w:rsidRPr="006C63A1" w:rsidRDefault="00E36B75" w:rsidP="00A44E22">
            <w:pPr>
              <w:ind w:left="-113" w:right="-113" w:firstLine="0"/>
              <w:jc w:val="center"/>
              <w:rPr>
                <w:rFonts w:eastAsia="Times New Roman" w:cs="Times New Roman"/>
                <w:b/>
                <w:bCs/>
                <w:sz w:val="16"/>
                <w:szCs w:val="18"/>
                <w:lang w:eastAsia="en-US"/>
              </w:rPr>
            </w:pPr>
            <w:r w:rsidRPr="006C63A1">
              <w:rPr>
                <w:rFonts w:eastAsia="Times New Roman" w:cs="Times New Roman"/>
                <w:b/>
                <w:bCs/>
                <w:sz w:val="16"/>
                <w:szCs w:val="18"/>
                <w:lang w:eastAsia="en-US"/>
              </w:rPr>
              <w:t>100 %</w:t>
            </w:r>
          </w:p>
        </w:tc>
      </w:tr>
      <w:tr w:rsidR="008E73EA" w:rsidRPr="006C63A1" w14:paraId="34A70292" w14:textId="77777777" w:rsidTr="005B0AFC">
        <w:trPr>
          <w:trHeight w:val="20"/>
        </w:trPr>
        <w:tc>
          <w:tcPr>
            <w:tcW w:w="2835" w:type="dxa"/>
            <w:gridSpan w:val="2"/>
            <w:shd w:val="clear" w:color="auto" w:fill="D9D9D9"/>
            <w:noWrap/>
            <w:vAlign w:val="center"/>
            <w:hideMark/>
          </w:tcPr>
          <w:p w14:paraId="68D2E333" w14:textId="77777777" w:rsidR="00E36B75" w:rsidRPr="006C63A1" w:rsidRDefault="00E36B75" w:rsidP="00A44E22">
            <w:pPr>
              <w:ind w:left="-113" w:right="-113" w:firstLine="0"/>
              <w:jc w:val="right"/>
              <w:rPr>
                <w:rFonts w:eastAsia="Times New Roman" w:cs="Times New Roman"/>
                <w:b/>
                <w:bCs/>
                <w:color w:val="000000"/>
                <w:sz w:val="16"/>
                <w:szCs w:val="18"/>
                <w:lang w:eastAsia="en-US"/>
              </w:rPr>
            </w:pPr>
            <w:r w:rsidRPr="006C63A1">
              <w:rPr>
                <w:rFonts w:eastAsia="Times New Roman" w:cs="Times New Roman"/>
                <w:color w:val="000000"/>
                <w:sz w:val="16"/>
                <w:szCs w:val="18"/>
                <w:lang w:eastAsia="en-US"/>
              </w:rPr>
              <w:t> </w:t>
            </w:r>
            <w:r w:rsidRPr="006C63A1">
              <w:rPr>
                <w:rFonts w:eastAsia="Times New Roman" w:cs="Times New Roman"/>
                <w:b/>
                <w:bCs/>
                <w:color w:val="000000"/>
                <w:sz w:val="16"/>
                <w:szCs w:val="18"/>
                <w:lang w:eastAsia="en-US"/>
              </w:rPr>
              <w:t>ВСЕГО:</w:t>
            </w:r>
          </w:p>
        </w:tc>
        <w:tc>
          <w:tcPr>
            <w:tcW w:w="1150" w:type="dxa"/>
            <w:shd w:val="clear" w:color="auto" w:fill="D9D9D9"/>
          </w:tcPr>
          <w:p w14:paraId="7D6306E5" w14:textId="77777777" w:rsidR="00E36B75" w:rsidRPr="006C63A1" w:rsidRDefault="00E36B75" w:rsidP="00A44E22">
            <w:pPr>
              <w:ind w:left="-113" w:right="-113" w:firstLine="0"/>
              <w:jc w:val="center"/>
              <w:rPr>
                <w:rFonts w:eastAsia="Times New Roman" w:cs="Times New Roman"/>
                <w:b/>
                <w:bCs/>
                <w:sz w:val="16"/>
                <w:szCs w:val="18"/>
              </w:rPr>
            </w:pPr>
            <w:r w:rsidRPr="006C63A1">
              <w:rPr>
                <w:rFonts w:eastAsia="Times New Roman" w:cs="Times New Roman"/>
                <w:b/>
                <w:bCs/>
                <w:sz w:val="16"/>
                <w:szCs w:val="18"/>
              </w:rPr>
              <w:t>38 919 592</w:t>
            </w:r>
          </w:p>
        </w:tc>
        <w:tc>
          <w:tcPr>
            <w:tcW w:w="1118" w:type="dxa"/>
            <w:shd w:val="clear" w:color="auto" w:fill="D9D9D9"/>
          </w:tcPr>
          <w:p w14:paraId="5B0C8A8F" w14:textId="77777777" w:rsidR="00E36B75" w:rsidRPr="006C63A1" w:rsidRDefault="00E36B75" w:rsidP="00A44E22">
            <w:pPr>
              <w:ind w:left="-113" w:right="-113" w:firstLine="0"/>
              <w:jc w:val="center"/>
              <w:rPr>
                <w:rFonts w:eastAsia="Times New Roman" w:cs="Times New Roman"/>
                <w:b/>
                <w:bCs/>
                <w:sz w:val="16"/>
                <w:szCs w:val="18"/>
              </w:rPr>
            </w:pPr>
            <w:r w:rsidRPr="006C63A1">
              <w:rPr>
                <w:rFonts w:eastAsia="Times New Roman" w:cs="Times New Roman"/>
                <w:b/>
                <w:bCs/>
                <w:sz w:val="16"/>
                <w:szCs w:val="18"/>
              </w:rPr>
              <w:t>96%</w:t>
            </w:r>
          </w:p>
        </w:tc>
        <w:tc>
          <w:tcPr>
            <w:tcW w:w="1134" w:type="dxa"/>
            <w:shd w:val="clear" w:color="auto" w:fill="D9D9D9"/>
          </w:tcPr>
          <w:p w14:paraId="0B2C6419" w14:textId="77777777" w:rsidR="00E36B75" w:rsidRPr="006C63A1" w:rsidRDefault="00E36B75" w:rsidP="00A44E22">
            <w:pPr>
              <w:ind w:left="-113" w:right="-113" w:firstLine="0"/>
              <w:jc w:val="center"/>
              <w:rPr>
                <w:rFonts w:eastAsia="Times New Roman" w:cs="Times New Roman"/>
                <w:b/>
                <w:bCs/>
                <w:sz w:val="16"/>
                <w:szCs w:val="18"/>
              </w:rPr>
            </w:pPr>
            <w:r w:rsidRPr="006C63A1">
              <w:rPr>
                <w:rFonts w:eastAsia="Times New Roman" w:cs="Times New Roman"/>
                <w:b/>
                <w:bCs/>
                <w:sz w:val="16"/>
                <w:szCs w:val="18"/>
              </w:rPr>
              <w:t>44 176 668</w:t>
            </w:r>
          </w:p>
        </w:tc>
        <w:tc>
          <w:tcPr>
            <w:tcW w:w="1134" w:type="dxa"/>
            <w:shd w:val="clear" w:color="auto" w:fill="D9D9D9"/>
          </w:tcPr>
          <w:p w14:paraId="4108C5E2" w14:textId="77777777" w:rsidR="00E36B75" w:rsidRPr="006C63A1" w:rsidRDefault="00E36B75" w:rsidP="00A44E22">
            <w:pPr>
              <w:ind w:left="-113" w:right="-113" w:firstLine="0"/>
              <w:jc w:val="center"/>
              <w:rPr>
                <w:rFonts w:eastAsia="Times New Roman" w:cs="Times New Roman"/>
                <w:b/>
                <w:bCs/>
                <w:sz w:val="16"/>
                <w:szCs w:val="18"/>
              </w:rPr>
            </w:pPr>
            <w:r w:rsidRPr="006C63A1">
              <w:rPr>
                <w:rFonts w:eastAsia="Times New Roman" w:cs="Times New Roman"/>
                <w:b/>
                <w:bCs/>
                <w:sz w:val="16"/>
                <w:szCs w:val="18"/>
              </w:rPr>
              <w:t>92 %</w:t>
            </w:r>
          </w:p>
        </w:tc>
        <w:tc>
          <w:tcPr>
            <w:tcW w:w="1135" w:type="dxa"/>
            <w:shd w:val="clear" w:color="auto" w:fill="D9D9D9"/>
            <w:noWrap/>
            <w:vAlign w:val="center"/>
            <w:hideMark/>
          </w:tcPr>
          <w:p w14:paraId="089C4ECA" w14:textId="77777777" w:rsidR="00E36B75" w:rsidRPr="006C63A1" w:rsidRDefault="00E36B75" w:rsidP="00A44E22">
            <w:pPr>
              <w:ind w:left="-113" w:right="-113" w:firstLine="0"/>
              <w:jc w:val="center"/>
              <w:rPr>
                <w:rFonts w:eastAsia="Times New Roman" w:cs="Times New Roman"/>
                <w:b/>
                <w:bCs/>
                <w:color w:val="000000"/>
                <w:sz w:val="16"/>
                <w:szCs w:val="18"/>
                <w:lang w:eastAsia="en-US"/>
              </w:rPr>
            </w:pPr>
            <w:r w:rsidRPr="006C63A1">
              <w:rPr>
                <w:rFonts w:eastAsia="Times New Roman" w:cs="Times New Roman"/>
                <w:b/>
                <w:bCs/>
                <w:sz w:val="16"/>
                <w:szCs w:val="18"/>
              </w:rPr>
              <w:t>45 410 347</w:t>
            </w:r>
          </w:p>
        </w:tc>
        <w:tc>
          <w:tcPr>
            <w:tcW w:w="1134" w:type="dxa"/>
            <w:shd w:val="clear" w:color="auto" w:fill="D9D9D9"/>
          </w:tcPr>
          <w:p w14:paraId="6F874D22" w14:textId="77777777" w:rsidR="00E36B75" w:rsidRPr="006C63A1" w:rsidRDefault="00E36B75" w:rsidP="00A44E22">
            <w:pPr>
              <w:ind w:left="-113" w:right="-113" w:firstLine="0"/>
              <w:jc w:val="center"/>
              <w:rPr>
                <w:rFonts w:eastAsia="Times New Roman" w:cs="Times New Roman"/>
                <w:b/>
                <w:bCs/>
                <w:color w:val="000000"/>
                <w:sz w:val="16"/>
                <w:szCs w:val="18"/>
                <w:lang w:eastAsia="en-US"/>
              </w:rPr>
            </w:pPr>
            <w:r w:rsidRPr="006C63A1">
              <w:rPr>
                <w:rFonts w:eastAsia="Times New Roman" w:cs="Times New Roman"/>
                <w:b/>
                <w:bCs/>
                <w:color w:val="000000"/>
                <w:sz w:val="16"/>
                <w:szCs w:val="18"/>
                <w:lang w:eastAsia="en-US"/>
              </w:rPr>
              <w:t>91 %</w:t>
            </w:r>
          </w:p>
        </w:tc>
      </w:tr>
    </w:tbl>
    <w:p w14:paraId="23E836BE" w14:textId="5A7EB14D" w:rsidR="000F5DB1" w:rsidRPr="006C63A1" w:rsidRDefault="000F5DB1" w:rsidP="000C30A4">
      <w:pPr>
        <w:spacing w:before="240"/>
        <w:ind w:firstLine="709"/>
        <w:rPr>
          <w:rFonts w:cs="Times New Roman"/>
          <w:szCs w:val="28"/>
        </w:rPr>
      </w:pPr>
      <w:r w:rsidRPr="006C63A1">
        <w:rPr>
          <w:rFonts w:cs="Times New Roman"/>
          <w:szCs w:val="28"/>
        </w:rPr>
        <w:t>В 2021 году одними из основных направлений расходов Министерств финансов, кроме расходов на оплату труда, являлись:</w:t>
      </w:r>
    </w:p>
    <w:p w14:paraId="1E88E76D" w14:textId="7B4F6945" w:rsidR="000F5DB1" w:rsidRPr="006C63A1" w:rsidRDefault="000F5DB1" w:rsidP="00A44E22">
      <w:pPr>
        <w:ind w:firstLine="709"/>
        <w:rPr>
          <w:rFonts w:cs="Times New Roman"/>
          <w:szCs w:val="28"/>
        </w:rPr>
      </w:pPr>
      <w:r w:rsidRPr="006C63A1">
        <w:rPr>
          <w:rFonts w:cs="Times New Roman"/>
          <w:szCs w:val="28"/>
        </w:rPr>
        <w:t xml:space="preserve">-  капитальный ремонт здания налоговой инспекции по г. Бендеры, </w:t>
      </w:r>
      <w:r w:rsidR="006645A0" w:rsidRPr="006C63A1">
        <w:rPr>
          <w:rFonts w:cs="Times New Roman"/>
          <w:szCs w:val="28"/>
        </w:rPr>
        <w:t>проводимый</w:t>
      </w:r>
      <w:r w:rsidRPr="006C63A1">
        <w:rPr>
          <w:rFonts w:cs="Times New Roman"/>
          <w:szCs w:val="28"/>
        </w:rPr>
        <w:t xml:space="preserve"> за счет средств Фонда капитальных вложений, </w:t>
      </w:r>
      <w:r w:rsidR="006645A0" w:rsidRPr="006C63A1">
        <w:rPr>
          <w:rFonts w:cs="Times New Roman"/>
          <w:szCs w:val="28"/>
        </w:rPr>
        <w:t xml:space="preserve">и </w:t>
      </w:r>
      <w:r w:rsidRPr="006C63A1">
        <w:rPr>
          <w:rFonts w:cs="Times New Roman"/>
          <w:szCs w:val="28"/>
        </w:rPr>
        <w:t>за счет Сметы расходов Министерства финансов;</w:t>
      </w:r>
    </w:p>
    <w:p w14:paraId="0522F042" w14:textId="77777777" w:rsidR="000F5DB1" w:rsidRPr="006C63A1" w:rsidRDefault="000F5DB1" w:rsidP="00A44E22">
      <w:pPr>
        <w:ind w:firstLine="709"/>
        <w:rPr>
          <w:rFonts w:cs="Times New Roman"/>
          <w:szCs w:val="28"/>
        </w:rPr>
      </w:pPr>
      <w:r w:rsidRPr="006C63A1">
        <w:rPr>
          <w:rFonts w:cs="Times New Roman"/>
          <w:szCs w:val="28"/>
        </w:rPr>
        <w:t>- доработка программного обеспечения автоматизированной информационной системы «Формирование бюджета Приднестровской Молдавской Республики и контроль его исполнения»;</w:t>
      </w:r>
    </w:p>
    <w:p w14:paraId="2867B52C" w14:textId="77777777" w:rsidR="000F5DB1" w:rsidRPr="006C63A1" w:rsidRDefault="000F5DB1" w:rsidP="00A44E22">
      <w:pPr>
        <w:ind w:firstLine="709"/>
        <w:rPr>
          <w:rFonts w:cs="Times New Roman"/>
          <w:szCs w:val="28"/>
        </w:rPr>
      </w:pPr>
      <w:r w:rsidRPr="006C63A1">
        <w:rPr>
          <w:rFonts w:cs="Times New Roman"/>
          <w:szCs w:val="28"/>
        </w:rPr>
        <w:t>- завершение работ по разработке и внедрению программного обеспечения информационной системы «Электронная отчетность»;</w:t>
      </w:r>
    </w:p>
    <w:p w14:paraId="2D9E1E5F" w14:textId="77777777" w:rsidR="000F5DB1" w:rsidRPr="006C63A1" w:rsidRDefault="000F5DB1" w:rsidP="00A44E22">
      <w:pPr>
        <w:ind w:firstLine="709"/>
        <w:rPr>
          <w:rFonts w:cs="Times New Roman"/>
          <w:szCs w:val="28"/>
        </w:rPr>
      </w:pPr>
      <w:r w:rsidRPr="006C63A1">
        <w:rPr>
          <w:rFonts w:cs="Times New Roman"/>
          <w:szCs w:val="28"/>
        </w:rPr>
        <w:t>- приобретение средств защиты информации для всех рабочих станций и серверного оборудования;</w:t>
      </w:r>
    </w:p>
    <w:p w14:paraId="25FFDDA2" w14:textId="77777777" w:rsidR="000F5DB1" w:rsidRPr="006C63A1" w:rsidRDefault="000F5DB1" w:rsidP="00A44E22">
      <w:pPr>
        <w:ind w:firstLine="709"/>
        <w:rPr>
          <w:rFonts w:cs="Times New Roman"/>
          <w:szCs w:val="28"/>
        </w:rPr>
      </w:pPr>
      <w:r w:rsidRPr="006C63A1">
        <w:rPr>
          <w:rFonts w:cs="Times New Roman"/>
          <w:szCs w:val="28"/>
        </w:rPr>
        <w:t xml:space="preserve">- обеспечение отказоустойчивости серверного оборудования; </w:t>
      </w:r>
    </w:p>
    <w:p w14:paraId="63E64F64" w14:textId="77777777" w:rsidR="000F5DB1" w:rsidRPr="006C63A1" w:rsidRDefault="000F5DB1" w:rsidP="00A44E22">
      <w:pPr>
        <w:ind w:firstLine="709"/>
        <w:rPr>
          <w:rFonts w:cs="Times New Roman"/>
          <w:szCs w:val="28"/>
        </w:rPr>
      </w:pPr>
      <w:r w:rsidRPr="006C63A1">
        <w:rPr>
          <w:rFonts w:cs="Times New Roman"/>
          <w:szCs w:val="28"/>
        </w:rPr>
        <w:t>- улучшение условий труда сотрудников, в т.ч. путем проведения текущего ремонта помещений;</w:t>
      </w:r>
    </w:p>
    <w:p w14:paraId="15808A5E" w14:textId="77777777" w:rsidR="000F5DB1" w:rsidRPr="006C63A1" w:rsidRDefault="000F5DB1" w:rsidP="00A44E22">
      <w:pPr>
        <w:ind w:firstLine="709"/>
        <w:rPr>
          <w:rFonts w:cs="Times New Roman"/>
          <w:szCs w:val="28"/>
        </w:rPr>
      </w:pPr>
      <w:r w:rsidRPr="006C63A1">
        <w:rPr>
          <w:rFonts w:cs="Times New Roman"/>
          <w:szCs w:val="28"/>
        </w:rPr>
        <w:t>- модернизация серверного оборудования;</w:t>
      </w:r>
    </w:p>
    <w:p w14:paraId="7F490638" w14:textId="77777777" w:rsidR="000F5DB1" w:rsidRPr="006C63A1" w:rsidRDefault="000F5DB1" w:rsidP="00A44E22">
      <w:pPr>
        <w:ind w:firstLine="709"/>
        <w:rPr>
          <w:rFonts w:cs="Times New Roman"/>
          <w:szCs w:val="28"/>
        </w:rPr>
      </w:pPr>
      <w:r w:rsidRPr="006C63A1">
        <w:rPr>
          <w:rFonts w:cs="Times New Roman"/>
          <w:szCs w:val="28"/>
        </w:rPr>
        <w:t>- модернизация компьютерной и оргтехники;</w:t>
      </w:r>
    </w:p>
    <w:p w14:paraId="2F809CE3" w14:textId="77777777" w:rsidR="000F5DB1" w:rsidRPr="006C63A1" w:rsidRDefault="000F5DB1" w:rsidP="00A44E22">
      <w:pPr>
        <w:ind w:firstLine="709"/>
        <w:rPr>
          <w:rFonts w:cs="Times New Roman"/>
          <w:szCs w:val="28"/>
        </w:rPr>
      </w:pPr>
      <w:r w:rsidRPr="006C63A1">
        <w:rPr>
          <w:rFonts w:cs="Times New Roman"/>
          <w:szCs w:val="28"/>
        </w:rPr>
        <w:t>- приобретение мобильных терминалов для осуществления налогового эксперимента по цифровизации делопроизводства и администрирования деятельности индивидуальных предпринимателей на территории Приднестровской Молдавской Республики;</w:t>
      </w:r>
    </w:p>
    <w:p w14:paraId="740F84C2" w14:textId="77777777" w:rsidR="000F5DB1" w:rsidRPr="006C63A1" w:rsidRDefault="000F5DB1" w:rsidP="00A44E22">
      <w:pPr>
        <w:ind w:firstLine="709"/>
        <w:rPr>
          <w:rFonts w:cs="Times New Roman"/>
          <w:szCs w:val="28"/>
        </w:rPr>
      </w:pPr>
      <w:r w:rsidRPr="006C63A1">
        <w:rPr>
          <w:rFonts w:cs="Times New Roman"/>
          <w:szCs w:val="28"/>
        </w:rPr>
        <w:t>- приобретение и монтаж в территориальных налоговых инспекциях систем видеонаблюдения.</w:t>
      </w:r>
    </w:p>
    <w:p w14:paraId="44FB1E35" w14:textId="77777777" w:rsidR="000F5DB1" w:rsidRPr="006C63A1" w:rsidRDefault="000F5DB1" w:rsidP="00A44E22">
      <w:pPr>
        <w:pStyle w:val="1"/>
        <w:spacing w:before="120" w:after="120"/>
        <w:ind w:firstLine="709"/>
        <w:rPr>
          <w:rFonts w:ascii="Times New Roman" w:hAnsi="Times New Roman"/>
        </w:rPr>
      </w:pPr>
      <w:r w:rsidRPr="006C63A1">
        <w:rPr>
          <w:rFonts w:ascii="Times New Roman" w:hAnsi="Times New Roman"/>
          <w:lang w:val="en-US"/>
        </w:rPr>
        <w:t>IV</w:t>
      </w:r>
      <w:r w:rsidRPr="006C63A1">
        <w:rPr>
          <w:rFonts w:ascii="Times New Roman" w:hAnsi="Times New Roman"/>
        </w:rPr>
        <w:t>. ПОЛОЖИТЕЛЬНЫЕ И ОТРИЦАТЕЛЬНЫЕ ТЕНДЕНЦИИ, ПЛАНИРУЕМЫЕ МЕРЫ ПО СТАБИЛИЗАЦИИ СЛОЖИВШЕЙСЯ СИТУАЦИИ ОТРАСЛИ</w:t>
      </w:r>
    </w:p>
    <w:p w14:paraId="77EB5912" w14:textId="51A4AAFB" w:rsidR="000F5DB1" w:rsidRPr="006C63A1" w:rsidRDefault="000F5DB1" w:rsidP="00A44E22">
      <w:pPr>
        <w:ind w:firstLine="709"/>
        <w:rPr>
          <w:rFonts w:cs="Times New Roman"/>
          <w:b/>
          <w:bCs/>
          <w:szCs w:val="24"/>
        </w:rPr>
      </w:pPr>
      <w:r w:rsidRPr="006C63A1">
        <w:rPr>
          <w:rFonts w:cs="Times New Roman"/>
          <w:b/>
          <w:bCs/>
          <w:szCs w:val="24"/>
        </w:rPr>
        <w:t>1. К числу положительных тенденций можно отнести:</w:t>
      </w:r>
    </w:p>
    <w:p w14:paraId="326C7AD9" w14:textId="77777777" w:rsidR="0040643D" w:rsidRPr="006C63A1" w:rsidRDefault="0040643D" w:rsidP="00A44E22">
      <w:pPr>
        <w:ind w:firstLine="709"/>
        <w:rPr>
          <w:rFonts w:cs="Times New Roman"/>
          <w:szCs w:val="24"/>
        </w:rPr>
      </w:pPr>
      <w:r w:rsidRPr="006C63A1">
        <w:rPr>
          <w:rFonts w:cs="Times New Roman"/>
          <w:bCs/>
          <w:szCs w:val="24"/>
        </w:rPr>
        <w:t xml:space="preserve">1) </w:t>
      </w:r>
      <w:r w:rsidRPr="006C63A1">
        <w:rPr>
          <w:rFonts w:cs="Times New Roman"/>
          <w:szCs w:val="24"/>
        </w:rPr>
        <w:t>Внедрение современных информационных технологий в работе министерства, в том числе:</w:t>
      </w:r>
    </w:p>
    <w:p w14:paraId="06B1A07E" w14:textId="01DF289E" w:rsidR="0040643D" w:rsidRPr="006C63A1" w:rsidRDefault="0040643D" w:rsidP="00A44E22">
      <w:pPr>
        <w:pStyle w:val="a5"/>
        <w:numPr>
          <w:ilvl w:val="0"/>
          <w:numId w:val="3"/>
        </w:numPr>
        <w:tabs>
          <w:tab w:val="left" w:pos="1134"/>
        </w:tabs>
        <w:spacing w:after="0" w:line="240" w:lineRule="auto"/>
        <w:ind w:left="0" w:firstLine="851"/>
        <w:jc w:val="both"/>
        <w:rPr>
          <w:rFonts w:ascii="Times New Roman" w:hAnsi="Times New Roman"/>
          <w:sz w:val="24"/>
          <w:szCs w:val="24"/>
        </w:rPr>
      </w:pPr>
      <w:r w:rsidRPr="006C63A1">
        <w:rPr>
          <w:rFonts w:ascii="Times New Roman" w:hAnsi="Times New Roman"/>
          <w:sz w:val="24"/>
          <w:szCs w:val="24"/>
        </w:rPr>
        <w:t xml:space="preserve">автоматизация бюджетного процесса посредством модернизации программного продукта, используемого в целях формирования и исполнения расходной части бюджета, </w:t>
      </w:r>
      <w:r w:rsidR="006645A0" w:rsidRPr="006C63A1">
        <w:rPr>
          <w:rFonts w:ascii="Times New Roman" w:hAnsi="Times New Roman"/>
          <w:sz w:val="24"/>
          <w:szCs w:val="24"/>
        </w:rPr>
        <w:t>что позволило</w:t>
      </w:r>
      <w:r w:rsidRPr="006C63A1">
        <w:rPr>
          <w:rFonts w:ascii="Times New Roman" w:hAnsi="Times New Roman"/>
          <w:sz w:val="24"/>
          <w:szCs w:val="24"/>
        </w:rPr>
        <w:t xml:space="preserve"> внедрить программный продукт у главных распорядителей кредитов, в целях осуществления учета всех принятых бюджетных обязательств;</w:t>
      </w:r>
    </w:p>
    <w:p w14:paraId="6766A417" w14:textId="6E9488D9" w:rsidR="0040643D" w:rsidRPr="006C63A1" w:rsidRDefault="0040643D" w:rsidP="00A44E22">
      <w:pPr>
        <w:pStyle w:val="a5"/>
        <w:numPr>
          <w:ilvl w:val="0"/>
          <w:numId w:val="3"/>
        </w:numPr>
        <w:tabs>
          <w:tab w:val="left" w:pos="1134"/>
        </w:tabs>
        <w:spacing w:after="0" w:line="240" w:lineRule="auto"/>
        <w:ind w:left="0" w:firstLine="851"/>
        <w:jc w:val="both"/>
        <w:rPr>
          <w:rFonts w:ascii="Times New Roman" w:hAnsi="Times New Roman"/>
          <w:sz w:val="24"/>
          <w:szCs w:val="24"/>
        </w:rPr>
      </w:pPr>
      <w:r w:rsidRPr="006C63A1">
        <w:rPr>
          <w:rFonts w:ascii="Times New Roman" w:hAnsi="Times New Roman"/>
          <w:sz w:val="24"/>
          <w:szCs w:val="24"/>
        </w:rPr>
        <w:t>автоматизаци</w:t>
      </w:r>
      <w:r w:rsidR="006645A0" w:rsidRPr="006C63A1">
        <w:rPr>
          <w:rFonts w:ascii="Times New Roman" w:hAnsi="Times New Roman"/>
          <w:sz w:val="24"/>
          <w:szCs w:val="24"/>
        </w:rPr>
        <w:t>я</w:t>
      </w:r>
      <w:r w:rsidRPr="006C63A1">
        <w:rPr>
          <w:rFonts w:ascii="Times New Roman" w:hAnsi="Times New Roman"/>
          <w:sz w:val="24"/>
          <w:szCs w:val="24"/>
        </w:rPr>
        <w:t xml:space="preserve"> процессов учета начисления и онлайн-оплаты налоговых платежей индивидуальных предпринимателей, осуществляющих деятельность в рамках специальных налоговых режимов; </w:t>
      </w:r>
    </w:p>
    <w:p w14:paraId="67B1E789" w14:textId="77777777" w:rsidR="0040643D" w:rsidRPr="006C63A1" w:rsidRDefault="0040643D" w:rsidP="00A44E22">
      <w:pPr>
        <w:pStyle w:val="a5"/>
        <w:numPr>
          <w:ilvl w:val="0"/>
          <w:numId w:val="3"/>
        </w:numPr>
        <w:tabs>
          <w:tab w:val="left" w:pos="1134"/>
        </w:tabs>
        <w:spacing w:after="0" w:line="240" w:lineRule="auto"/>
        <w:ind w:left="0" w:firstLine="851"/>
        <w:jc w:val="both"/>
        <w:rPr>
          <w:rFonts w:ascii="Times New Roman" w:hAnsi="Times New Roman"/>
          <w:bCs/>
          <w:sz w:val="24"/>
          <w:szCs w:val="24"/>
        </w:rPr>
      </w:pPr>
      <w:r w:rsidRPr="006C63A1">
        <w:rPr>
          <w:rFonts w:ascii="Times New Roman" w:hAnsi="Times New Roman"/>
          <w:bCs/>
          <w:sz w:val="24"/>
          <w:szCs w:val="24"/>
        </w:rPr>
        <w:t>полномасштабное внедрение государственной информационной системы «Электронная отчетность» в целях обеспечения возможности представления организациями финансовой, налоговой и статистической отчетности в электронном виде;</w:t>
      </w:r>
    </w:p>
    <w:p w14:paraId="2F0C632A" w14:textId="0059A893" w:rsidR="0040643D" w:rsidRPr="006C63A1" w:rsidRDefault="0040643D" w:rsidP="00A44E22">
      <w:pPr>
        <w:pStyle w:val="a5"/>
        <w:numPr>
          <w:ilvl w:val="0"/>
          <w:numId w:val="3"/>
        </w:numPr>
        <w:tabs>
          <w:tab w:val="left" w:pos="1134"/>
        </w:tabs>
        <w:spacing w:after="0" w:line="240" w:lineRule="auto"/>
        <w:ind w:left="0" w:firstLine="851"/>
        <w:jc w:val="both"/>
        <w:rPr>
          <w:rFonts w:ascii="Times New Roman" w:hAnsi="Times New Roman"/>
          <w:bCs/>
          <w:sz w:val="24"/>
          <w:szCs w:val="24"/>
        </w:rPr>
      </w:pPr>
      <w:r w:rsidRPr="006C63A1">
        <w:rPr>
          <w:rFonts w:ascii="Times New Roman" w:hAnsi="Times New Roman"/>
          <w:bCs/>
          <w:sz w:val="24"/>
          <w:szCs w:val="24"/>
        </w:rPr>
        <w:t xml:space="preserve">внедрение систем электронного документооборота в </w:t>
      </w:r>
      <w:r w:rsidR="000C30A4" w:rsidRPr="006C63A1">
        <w:rPr>
          <w:rFonts w:ascii="Times New Roman" w:hAnsi="Times New Roman"/>
          <w:bCs/>
          <w:sz w:val="24"/>
          <w:szCs w:val="24"/>
        </w:rPr>
        <w:t>т</w:t>
      </w:r>
      <w:r w:rsidRPr="006C63A1">
        <w:rPr>
          <w:rFonts w:ascii="Times New Roman" w:hAnsi="Times New Roman"/>
          <w:bCs/>
          <w:sz w:val="24"/>
          <w:szCs w:val="24"/>
        </w:rPr>
        <w:t>ерриториальных налоговых инспекциях и финансовых управлениях;</w:t>
      </w:r>
    </w:p>
    <w:p w14:paraId="0945076C" w14:textId="77777777" w:rsidR="0040643D" w:rsidRPr="006C63A1" w:rsidRDefault="0040643D" w:rsidP="00A44E22">
      <w:pPr>
        <w:pStyle w:val="a5"/>
        <w:numPr>
          <w:ilvl w:val="0"/>
          <w:numId w:val="3"/>
        </w:numPr>
        <w:tabs>
          <w:tab w:val="left" w:pos="1134"/>
        </w:tabs>
        <w:spacing w:after="0" w:line="240" w:lineRule="auto"/>
        <w:ind w:left="0" w:firstLine="851"/>
        <w:jc w:val="both"/>
        <w:rPr>
          <w:rFonts w:ascii="Times New Roman" w:hAnsi="Times New Roman"/>
          <w:bCs/>
          <w:sz w:val="24"/>
          <w:szCs w:val="24"/>
        </w:rPr>
      </w:pPr>
      <w:r w:rsidRPr="006C63A1">
        <w:rPr>
          <w:rFonts w:ascii="Times New Roman" w:hAnsi="Times New Roman"/>
          <w:bCs/>
          <w:sz w:val="24"/>
          <w:szCs w:val="24"/>
        </w:rPr>
        <w:t>подключение территориальных налоговых инспекций и финансовых управлений к системе межведомственного электронного документооборота;</w:t>
      </w:r>
    </w:p>
    <w:p w14:paraId="383A6073" w14:textId="77777777" w:rsidR="0040643D" w:rsidRPr="006C63A1" w:rsidRDefault="0040643D" w:rsidP="00A44E22">
      <w:pPr>
        <w:pStyle w:val="a5"/>
        <w:numPr>
          <w:ilvl w:val="0"/>
          <w:numId w:val="3"/>
        </w:numPr>
        <w:tabs>
          <w:tab w:val="left" w:pos="1134"/>
        </w:tabs>
        <w:spacing w:after="0" w:line="240" w:lineRule="auto"/>
        <w:ind w:left="0" w:firstLine="851"/>
        <w:jc w:val="both"/>
        <w:rPr>
          <w:rFonts w:ascii="Times New Roman" w:hAnsi="Times New Roman"/>
          <w:bCs/>
          <w:sz w:val="24"/>
          <w:szCs w:val="24"/>
        </w:rPr>
      </w:pPr>
      <w:r w:rsidRPr="006C63A1">
        <w:rPr>
          <w:rFonts w:ascii="Times New Roman" w:hAnsi="Times New Roman"/>
          <w:bCs/>
          <w:sz w:val="24"/>
          <w:szCs w:val="24"/>
        </w:rPr>
        <w:t>расширение взаимодействия Министерства финансов с другими органами государственной власти в области электронного обмена данными.</w:t>
      </w:r>
    </w:p>
    <w:p w14:paraId="3292E7AE" w14:textId="0DA62C4B" w:rsidR="0040643D" w:rsidRPr="006C63A1" w:rsidRDefault="0040643D" w:rsidP="00A44E22">
      <w:pPr>
        <w:ind w:firstLine="851"/>
        <w:rPr>
          <w:rFonts w:cs="Times New Roman"/>
          <w:bCs/>
          <w:szCs w:val="24"/>
        </w:rPr>
      </w:pPr>
      <w:r w:rsidRPr="006C63A1">
        <w:rPr>
          <w:rFonts w:cs="Times New Roman"/>
          <w:szCs w:val="24"/>
        </w:rPr>
        <w:lastRenderedPageBreak/>
        <w:t>2)</w:t>
      </w:r>
      <w:r w:rsidRPr="006C63A1">
        <w:rPr>
          <w:rFonts w:cs="Times New Roman"/>
          <w:b/>
          <w:bCs/>
          <w:szCs w:val="24"/>
        </w:rPr>
        <w:t xml:space="preserve"> </w:t>
      </w:r>
      <w:r w:rsidRPr="006C63A1">
        <w:rPr>
          <w:rFonts w:cs="Times New Roman"/>
          <w:bCs/>
          <w:szCs w:val="24"/>
        </w:rPr>
        <w:t>Повышение прозрачности в сфере оказания ряда услуг за счет перехода на использование онлайн-касс</w:t>
      </w:r>
      <w:r w:rsidR="00082D59" w:rsidRPr="006C63A1">
        <w:rPr>
          <w:rFonts w:cs="Times New Roman"/>
          <w:bCs/>
          <w:szCs w:val="24"/>
        </w:rPr>
        <w:t>.</w:t>
      </w:r>
    </w:p>
    <w:p w14:paraId="48CED820" w14:textId="77777777" w:rsidR="0040643D" w:rsidRPr="006C63A1" w:rsidRDefault="0040643D" w:rsidP="00A44E22">
      <w:pPr>
        <w:ind w:firstLine="851"/>
        <w:rPr>
          <w:rFonts w:cs="Times New Roman"/>
          <w:bCs/>
          <w:szCs w:val="24"/>
        </w:rPr>
      </w:pPr>
      <w:r w:rsidRPr="006C63A1">
        <w:rPr>
          <w:rFonts w:cs="Times New Roman"/>
          <w:bCs/>
          <w:szCs w:val="24"/>
        </w:rPr>
        <w:t>3) Активное проведение консультирования налогоплательщиков в различных формах:</w:t>
      </w:r>
    </w:p>
    <w:p w14:paraId="42461C44" w14:textId="77777777" w:rsidR="0040643D" w:rsidRPr="006C63A1" w:rsidRDefault="0040643D" w:rsidP="00A44E22">
      <w:pPr>
        <w:pStyle w:val="a5"/>
        <w:numPr>
          <w:ilvl w:val="0"/>
          <w:numId w:val="4"/>
        </w:numPr>
        <w:tabs>
          <w:tab w:val="left" w:pos="1134"/>
        </w:tabs>
        <w:spacing w:line="240" w:lineRule="auto"/>
        <w:ind w:left="0" w:firstLine="851"/>
        <w:jc w:val="both"/>
        <w:rPr>
          <w:rFonts w:ascii="Times New Roman" w:hAnsi="Times New Roman"/>
          <w:bCs/>
          <w:sz w:val="24"/>
          <w:szCs w:val="28"/>
        </w:rPr>
      </w:pPr>
      <w:r w:rsidRPr="006C63A1">
        <w:rPr>
          <w:rFonts w:ascii="Times New Roman" w:hAnsi="Times New Roman"/>
          <w:bCs/>
          <w:sz w:val="24"/>
          <w:szCs w:val="28"/>
        </w:rPr>
        <w:t xml:space="preserve">проведение налоговыми органами на регулярной основе в режиме </w:t>
      </w:r>
      <w:r w:rsidRPr="006C63A1">
        <w:rPr>
          <w:rFonts w:ascii="Times New Roman" w:hAnsi="Times New Roman"/>
          <w:bCs/>
          <w:sz w:val="24"/>
          <w:szCs w:val="28"/>
          <w:lang w:val="en-US"/>
        </w:rPr>
        <w:t>Zoom</w:t>
      </w:r>
      <w:r w:rsidRPr="006C63A1">
        <w:rPr>
          <w:rFonts w:ascii="Times New Roman" w:hAnsi="Times New Roman"/>
          <w:bCs/>
          <w:sz w:val="24"/>
          <w:szCs w:val="28"/>
        </w:rPr>
        <w:t>-конференций семинаров для налогоплательщиков с целью разъяснения действующего налогового законодательства, вводимых изменений и дополнений в налоговые законы и подзаконные акты, а также освещение наиболее часто встречающихся нарушений в целях профилактики налоговых правонарушений;</w:t>
      </w:r>
    </w:p>
    <w:p w14:paraId="16B731F9" w14:textId="77777777" w:rsidR="0040643D" w:rsidRPr="006C63A1" w:rsidRDefault="0040643D" w:rsidP="00A44E22">
      <w:pPr>
        <w:pStyle w:val="a5"/>
        <w:numPr>
          <w:ilvl w:val="0"/>
          <w:numId w:val="4"/>
        </w:numPr>
        <w:tabs>
          <w:tab w:val="left" w:pos="1134"/>
        </w:tabs>
        <w:spacing w:line="240" w:lineRule="auto"/>
        <w:ind w:left="0" w:firstLine="851"/>
        <w:jc w:val="both"/>
        <w:rPr>
          <w:rFonts w:ascii="Times New Roman" w:hAnsi="Times New Roman"/>
          <w:bCs/>
          <w:sz w:val="24"/>
          <w:szCs w:val="28"/>
        </w:rPr>
      </w:pPr>
      <w:r w:rsidRPr="006C63A1">
        <w:rPr>
          <w:rFonts w:ascii="Times New Roman" w:hAnsi="Times New Roman"/>
          <w:bCs/>
          <w:sz w:val="24"/>
          <w:szCs w:val="28"/>
        </w:rPr>
        <w:t>систематическое размещение на сайте Министерства финансов Приднестровской Молдавской Республики информации о наиболее часто встречающихся нарушениях налогового и иного в пределах компетенции налоговых органов законодательства, в том числе рекомендаций по недопущению данных нарушений, публикация инструктивных материалов и разъяснений по применению налогового законодательства республики;</w:t>
      </w:r>
    </w:p>
    <w:p w14:paraId="0D04EC0F" w14:textId="535CDEA7" w:rsidR="0040643D" w:rsidRPr="006C63A1" w:rsidRDefault="0040643D" w:rsidP="00A44E22">
      <w:pPr>
        <w:pStyle w:val="a5"/>
        <w:numPr>
          <w:ilvl w:val="0"/>
          <w:numId w:val="4"/>
        </w:numPr>
        <w:tabs>
          <w:tab w:val="left" w:pos="1134"/>
        </w:tabs>
        <w:spacing w:line="240" w:lineRule="auto"/>
        <w:ind w:left="0" w:firstLine="851"/>
        <w:jc w:val="both"/>
        <w:rPr>
          <w:rFonts w:ascii="Times New Roman" w:hAnsi="Times New Roman"/>
          <w:bCs/>
          <w:sz w:val="24"/>
          <w:szCs w:val="28"/>
        </w:rPr>
      </w:pPr>
      <w:r w:rsidRPr="006C63A1">
        <w:rPr>
          <w:rFonts w:ascii="Times New Roman" w:hAnsi="Times New Roman"/>
          <w:bCs/>
          <w:sz w:val="24"/>
          <w:szCs w:val="28"/>
        </w:rPr>
        <w:t>размещение на сайте Министерства финансов информации по часто задаваемым вопросам, которые доступны для изучения всеми налогоплательщиками;</w:t>
      </w:r>
    </w:p>
    <w:p w14:paraId="10E0C3AF" w14:textId="77777777" w:rsidR="0040643D" w:rsidRPr="006C63A1" w:rsidRDefault="0040643D" w:rsidP="00A44E22">
      <w:pPr>
        <w:pStyle w:val="a5"/>
        <w:numPr>
          <w:ilvl w:val="0"/>
          <w:numId w:val="4"/>
        </w:numPr>
        <w:tabs>
          <w:tab w:val="left" w:pos="1134"/>
        </w:tabs>
        <w:spacing w:line="240" w:lineRule="auto"/>
        <w:ind w:left="0" w:firstLine="851"/>
        <w:jc w:val="both"/>
        <w:rPr>
          <w:rFonts w:ascii="Times New Roman" w:hAnsi="Times New Roman"/>
          <w:bCs/>
          <w:sz w:val="24"/>
          <w:szCs w:val="28"/>
        </w:rPr>
      </w:pPr>
      <w:r w:rsidRPr="006C63A1">
        <w:rPr>
          <w:rFonts w:ascii="Times New Roman" w:hAnsi="Times New Roman"/>
          <w:bCs/>
          <w:sz w:val="24"/>
          <w:szCs w:val="28"/>
        </w:rPr>
        <w:t>предоставление налогоплательщикам разъяснений по письменным запросам;</w:t>
      </w:r>
    </w:p>
    <w:p w14:paraId="19BFC7F3" w14:textId="3FC75A4F" w:rsidR="0040643D" w:rsidRPr="006C63A1" w:rsidRDefault="0040643D" w:rsidP="00A44E22">
      <w:pPr>
        <w:pStyle w:val="a5"/>
        <w:numPr>
          <w:ilvl w:val="0"/>
          <w:numId w:val="4"/>
        </w:numPr>
        <w:tabs>
          <w:tab w:val="left" w:pos="1134"/>
        </w:tabs>
        <w:spacing w:after="0" w:line="240" w:lineRule="auto"/>
        <w:ind w:left="0" w:firstLine="851"/>
        <w:jc w:val="both"/>
        <w:rPr>
          <w:rFonts w:ascii="Times New Roman" w:hAnsi="Times New Roman"/>
          <w:bCs/>
          <w:sz w:val="24"/>
          <w:szCs w:val="28"/>
        </w:rPr>
      </w:pPr>
      <w:r w:rsidRPr="006C63A1">
        <w:rPr>
          <w:rFonts w:ascii="Times New Roman" w:hAnsi="Times New Roman"/>
          <w:bCs/>
          <w:sz w:val="24"/>
          <w:szCs w:val="28"/>
        </w:rPr>
        <w:t>размещение разъяснений (в том числе основанных на поступающих письменных обращениях в Министерство финансов) и важной для налогоплательщиков информации в связи с изменением налогового законодательства на сайте Министерства финансов в рубрике «Часто задаваемые вопросы».</w:t>
      </w:r>
    </w:p>
    <w:p w14:paraId="6D6671AB" w14:textId="77777777" w:rsidR="0040643D" w:rsidRPr="006C63A1" w:rsidRDefault="0040643D" w:rsidP="00A44E22">
      <w:pPr>
        <w:ind w:firstLine="567"/>
        <w:rPr>
          <w:rFonts w:cs="Times New Roman"/>
          <w:bCs/>
          <w:szCs w:val="24"/>
        </w:rPr>
      </w:pPr>
      <w:r w:rsidRPr="006C63A1">
        <w:rPr>
          <w:rFonts w:cs="Times New Roman"/>
          <w:bCs/>
          <w:szCs w:val="24"/>
        </w:rPr>
        <w:t>Кроме того, в проекте налогового кодекса Приднестровской Молдавской Республики, внесенного на рассмотрение Верховного Совета Приднестровской Молдавской Республики, закреплены нормы, посвященные налоговому консультированию.</w:t>
      </w:r>
    </w:p>
    <w:p w14:paraId="0E239666" w14:textId="673AB0FC" w:rsidR="0040643D" w:rsidRPr="006C63A1" w:rsidRDefault="0040643D" w:rsidP="00A44E22">
      <w:pPr>
        <w:ind w:firstLine="709"/>
        <w:rPr>
          <w:rFonts w:cs="Times New Roman"/>
          <w:b/>
          <w:szCs w:val="24"/>
        </w:rPr>
      </w:pPr>
      <w:r w:rsidRPr="006C63A1">
        <w:rPr>
          <w:rFonts w:cs="Times New Roman"/>
          <w:b/>
          <w:szCs w:val="24"/>
        </w:rPr>
        <w:t>2. К числу отрицательных тенденций можно отнести:</w:t>
      </w:r>
    </w:p>
    <w:p w14:paraId="064D827A" w14:textId="5352E3E4" w:rsidR="0040643D" w:rsidRPr="006C63A1" w:rsidRDefault="0040643D" w:rsidP="00A44E22">
      <w:pPr>
        <w:ind w:firstLine="709"/>
        <w:rPr>
          <w:rFonts w:cs="Times New Roman"/>
          <w:szCs w:val="24"/>
        </w:rPr>
      </w:pPr>
      <w:r w:rsidRPr="006C63A1">
        <w:rPr>
          <w:rFonts w:cs="Times New Roman"/>
          <w:szCs w:val="24"/>
        </w:rPr>
        <w:t xml:space="preserve">1) В рамках осуществления функций контроля (надзора) за соблюдением требований бюджетного законодательства наблюдается отсутствие возможности оперативного реагирования </w:t>
      </w:r>
      <w:r w:rsidRPr="006C63A1">
        <w:rPr>
          <w:rFonts w:eastAsia="Calibri" w:cs="Times New Roman"/>
          <w:szCs w:val="24"/>
        </w:rPr>
        <w:t>в случае выявления фактов нарушения бюджетного законодательства и отсутствие закрепленных механизмов применения мер ответственности в бюджетной сфере</w:t>
      </w:r>
      <w:r w:rsidR="006645A0" w:rsidRPr="006C63A1">
        <w:rPr>
          <w:rFonts w:eastAsia="Calibri" w:cs="Times New Roman"/>
          <w:szCs w:val="24"/>
        </w:rPr>
        <w:t>,</w:t>
      </w:r>
      <w:r w:rsidRPr="006C63A1">
        <w:rPr>
          <w:rFonts w:eastAsia="Calibri" w:cs="Times New Roman"/>
          <w:szCs w:val="24"/>
        </w:rPr>
        <w:t xml:space="preserve"> ввиду недостаточного регулирования данной функции Законом </w:t>
      </w:r>
      <w:r w:rsidR="00F67BA5" w:rsidRPr="006C63A1">
        <w:rPr>
          <w:rFonts w:eastAsia="Calibri" w:cs="Times New Roman"/>
          <w:szCs w:val="24"/>
        </w:rPr>
        <w:t xml:space="preserve">Приднестровской Молдавской Республики </w:t>
      </w:r>
      <w:r w:rsidRPr="006C63A1">
        <w:rPr>
          <w:rFonts w:eastAsia="Calibri" w:cs="Times New Roman"/>
          <w:szCs w:val="24"/>
        </w:rPr>
        <w:t xml:space="preserve">«О бюджетной системе в Приднестровской Молдавской Республике» и действия в пределах ограничений, установленных Законом </w:t>
      </w:r>
      <w:r w:rsidR="00F67BA5" w:rsidRPr="006C63A1">
        <w:rPr>
          <w:rFonts w:eastAsia="Calibri" w:cs="Times New Roman"/>
          <w:szCs w:val="24"/>
        </w:rPr>
        <w:t xml:space="preserve">Приднестровской Молдавской Республики </w:t>
      </w:r>
      <w:r w:rsidRPr="006C63A1">
        <w:rPr>
          <w:rFonts w:eastAsia="Calibri" w:cs="Times New Roman"/>
          <w:szCs w:val="24"/>
        </w:rPr>
        <w:t xml:space="preserve">«О порядке проведения проверок при осуществлении государственного контроля (надзора)». </w:t>
      </w:r>
    </w:p>
    <w:p w14:paraId="6693375E" w14:textId="0DB30681" w:rsidR="0040643D" w:rsidRPr="006C63A1" w:rsidRDefault="0040643D" w:rsidP="00A44E22">
      <w:pPr>
        <w:pStyle w:val="a5"/>
        <w:shd w:val="clear" w:color="auto" w:fill="FFFFFF"/>
        <w:tabs>
          <w:tab w:val="left" w:pos="993"/>
        </w:tabs>
        <w:spacing w:after="0" w:line="240" w:lineRule="auto"/>
        <w:ind w:left="0" w:right="-1" w:firstLine="709"/>
        <w:jc w:val="both"/>
        <w:rPr>
          <w:rFonts w:ascii="Times New Roman" w:hAnsi="Times New Roman"/>
          <w:sz w:val="24"/>
          <w:szCs w:val="24"/>
        </w:rPr>
      </w:pPr>
      <w:r w:rsidRPr="006C63A1">
        <w:rPr>
          <w:rFonts w:ascii="Times New Roman" w:hAnsi="Times New Roman"/>
          <w:sz w:val="24"/>
          <w:szCs w:val="24"/>
        </w:rPr>
        <w:t xml:space="preserve">В целях изменений сложившейся ситуации планируется продолжить совершенствование и пересмотр системы государственного контроля за соблюдением бюджетного законодательства с конкретизацией функций и инструментов контроля, закрепленных за Министерством финансов, ввиду особой специфики субъектов и объектов данного контроля, выведение обозначенных функций министерства из-под действия Закона </w:t>
      </w:r>
      <w:r w:rsidR="00F67BA5" w:rsidRPr="006C63A1">
        <w:rPr>
          <w:rFonts w:ascii="Times New Roman" w:hAnsi="Times New Roman"/>
          <w:sz w:val="24"/>
          <w:szCs w:val="24"/>
        </w:rPr>
        <w:t xml:space="preserve">Приднестровской Молдавской Республики </w:t>
      </w:r>
      <w:r w:rsidRPr="006C63A1">
        <w:rPr>
          <w:rFonts w:ascii="Times New Roman" w:hAnsi="Times New Roman"/>
          <w:sz w:val="24"/>
          <w:szCs w:val="24"/>
        </w:rPr>
        <w:t>от 1 августа 2002 года № 174-З-III «О порядке проведения проверок при осуществлении государственного контроля (надзора)» и имплементация в бюджетное законодательство.</w:t>
      </w:r>
    </w:p>
    <w:p w14:paraId="38C00211" w14:textId="77777777" w:rsidR="0040643D" w:rsidRPr="006C63A1" w:rsidRDefault="0040643D" w:rsidP="00A44E22">
      <w:pPr>
        <w:pStyle w:val="a5"/>
        <w:shd w:val="clear" w:color="auto" w:fill="FFFFFF"/>
        <w:tabs>
          <w:tab w:val="left" w:pos="993"/>
        </w:tabs>
        <w:spacing w:after="0" w:line="240" w:lineRule="auto"/>
        <w:ind w:left="0" w:right="-1" w:firstLine="709"/>
        <w:jc w:val="both"/>
        <w:rPr>
          <w:rFonts w:ascii="Times New Roman" w:hAnsi="Times New Roman"/>
          <w:sz w:val="24"/>
          <w:szCs w:val="24"/>
        </w:rPr>
      </w:pPr>
      <w:r w:rsidRPr="006C63A1">
        <w:rPr>
          <w:rFonts w:ascii="Times New Roman" w:hAnsi="Times New Roman"/>
          <w:sz w:val="24"/>
          <w:szCs w:val="24"/>
        </w:rPr>
        <w:t>Основными целями являются:</w:t>
      </w:r>
    </w:p>
    <w:p w14:paraId="391C15C0" w14:textId="77777777" w:rsidR="0040643D" w:rsidRPr="006C63A1" w:rsidRDefault="0040643D" w:rsidP="00A44E22">
      <w:pPr>
        <w:shd w:val="clear" w:color="auto" w:fill="FFFFFF"/>
        <w:tabs>
          <w:tab w:val="left" w:pos="1134"/>
        </w:tabs>
        <w:ind w:right="-1" w:firstLine="709"/>
        <w:contextualSpacing/>
        <w:rPr>
          <w:rFonts w:eastAsia="Calibri" w:cs="Times New Roman"/>
          <w:szCs w:val="24"/>
        </w:rPr>
      </w:pPr>
      <w:r w:rsidRPr="006C63A1">
        <w:rPr>
          <w:rFonts w:eastAsia="Calibri" w:cs="Times New Roman"/>
          <w:szCs w:val="24"/>
        </w:rPr>
        <w:t>а) выработка механизма, направленного на более эффективное и оперативное реагирование в случае выявления фактов нарушения бюджетного законодательства;</w:t>
      </w:r>
    </w:p>
    <w:p w14:paraId="057B3CD9" w14:textId="77777777" w:rsidR="0040643D" w:rsidRPr="006C63A1" w:rsidRDefault="0040643D" w:rsidP="00A44E22">
      <w:pPr>
        <w:shd w:val="clear" w:color="auto" w:fill="FFFFFF"/>
        <w:tabs>
          <w:tab w:val="left" w:pos="1134"/>
        </w:tabs>
        <w:ind w:right="-1" w:firstLine="709"/>
        <w:contextualSpacing/>
        <w:rPr>
          <w:rFonts w:eastAsia="Calibri" w:cs="Times New Roman"/>
          <w:szCs w:val="24"/>
        </w:rPr>
      </w:pPr>
      <w:r w:rsidRPr="006C63A1">
        <w:rPr>
          <w:rFonts w:eastAsia="Calibri" w:cs="Times New Roman"/>
          <w:szCs w:val="24"/>
        </w:rPr>
        <w:t>б) установление акцента на проведение экспертно-аналитических мероприятий по оценке эффективности использования бюджетных средств;</w:t>
      </w:r>
    </w:p>
    <w:p w14:paraId="63D9F8FE" w14:textId="3C3A4484" w:rsidR="0040643D" w:rsidRPr="006C63A1" w:rsidRDefault="0040643D" w:rsidP="00A44E22">
      <w:pPr>
        <w:shd w:val="clear" w:color="auto" w:fill="FFFFFF"/>
        <w:tabs>
          <w:tab w:val="left" w:pos="1134"/>
        </w:tabs>
        <w:ind w:right="-1" w:firstLine="709"/>
        <w:contextualSpacing/>
        <w:rPr>
          <w:rFonts w:eastAsia="Calibri" w:cs="Times New Roman"/>
          <w:szCs w:val="24"/>
        </w:rPr>
      </w:pPr>
      <w:r w:rsidRPr="006C63A1">
        <w:rPr>
          <w:rFonts w:eastAsia="Calibri" w:cs="Times New Roman"/>
          <w:szCs w:val="24"/>
        </w:rPr>
        <w:t>в) закрепление возможности применения превентивных мер по предупреждению нарушений бюджетного законодательства</w:t>
      </w:r>
      <w:r w:rsidR="00082D59" w:rsidRPr="006C63A1">
        <w:rPr>
          <w:rFonts w:eastAsia="Calibri" w:cs="Times New Roman"/>
          <w:szCs w:val="24"/>
        </w:rPr>
        <w:t>.</w:t>
      </w:r>
    </w:p>
    <w:p w14:paraId="3C320FE6" w14:textId="5CAC1F4E" w:rsidR="0040643D" w:rsidRPr="006C63A1" w:rsidRDefault="0040643D" w:rsidP="00A44E22">
      <w:pPr>
        <w:ind w:firstLine="708"/>
        <w:rPr>
          <w:rFonts w:cs="Times New Roman"/>
          <w:bCs/>
          <w:szCs w:val="24"/>
        </w:rPr>
      </w:pPr>
      <w:r w:rsidRPr="006C63A1">
        <w:rPr>
          <w:rFonts w:cs="Times New Roman"/>
          <w:bCs/>
          <w:szCs w:val="24"/>
        </w:rPr>
        <w:t>2) Наличие избыточного государственного регулирования, связанн</w:t>
      </w:r>
      <w:r w:rsidR="006645A0" w:rsidRPr="006C63A1">
        <w:rPr>
          <w:rFonts w:cs="Times New Roman"/>
          <w:bCs/>
          <w:szCs w:val="24"/>
        </w:rPr>
        <w:t>ого</w:t>
      </w:r>
      <w:r w:rsidRPr="006C63A1">
        <w:rPr>
          <w:rFonts w:cs="Times New Roman"/>
          <w:bCs/>
          <w:szCs w:val="24"/>
        </w:rPr>
        <w:t xml:space="preserve"> с необходимостью выдачи разрешений на получение лицензии для осуществления деятельности по организации и проведению азартных игр и пари. </w:t>
      </w:r>
    </w:p>
    <w:p w14:paraId="6798CC69" w14:textId="03B85F3E" w:rsidR="0040643D" w:rsidRPr="006C63A1" w:rsidRDefault="0040643D" w:rsidP="00A44E22">
      <w:pPr>
        <w:ind w:firstLine="708"/>
        <w:rPr>
          <w:rFonts w:cs="Times New Roman"/>
          <w:bCs/>
          <w:szCs w:val="24"/>
        </w:rPr>
      </w:pPr>
      <w:r w:rsidRPr="006C63A1">
        <w:rPr>
          <w:rFonts w:cs="Times New Roman"/>
          <w:bCs/>
          <w:szCs w:val="24"/>
        </w:rPr>
        <w:t xml:space="preserve">В целях устранения данной проблемы, Министерством финансов инициировано внесение изменений в законодательство, регулирующее данную сферу правоотношений, нацеленное на реализацию положений Стратегии развития Приднестровской Молдавской Республики на 2019-2026 годы, утвержденной Указом Президента Приднестровской </w:t>
      </w:r>
      <w:r w:rsidRPr="006C63A1">
        <w:rPr>
          <w:rFonts w:cs="Times New Roman"/>
          <w:bCs/>
          <w:szCs w:val="24"/>
        </w:rPr>
        <w:lastRenderedPageBreak/>
        <w:t>Молдавской Республики от 12 декабря 2018 года № 460 (САЗ 18-50) по ограничению вмешательства государства в экономическую деятельность субъектов предпринимательства, в том числе прекращению избыточного государственного регулирования.</w:t>
      </w:r>
    </w:p>
    <w:p w14:paraId="6BE6BA86" w14:textId="77777777" w:rsidR="0040643D" w:rsidRPr="006C63A1" w:rsidRDefault="0040643D" w:rsidP="00A44E22">
      <w:pPr>
        <w:ind w:firstLine="708"/>
        <w:rPr>
          <w:rFonts w:cs="Times New Roman"/>
          <w:szCs w:val="24"/>
        </w:rPr>
      </w:pPr>
      <w:r w:rsidRPr="006C63A1">
        <w:rPr>
          <w:rFonts w:cs="Times New Roman"/>
          <w:szCs w:val="24"/>
        </w:rPr>
        <w:t>3) Наличие проблем правового регулирования деятельности в сфере обращения</w:t>
      </w:r>
      <w:r w:rsidRPr="006C63A1">
        <w:rPr>
          <w:rFonts w:cs="Times New Roman"/>
          <w:b/>
          <w:bCs/>
          <w:szCs w:val="24"/>
        </w:rPr>
        <w:t xml:space="preserve"> </w:t>
      </w:r>
      <w:r w:rsidRPr="006C63A1">
        <w:rPr>
          <w:rFonts w:cs="Times New Roman"/>
          <w:szCs w:val="24"/>
        </w:rPr>
        <w:t xml:space="preserve">драгоценных металлов и камней. </w:t>
      </w:r>
    </w:p>
    <w:p w14:paraId="0D8E937B" w14:textId="06F895BB" w:rsidR="0040643D" w:rsidRPr="006C63A1" w:rsidRDefault="0040643D" w:rsidP="00A44E22">
      <w:pPr>
        <w:ind w:firstLine="708"/>
        <w:rPr>
          <w:rFonts w:cs="Times New Roman"/>
          <w:szCs w:val="24"/>
        </w:rPr>
      </w:pPr>
      <w:r w:rsidRPr="006C63A1">
        <w:rPr>
          <w:rFonts w:cs="Times New Roman"/>
          <w:szCs w:val="24"/>
        </w:rPr>
        <w:t xml:space="preserve">В целях урегулирования выявленных пробелов, а также исключения избыточного регулирования подготовлены предложения по оптимизации </w:t>
      </w:r>
      <w:r w:rsidR="000C30A4" w:rsidRPr="006C63A1">
        <w:rPr>
          <w:rFonts w:cs="Times New Roman"/>
          <w:szCs w:val="24"/>
        </w:rPr>
        <w:t xml:space="preserve">регулирования </w:t>
      </w:r>
      <w:r w:rsidRPr="006C63A1">
        <w:rPr>
          <w:rFonts w:cs="Times New Roman"/>
          <w:szCs w:val="24"/>
        </w:rPr>
        <w:t>в сфере деятельности обращения</w:t>
      </w:r>
      <w:r w:rsidRPr="006C63A1">
        <w:rPr>
          <w:rFonts w:cs="Times New Roman"/>
          <w:b/>
          <w:bCs/>
          <w:szCs w:val="24"/>
        </w:rPr>
        <w:t xml:space="preserve"> </w:t>
      </w:r>
      <w:r w:rsidRPr="006C63A1">
        <w:rPr>
          <w:rFonts w:cs="Times New Roman"/>
          <w:szCs w:val="24"/>
        </w:rPr>
        <w:t>драгоценных металлов и камней.</w:t>
      </w:r>
    </w:p>
    <w:p w14:paraId="31BC7F45" w14:textId="77777777" w:rsidR="0040643D" w:rsidRPr="006C63A1" w:rsidRDefault="0040643D" w:rsidP="00A44E22">
      <w:pPr>
        <w:ind w:firstLine="708"/>
        <w:rPr>
          <w:rFonts w:cs="Times New Roman"/>
          <w:szCs w:val="24"/>
        </w:rPr>
      </w:pPr>
      <w:r w:rsidRPr="006C63A1">
        <w:rPr>
          <w:rFonts w:cs="Times New Roman"/>
          <w:szCs w:val="24"/>
        </w:rPr>
        <w:t>4) Наличие проблем с в сфере функционирования (открытия) внебюджетных счетов органов государственной власти, государственных органов и бюджетных организаций.</w:t>
      </w:r>
    </w:p>
    <w:p w14:paraId="6D6CF37E" w14:textId="6889682B" w:rsidR="007F0AE3" w:rsidRPr="006C63A1" w:rsidRDefault="0040643D" w:rsidP="00A44E22">
      <w:pPr>
        <w:ind w:firstLine="708"/>
        <w:rPr>
          <w:rFonts w:cs="Times New Roman"/>
          <w:szCs w:val="24"/>
        </w:rPr>
      </w:pPr>
      <w:r w:rsidRPr="006C63A1">
        <w:rPr>
          <w:rFonts w:cs="Times New Roman"/>
          <w:szCs w:val="24"/>
        </w:rPr>
        <w:t xml:space="preserve">В целях урегулирования выявленных проблем </w:t>
      </w:r>
      <w:r w:rsidR="007F0AE3" w:rsidRPr="006C63A1">
        <w:rPr>
          <w:rFonts w:cs="Times New Roman"/>
          <w:szCs w:val="24"/>
        </w:rPr>
        <w:t xml:space="preserve">проработаны предложения по совершенствованию законодательства в рассматриваемой сфере правоотношений и осуществляется подготовка материалов для </w:t>
      </w:r>
      <w:r w:rsidRPr="006C63A1">
        <w:rPr>
          <w:rFonts w:cs="Times New Roman"/>
          <w:szCs w:val="24"/>
        </w:rPr>
        <w:t>презентаци</w:t>
      </w:r>
      <w:r w:rsidR="007F0AE3" w:rsidRPr="006C63A1">
        <w:rPr>
          <w:rFonts w:cs="Times New Roman"/>
          <w:szCs w:val="24"/>
        </w:rPr>
        <w:t>и</w:t>
      </w:r>
      <w:r w:rsidRPr="006C63A1">
        <w:rPr>
          <w:rFonts w:cs="Times New Roman"/>
          <w:szCs w:val="24"/>
        </w:rPr>
        <w:t xml:space="preserve"> концепта реформирования законодательства в сфере функционирования (открытия) внебюджетных счетов органов государственной власти, государственных органов и бюджетных организаций</w:t>
      </w:r>
      <w:r w:rsidR="007F0AE3" w:rsidRPr="006C63A1">
        <w:rPr>
          <w:rFonts w:cs="Times New Roman"/>
          <w:szCs w:val="24"/>
        </w:rPr>
        <w:t xml:space="preserve"> для принятия решений и дальнейшей работы.</w:t>
      </w:r>
    </w:p>
    <w:p w14:paraId="5A67E97F" w14:textId="77777777" w:rsidR="0040643D" w:rsidRPr="006C63A1" w:rsidRDefault="0040643D" w:rsidP="007F0AE3">
      <w:pPr>
        <w:tabs>
          <w:tab w:val="left" w:pos="709"/>
          <w:tab w:val="left" w:pos="851"/>
        </w:tabs>
        <w:ind w:firstLine="567"/>
        <w:rPr>
          <w:rFonts w:cs="Times New Roman"/>
          <w:bCs/>
          <w:szCs w:val="24"/>
        </w:rPr>
      </w:pPr>
      <w:r w:rsidRPr="006C63A1">
        <w:rPr>
          <w:rFonts w:cs="Times New Roman"/>
          <w:szCs w:val="24"/>
        </w:rPr>
        <w:t xml:space="preserve">5) </w:t>
      </w:r>
      <w:r w:rsidRPr="006C63A1">
        <w:rPr>
          <w:rFonts w:cs="Times New Roman"/>
          <w:bCs/>
          <w:szCs w:val="24"/>
        </w:rPr>
        <w:t>Действующие в период ограничительных мероприятий (карантина) ограничения в части проведения плановых мероприятий по контролю, что не позволяет налоговым органам своевременно выявлять нарушения налогового и иного в пределах компетенции налоговых органов законодательства в деятельности налогоплательщиков.</w:t>
      </w:r>
    </w:p>
    <w:p w14:paraId="5F7596A2" w14:textId="77777777" w:rsidR="0040643D" w:rsidRPr="006C63A1" w:rsidRDefault="0040643D" w:rsidP="007F0AE3">
      <w:pPr>
        <w:tabs>
          <w:tab w:val="left" w:pos="709"/>
          <w:tab w:val="left" w:pos="851"/>
        </w:tabs>
        <w:ind w:firstLine="567"/>
        <w:rPr>
          <w:rFonts w:cs="Times New Roman"/>
          <w:szCs w:val="24"/>
        </w:rPr>
      </w:pPr>
      <w:r w:rsidRPr="006C63A1">
        <w:rPr>
          <w:rFonts w:cs="Times New Roman"/>
          <w:szCs w:val="24"/>
        </w:rPr>
        <w:t>Наряду с этим, в целях закрепления достигнутого положительного эффекта Министерством финансов будет проводиться работа, направленная на:</w:t>
      </w:r>
    </w:p>
    <w:p w14:paraId="3D20BB77" w14:textId="77777777" w:rsidR="0040643D" w:rsidRPr="006C63A1" w:rsidRDefault="0040643D" w:rsidP="007F0AE3">
      <w:pPr>
        <w:pStyle w:val="a5"/>
        <w:numPr>
          <w:ilvl w:val="0"/>
          <w:numId w:val="5"/>
        </w:numPr>
        <w:tabs>
          <w:tab w:val="left" w:pos="709"/>
          <w:tab w:val="left" w:pos="851"/>
          <w:tab w:val="left" w:pos="1134"/>
        </w:tabs>
        <w:spacing w:line="240" w:lineRule="auto"/>
        <w:ind w:left="0" w:firstLine="567"/>
        <w:jc w:val="both"/>
        <w:rPr>
          <w:rFonts w:ascii="Times New Roman" w:hAnsi="Times New Roman"/>
          <w:sz w:val="24"/>
          <w:szCs w:val="28"/>
        </w:rPr>
      </w:pPr>
      <w:r w:rsidRPr="006C63A1">
        <w:rPr>
          <w:rFonts w:ascii="Times New Roman" w:hAnsi="Times New Roman"/>
          <w:sz w:val="24"/>
          <w:szCs w:val="28"/>
        </w:rPr>
        <w:t>усиление роли и эффективности камерального контроля в целях предотвращения налоговых правонарушений и их выявления на ранних стадиях.</w:t>
      </w:r>
    </w:p>
    <w:p w14:paraId="2BC48C50" w14:textId="77777777" w:rsidR="0040643D" w:rsidRPr="006C63A1" w:rsidRDefault="0040643D" w:rsidP="007F0AE3">
      <w:pPr>
        <w:pStyle w:val="a5"/>
        <w:numPr>
          <w:ilvl w:val="0"/>
          <w:numId w:val="5"/>
        </w:numPr>
        <w:tabs>
          <w:tab w:val="left" w:pos="709"/>
          <w:tab w:val="left" w:pos="851"/>
          <w:tab w:val="left" w:pos="1134"/>
        </w:tabs>
        <w:spacing w:line="240" w:lineRule="auto"/>
        <w:ind w:left="0" w:firstLine="567"/>
        <w:jc w:val="both"/>
        <w:rPr>
          <w:rFonts w:ascii="Times New Roman" w:hAnsi="Times New Roman"/>
          <w:sz w:val="24"/>
          <w:szCs w:val="28"/>
        </w:rPr>
      </w:pPr>
      <w:r w:rsidRPr="006C63A1">
        <w:rPr>
          <w:rFonts w:ascii="Times New Roman" w:hAnsi="Times New Roman"/>
          <w:sz w:val="24"/>
          <w:szCs w:val="28"/>
        </w:rPr>
        <w:t>обеспечение осуществления систематического и эффективного контроля за соблюдением законодательства в сфере индивидуальной предпринимательской деятельности;</w:t>
      </w:r>
    </w:p>
    <w:p w14:paraId="2E47A8DD" w14:textId="77777777" w:rsidR="0040643D" w:rsidRPr="006C63A1" w:rsidRDefault="0040643D" w:rsidP="007F0AE3">
      <w:pPr>
        <w:pStyle w:val="a5"/>
        <w:numPr>
          <w:ilvl w:val="0"/>
          <w:numId w:val="5"/>
        </w:numPr>
        <w:tabs>
          <w:tab w:val="left" w:pos="709"/>
          <w:tab w:val="left" w:pos="851"/>
          <w:tab w:val="left" w:pos="1134"/>
        </w:tabs>
        <w:spacing w:line="240" w:lineRule="auto"/>
        <w:ind w:left="0" w:firstLine="567"/>
        <w:jc w:val="both"/>
        <w:rPr>
          <w:rFonts w:ascii="Times New Roman" w:hAnsi="Times New Roman"/>
          <w:sz w:val="24"/>
          <w:szCs w:val="28"/>
        </w:rPr>
      </w:pPr>
      <w:r w:rsidRPr="006C63A1">
        <w:rPr>
          <w:rFonts w:ascii="Times New Roman" w:hAnsi="Times New Roman"/>
          <w:sz w:val="24"/>
          <w:szCs w:val="28"/>
        </w:rPr>
        <w:t>расширение сферы применения онлайн-касс при осуществлении расчетов с населением в целях повышения прозрачности оборота денежных средств и исполнения кассовой дисциплины;</w:t>
      </w:r>
    </w:p>
    <w:p w14:paraId="0E25EAEC" w14:textId="77777777" w:rsidR="0040643D" w:rsidRPr="006C63A1" w:rsidRDefault="0040643D" w:rsidP="007F0AE3">
      <w:pPr>
        <w:pStyle w:val="a5"/>
        <w:numPr>
          <w:ilvl w:val="0"/>
          <w:numId w:val="5"/>
        </w:numPr>
        <w:tabs>
          <w:tab w:val="left" w:pos="709"/>
          <w:tab w:val="left" w:pos="851"/>
          <w:tab w:val="left" w:pos="1134"/>
        </w:tabs>
        <w:spacing w:line="240" w:lineRule="auto"/>
        <w:ind w:left="0" w:firstLine="567"/>
        <w:jc w:val="both"/>
        <w:rPr>
          <w:rFonts w:ascii="Times New Roman" w:hAnsi="Times New Roman"/>
          <w:sz w:val="24"/>
          <w:szCs w:val="28"/>
        </w:rPr>
      </w:pPr>
      <w:r w:rsidRPr="006C63A1">
        <w:rPr>
          <w:rFonts w:ascii="Times New Roman" w:hAnsi="Times New Roman"/>
          <w:sz w:val="24"/>
          <w:szCs w:val="28"/>
        </w:rPr>
        <w:t>внедрение программных продуктов в сфере налогообложения физических лиц, в том числе индивидуальных предпринимателей, позволяющих оперативно и максимально точно осуществлять начисление и учет уплаты налоговых платежей физическими лицами;</w:t>
      </w:r>
    </w:p>
    <w:p w14:paraId="5FB221E5" w14:textId="77777777" w:rsidR="0040643D" w:rsidRPr="006C63A1" w:rsidRDefault="0040643D" w:rsidP="007F0AE3">
      <w:pPr>
        <w:pStyle w:val="a5"/>
        <w:numPr>
          <w:ilvl w:val="0"/>
          <w:numId w:val="5"/>
        </w:numPr>
        <w:tabs>
          <w:tab w:val="left" w:pos="709"/>
          <w:tab w:val="left" w:pos="851"/>
          <w:tab w:val="left" w:pos="1134"/>
        </w:tabs>
        <w:spacing w:line="240" w:lineRule="auto"/>
        <w:ind w:left="0" w:firstLine="567"/>
        <w:jc w:val="both"/>
        <w:rPr>
          <w:rFonts w:ascii="Times New Roman" w:hAnsi="Times New Roman"/>
          <w:sz w:val="24"/>
          <w:szCs w:val="28"/>
        </w:rPr>
      </w:pPr>
      <w:r w:rsidRPr="006C63A1">
        <w:rPr>
          <w:rFonts w:ascii="Times New Roman" w:hAnsi="Times New Roman"/>
          <w:sz w:val="24"/>
          <w:szCs w:val="28"/>
        </w:rPr>
        <w:t>расширения перечня государственных услуг, оказываемых через Портал государственных услуг Приднестровской Молдавской Республики;</w:t>
      </w:r>
    </w:p>
    <w:p w14:paraId="2A6500DE" w14:textId="1540F561" w:rsidR="0050214F" w:rsidRPr="006C63A1" w:rsidRDefault="0040643D" w:rsidP="007F0AE3">
      <w:pPr>
        <w:pStyle w:val="a5"/>
        <w:numPr>
          <w:ilvl w:val="0"/>
          <w:numId w:val="5"/>
        </w:numPr>
        <w:tabs>
          <w:tab w:val="left" w:pos="709"/>
          <w:tab w:val="left" w:pos="851"/>
          <w:tab w:val="left" w:pos="1134"/>
        </w:tabs>
        <w:spacing w:line="240" w:lineRule="auto"/>
        <w:ind w:left="0" w:firstLine="567"/>
        <w:jc w:val="both"/>
        <w:rPr>
          <w:rFonts w:ascii="Times New Roman" w:hAnsi="Times New Roman"/>
          <w:szCs w:val="28"/>
        </w:rPr>
      </w:pPr>
      <w:r w:rsidRPr="006C63A1">
        <w:rPr>
          <w:rFonts w:ascii="Times New Roman" w:hAnsi="Times New Roman"/>
          <w:sz w:val="24"/>
          <w:szCs w:val="28"/>
        </w:rPr>
        <w:t>развитие материально-технической базы, повышение престижности работы в налоговых органах и кадрового профессионализма без реализации которых невозможно практическое исполнение вышеперечисленных задач, в т.ч. посредством проведения профессиональной подготовки и переподготовки кадров для работы в налоговых органах.</w:t>
      </w:r>
    </w:p>
    <w:sectPr w:rsidR="0050214F" w:rsidRPr="006C63A1" w:rsidSect="003362F8">
      <w:footerReference w:type="default" r:id="rId20"/>
      <w:pgSz w:w="11906" w:h="16838"/>
      <w:pgMar w:top="567"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F2A41C" w14:textId="77777777" w:rsidR="00754295" w:rsidRDefault="00754295" w:rsidP="008F0E2B">
      <w:r>
        <w:separator/>
      </w:r>
    </w:p>
  </w:endnote>
  <w:endnote w:type="continuationSeparator" w:id="0">
    <w:p w14:paraId="2AAC7228" w14:textId="77777777" w:rsidR="00754295" w:rsidRDefault="00754295" w:rsidP="008F0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4439723"/>
      <w:docPartObj>
        <w:docPartGallery w:val="Page Numbers (Bottom of Page)"/>
        <w:docPartUnique/>
      </w:docPartObj>
    </w:sdtPr>
    <w:sdtEndPr/>
    <w:sdtContent>
      <w:p w14:paraId="6A24B143" w14:textId="28837720" w:rsidR="004B29D5" w:rsidRDefault="004B29D5" w:rsidP="00330182">
        <w:pPr>
          <w:pStyle w:val="af1"/>
          <w:jc w:val="right"/>
        </w:pPr>
        <w:r>
          <w:fldChar w:fldCharType="begin"/>
        </w:r>
        <w:r>
          <w:instrText>PAGE   \* MERGEFORMAT</w:instrText>
        </w:r>
        <w:r>
          <w:fldChar w:fldCharType="separate"/>
        </w:r>
        <w:r w:rsidR="0087009B">
          <w:rPr>
            <w:noProof/>
          </w:rPr>
          <w:t>21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3B7EC7" w14:textId="77777777" w:rsidR="00754295" w:rsidRDefault="00754295" w:rsidP="008F0E2B">
      <w:r>
        <w:separator/>
      </w:r>
    </w:p>
  </w:footnote>
  <w:footnote w:type="continuationSeparator" w:id="0">
    <w:p w14:paraId="1B83FCD6" w14:textId="77777777" w:rsidR="00754295" w:rsidRDefault="00754295" w:rsidP="008F0E2B">
      <w:r>
        <w:continuationSeparator/>
      </w:r>
    </w:p>
  </w:footnote>
  <w:footnote w:id="1">
    <w:p w14:paraId="339420D9" w14:textId="77777777" w:rsidR="004B29D5" w:rsidRPr="00F12453" w:rsidRDefault="004B29D5" w:rsidP="001C63DF">
      <w:pPr>
        <w:pStyle w:val="afff4"/>
        <w:spacing w:after="0" w:line="240" w:lineRule="auto"/>
        <w:rPr>
          <w:rFonts w:ascii="Times New Roman" w:hAnsi="Times New Roman"/>
          <w:sz w:val="18"/>
          <w:szCs w:val="16"/>
        </w:rPr>
      </w:pPr>
      <w:r w:rsidRPr="00F12453">
        <w:rPr>
          <w:rStyle w:val="afff6"/>
          <w:sz w:val="18"/>
          <w:szCs w:val="16"/>
        </w:rPr>
        <w:footnoteRef/>
      </w:r>
      <w:r w:rsidRPr="00F12453">
        <w:rPr>
          <w:sz w:val="18"/>
          <w:szCs w:val="16"/>
        </w:rPr>
        <w:t xml:space="preserve"> </w:t>
      </w:r>
      <w:r w:rsidRPr="00F12453">
        <w:rPr>
          <w:b/>
          <w:sz w:val="18"/>
          <w:szCs w:val="16"/>
        </w:rPr>
        <w:t xml:space="preserve"> </w:t>
      </w:r>
      <w:r w:rsidRPr="00F12453">
        <w:rPr>
          <w:rFonts w:ascii="Times New Roman" w:hAnsi="Times New Roman"/>
          <w:sz w:val="18"/>
          <w:szCs w:val="16"/>
        </w:rPr>
        <w:t>Примечание (для сопоставимости данных):</w:t>
      </w:r>
    </w:p>
    <w:p w14:paraId="54BCEC2A" w14:textId="095B48CE" w:rsidR="004B29D5" w:rsidRPr="00F12453" w:rsidRDefault="004B29D5" w:rsidP="001C63DF">
      <w:pPr>
        <w:ind w:firstLine="709"/>
        <w:rPr>
          <w:sz w:val="18"/>
          <w:szCs w:val="16"/>
        </w:rPr>
      </w:pPr>
      <w:r w:rsidRPr="00F12453">
        <w:rPr>
          <w:sz w:val="18"/>
          <w:szCs w:val="16"/>
        </w:rPr>
        <w:t xml:space="preserve">- сумма налоговых доходов за 2019 год отражена без учета средств, исключенных для сопоставимости данных в сумме 19 704 043 руб., за 2020 год - </w:t>
      </w:r>
      <w:r>
        <w:rPr>
          <w:sz w:val="18"/>
          <w:szCs w:val="16"/>
        </w:rPr>
        <w:t>в сумме 4 223 331 руб., за 2021 год – 2 581 722</w:t>
      </w:r>
      <w:r w:rsidRPr="00F12453">
        <w:rPr>
          <w:sz w:val="18"/>
          <w:szCs w:val="16"/>
        </w:rPr>
        <w:t xml:space="preserve"> руб.;</w:t>
      </w:r>
    </w:p>
    <w:p w14:paraId="6DF73306" w14:textId="67CD4C9B" w:rsidR="004B29D5" w:rsidRPr="00F12453" w:rsidRDefault="004B29D5" w:rsidP="00B841FA">
      <w:pPr>
        <w:ind w:firstLine="709"/>
        <w:rPr>
          <w:color w:val="7030A0"/>
          <w:sz w:val="18"/>
          <w:szCs w:val="16"/>
        </w:rPr>
      </w:pPr>
      <w:r w:rsidRPr="00F12453">
        <w:rPr>
          <w:sz w:val="18"/>
          <w:szCs w:val="16"/>
        </w:rPr>
        <w:t>- сумма целевых бюджетных фондов отражена без учета доходов Фонда Государственного таможенного комитета (за 2019 год – 70 170 000 руб., за 2020 год – 63 630 828 руб.), доходов Фонда государственного резерва Приднестровской Молдавской Республики за 2020 год – 20 348 000 руб.) За 2021 год – с учётом включения в перечень целевых бюджетных фондов двух новых фондов: Фонда поддержки сельского хозяйства в сумме – 32 100 521 руб., Фонда развития мелиоративного комплекса – 44 041 368 руб.</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A23F0"/>
    <w:multiLevelType w:val="hybridMultilevel"/>
    <w:tmpl w:val="0680CD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EB0574"/>
    <w:multiLevelType w:val="hybridMultilevel"/>
    <w:tmpl w:val="0A5A9A9C"/>
    <w:lvl w:ilvl="0" w:tplc="951E420A">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 w15:restartNumberingAfterBreak="0">
    <w:nsid w:val="0AF45B05"/>
    <w:multiLevelType w:val="hybridMultilevel"/>
    <w:tmpl w:val="7166E260"/>
    <w:lvl w:ilvl="0" w:tplc="F10022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DCB5E31"/>
    <w:multiLevelType w:val="hybridMultilevel"/>
    <w:tmpl w:val="A484E01E"/>
    <w:lvl w:ilvl="0" w:tplc="7DA4881C">
      <w:start w:val="1"/>
      <w:numFmt w:val="decimal"/>
      <w:lvlText w:val="%1)"/>
      <w:lvlJc w:val="left"/>
      <w:pPr>
        <w:tabs>
          <w:tab w:val="num" w:pos="1425"/>
        </w:tabs>
        <w:ind w:left="1425" w:hanging="360"/>
      </w:pPr>
      <w:rPr>
        <w:rFonts w:ascii="Times New Roman" w:eastAsia="Times New Roman" w:hAnsi="Times New Roman" w:cs="Times New Roman"/>
        <w:b w:val="0"/>
      </w:rPr>
    </w:lvl>
    <w:lvl w:ilvl="1" w:tplc="04190019" w:tentative="1">
      <w:start w:val="1"/>
      <w:numFmt w:val="lowerLetter"/>
      <w:lvlText w:val="%2."/>
      <w:lvlJc w:val="left"/>
      <w:pPr>
        <w:tabs>
          <w:tab w:val="num" w:pos="2145"/>
        </w:tabs>
        <w:ind w:left="2145" w:hanging="360"/>
      </w:pPr>
    </w:lvl>
    <w:lvl w:ilvl="2" w:tplc="0419001B" w:tentative="1">
      <w:start w:val="1"/>
      <w:numFmt w:val="lowerRoman"/>
      <w:lvlText w:val="%3."/>
      <w:lvlJc w:val="right"/>
      <w:pPr>
        <w:tabs>
          <w:tab w:val="num" w:pos="2865"/>
        </w:tabs>
        <w:ind w:left="2865" w:hanging="180"/>
      </w:pPr>
    </w:lvl>
    <w:lvl w:ilvl="3" w:tplc="0419000F" w:tentative="1">
      <w:start w:val="1"/>
      <w:numFmt w:val="decimal"/>
      <w:lvlText w:val="%4."/>
      <w:lvlJc w:val="left"/>
      <w:pPr>
        <w:tabs>
          <w:tab w:val="num" w:pos="3585"/>
        </w:tabs>
        <w:ind w:left="3585" w:hanging="360"/>
      </w:pPr>
    </w:lvl>
    <w:lvl w:ilvl="4" w:tplc="04190019" w:tentative="1">
      <w:start w:val="1"/>
      <w:numFmt w:val="lowerLetter"/>
      <w:lvlText w:val="%5."/>
      <w:lvlJc w:val="left"/>
      <w:pPr>
        <w:tabs>
          <w:tab w:val="num" w:pos="4305"/>
        </w:tabs>
        <w:ind w:left="4305" w:hanging="360"/>
      </w:pPr>
    </w:lvl>
    <w:lvl w:ilvl="5" w:tplc="0419001B" w:tentative="1">
      <w:start w:val="1"/>
      <w:numFmt w:val="lowerRoman"/>
      <w:lvlText w:val="%6."/>
      <w:lvlJc w:val="right"/>
      <w:pPr>
        <w:tabs>
          <w:tab w:val="num" w:pos="5025"/>
        </w:tabs>
        <w:ind w:left="5025" w:hanging="180"/>
      </w:pPr>
    </w:lvl>
    <w:lvl w:ilvl="6" w:tplc="0419000F" w:tentative="1">
      <w:start w:val="1"/>
      <w:numFmt w:val="decimal"/>
      <w:lvlText w:val="%7."/>
      <w:lvlJc w:val="left"/>
      <w:pPr>
        <w:tabs>
          <w:tab w:val="num" w:pos="5745"/>
        </w:tabs>
        <w:ind w:left="5745" w:hanging="360"/>
      </w:pPr>
    </w:lvl>
    <w:lvl w:ilvl="7" w:tplc="04190019" w:tentative="1">
      <w:start w:val="1"/>
      <w:numFmt w:val="lowerLetter"/>
      <w:lvlText w:val="%8."/>
      <w:lvlJc w:val="left"/>
      <w:pPr>
        <w:tabs>
          <w:tab w:val="num" w:pos="6465"/>
        </w:tabs>
        <w:ind w:left="6465" w:hanging="360"/>
      </w:pPr>
    </w:lvl>
    <w:lvl w:ilvl="8" w:tplc="0419001B" w:tentative="1">
      <w:start w:val="1"/>
      <w:numFmt w:val="lowerRoman"/>
      <w:lvlText w:val="%9."/>
      <w:lvlJc w:val="right"/>
      <w:pPr>
        <w:tabs>
          <w:tab w:val="num" w:pos="7185"/>
        </w:tabs>
        <w:ind w:left="7185" w:hanging="180"/>
      </w:pPr>
    </w:lvl>
  </w:abstractNum>
  <w:abstractNum w:abstractNumId="4" w15:restartNumberingAfterBreak="0">
    <w:nsid w:val="12F5638E"/>
    <w:multiLevelType w:val="hybridMultilevel"/>
    <w:tmpl w:val="02AA7A20"/>
    <w:lvl w:ilvl="0" w:tplc="9AE60856">
      <w:start w:val="1"/>
      <w:numFmt w:val="russianLower"/>
      <w:lvlText w:val="%1)"/>
      <w:lvlJc w:val="left"/>
      <w:pPr>
        <w:ind w:left="1136" w:hanging="360"/>
      </w:pPr>
      <w:rPr>
        <w:rFonts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5" w15:restartNumberingAfterBreak="0">
    <w:nsid w:val="17CC2E2B"/>
    <w:multiLevelType w:val="hybridMultilevel"/>
    <w:tmpl w:val="A6DA63A4"/>
    <w:lvl w:ilvl="0" w:tplc="B7F0116C">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180B1994"/>
    <w:multiLevelType w:val="hybridMultilevel"/>
    <w:tmpl w:val="A4A02052"/>
    <w:lvl w:ilvl="0" w:tplc="E03C0BFC">
      <w:start w:val="1"/>
      <w:numFmt w:val="decimal"/>
      <w:lvlText w:val="%1"/>
      <w:lvlJc w:val="left"/>
      <w:pPr>
        <w:tabs>
          <w:tab w:val="num" w:pos="780"/>
        </w:tabs>
        <w:ind w:left="780" w:hanging="360"/>
      </w:pPr>
    </w:lvl>
    <w:lvl w:ilvl="1" w:tplc="46B0271E">
      <w:start w:val="2"/>
      <w:numFmt w:val="decimal"/>
      <w:lvlText w:val="%2."/>
      <w:lvlJc w:val="left"/>
      <w:pPr>
        <w:tabs>
          <w:tab w:val="num" w:pos="1500"/>
        </w:tabs>
        <w:ind w:left="15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193239F1"/>
    <w:multiLevelType w:val="hybridMultilevel"/>
    <w:tmpl w:val="18EC61D0"/>
    <w:lvl w:ilvl="0" w:tplc="04190001">
      <w:start w:val="1"/>
      <w:numFmt w:val="bullet"/>
      <w:lvlText w:val=""/>
      <w:lvlJc w:val="left"/>
      <w:pPr>
        <w:tabs>
          <w:tab w:val="num" w:pos="2250"/>
        </w:tabs>
        <w:ind w:left="2250" w:hanging="360"/>
      </w:pPr>
      <w:rPr>
        <w:rFonts w:ascii="Symbol" w:hAnsi="Symbol" w:hint="default"/>
      </w:rPr>
    </w:lvl>
    <w:lvl w:ilvl="1" w:tplc="04190003" w:tentative="1">
      <w:start w:val="1"/>
      <w:numFmt w:val="bullet"/>
      <w:lvlText w:val="o"/>
      <w:lvlJc w:val="left"/>
      <w:pPr>
        <w:tabs>
          <w:tab w:val="num" w:pos="2970"/>
        </w:tabs>
        <w:ind w:left="2970" w:hanging="360"/>
      </w:pPr>
      <w:rPr>
        <w:rFonts w:ascii="Courier New" w:hAnsi="Courier New" w:cs="Courier New" w:hint="default"/>
      </w:rPr>
    </w:lvl>
    <w:lvl w:ilvl="2" w:tplc="04190005" w:tentative="1">
      <w:start w:val="1"/>
      <w:numFmt w:val="bullet"/>
      <w:lvlText w:val=""/>
      <w:lvlJc w:val="left"/>
      <w:pPr>
        <w:tabs>
          <w:tab w:val="num" w:pos="3690"/>
        </w:tabs>
        <w:ind w:left="3690" w:hanging="360"/>
      </w:pPr>
      <w:rPr>
        <w:rFonts w:ascii="Wingdings" w:hAnsi="Wingdings" w:hint="default"/>
      </w:rPr>
    </w:lvl>
    <w:lvl w:ilvl="3" w:tplc="04190001" w:tentative="1">
      <w:start w:val="1"/>
      <w:numFmt w:val="bullet"/>
      <w:lvlText w:val=""/>
      <w:lvlJc w:val="left"/>
      <w:pPr>
        <w:tabs>
          <w:tab w:val="num" w:pos="4410"/>
        </w:tabs>
        <w:ind w:left="4410" w:hanging="360"/>
      </w:pPr>
      <w:rPr>
        <w:rFonts w:ascii="Symbol" w:hAnsi="Symbol" w:hint="default"/>
      </w:rPr>
    </w:lvl>
    <w:lvl w:ilvl="4" w:tplc="04190003" w:tentative="1">
      <w:start w:val="1"/>
      <w:numFmt w:val="bullet"/>
      <w:lvlText w:val="o"/>
      <w:lvlJc w:val="left"/>
      <w:pPr>
        <w:tabs>
          <w:tab w:val="num" w:pos="5130"/>
        </w:tabs>
        <w:ind w:left="5130" w:hanging="360"/>
      </w:pPr>
      <w:rPr>
        <w:rFonts w:ascii="Courier New" w:hAnsi="Courier New" w:cs="Courier New" w:hint="default"/>
      </w:rPr>
    </w:lvl>
    <w:lvl w:ilvl="5" w:tplc="04190005" w:tentative="1">
      <w:start w:val="1"/>
      <w:numFmt w:val="bullet"/>
      <w:lvlText w:val=""/>
      <w:lvlJc w:val="left"/>
      <w:pPr>
        <w:tabs>
          <w:tab w:val="num" w:pos="5850"/>
        </w:tabs>
        <w:ind w:left="5850" w:hanging="360"/>
      </w:pPr>
      <w:rPr>
        <w:rFonts w:ascii="Wingdings" w:hAnsi="Wingdings" w:hint="default"/>
      </w:rPr>
    </w:lvl>
    <w:lvl w:ilvl="6" w:tplc="04190001" w:tentative="1">
      <w:start w:val="1"/>
      <w:numFmt w:val="bullet"/>
      <w:lvlText w:val=""/>
      <w:lvlJc w:val="left"/>
      <w:pPr>
        <w:tabs>
          <w:tab w:val="num" w:pos="6570"/>
        </w:tabs>
        <w:ind w:left="6570" w:hanging="360"/>
      </w:pPr>
      <w:rPr>
        <w:rFonts w:ascii="Symbol" w:hAnsi="Symbol" w:hint="default"/>
      </w:rPr>
    </w:lvl>
    <w:lvl w:ilvl="7" w:tplc="04190003" w:tentative="1">
      <w:start w:val="1"/>
      <w:numFmt w:val="bullet"/>
      <w:lvlText w:val="o"/>
      <w:lvlJc w:val="left"/>
      <w:pPr>
        <w:tabs>
          <w:tab w:val="num" w:pos="7290"/>
        </w:tabs>
        <w:ind w:left="7290" w:hanging="360"/>
      </w:pPr>
      <w:rPr>
        <w:rFonts w:ascii="Courier New" w:hAnsi="Courier New" w:cs="Courier New" w:hint="default"/>
      </w:rPr>
    </w:lvl>
    <w:lvl w:ilvl="8" w:tplc="04190005" w:tentative="1">
      <w:start w:val="1"/>
      <w:numFmt w:val="bullet"/>
      <w:lvlText w:val=""/>
      <w:lvlJc w:val="left"/>
      <w:pPr>
        <w:tabs>
          <w:tab w:val="num" w:pos="8010"/>
        </w:tabs>
        <w:ind w:left="8010" w:hanging="360"/>
      </w:pPr>
      <w:rPr>
        <w:rFonts w:ascii="Wingdings" w:hAnsi="Wingdings" w:hint="default"/>
      </w:rPr>
    </w:lvl>
  </w:abstractNum>
  <w:abstractNum w:abstractNumId="8" w15:restartNumberingAfterBreak="0">
    <w:nsid w:val="1B722C1F"/>
    <w:multiLevelType w:val="hybridMultilevel"/>
    <w:tmpl w:val="30023950"/>
    <w:lvl w:ilvl="0" w:tplc="139A40D8">
      <w:start w:val="1"/>
      <w:numFmt w:val="decimal"/>
      <w:lvlText w:val="%1."/>
      <w:lvlJc w:val="left"/>
      <w:pPr>
        <w:ind w:left="1428" w:hanging="360"/>
      </w:pPr>
      <w:rPr>
        <w:rFonts w:ascii="Times New Roman" w:hAnsi="Times New Roman" w:cs="Times New Roman" w:hint="default"/>
        <w:b w:val="0"/>
        <w:bCs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E9D1B37"/>
    <w:multiLevelType w:val="hybridMultilevel"/>
    <w:tmpl w:val="795059CE"/>
    <w:lvl w:ilvl="0" w:tplc="3912BE6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6FB34B2"/>
    <w:multiLevelType w:val="hybridMultilevel"/>
    <w:tmpl w:val="A1BC2148"/>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7E94D08"/>
    <w:multiLevelType w:val="singleLevel"/>
    <w:tmpl w:val="EFD0847C"/>
    <w:lvl w:ilvl="0">
      <w:start w:val="1"/>
      <w:numFmt w:val="bullet"/>
      <w:lvlText w:val="-"/>
      <w:lvlJc w:val="left"/>
      <w:pPr>
        <w:tabs>
          <w:tab w:val="num" w:pos="360"/>
        </w:tabs>
        <w:ind w:left="360" w:hanging="360"/>
      </w:pPr>
      <w:rPr>
        <w:rFonts w:ascii="Times New Roman" w:hAnsi="Times New Roman" w:hint="default"/>
      </w:rPr>
    </w:lvl>
  </w:abstractNum>
  <w:abstractNum w:abstractNumId="12" w15:restartNumberingAfterBreak="0">
    <w:nsid w:val="28A62089"/>
    <w:multiLevelType w:val="hybridMultilevel"/>
    <w:tmpl w:val="D8F845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6012E0"/>
    <w:multiLevelType w:val="hybridMultilevel"/>
    <w:tmpl w:val="D80CFF4A"/>
    <w:lvl w:ilvl="0" w:tplc="D6864A40">
      <w:start w:val="4"/>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2CDB7ECD"/>
    <w:multiLevelType w:val="hybridMultilevel"/>
    <w:tmpl w:val="54E2DC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2D706704"/>
    <w:multiLevelType w:val="hybridMultilevel"/>
    <w:tmpl w:val="171E5AD6"/>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5506DBC"/>
    <w:multiLevelType w:val="hybridMultilevel"/>
    <w:tmpl w:val="A6BC03E0"/>
    <w:lvl w:ilvl="0" w:tplc="45D21868">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39BC0F7B"/>
    <w:multiLevelType w:val="hybridMultilevel"/>
    <w:tmpl w:val="63BE0F4E"/>
    <w:lvl w:ilvl="0" w:tplc="163A23B2">
      <w:start w:val="1"/>
      <w:numFmt w:val="bullet"/>
      <w:lvlText w:val="–"/>
      <w:lvlJc w:val="left"/>
      <w:pPr>
        <w:ind w:left="1429" w:hanging="360"/>
      </w:pPr>
      <w:rPr>
        <w:rFonts w:ascii="Sylfaen" w:hAnsi="Sylfae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3210FF1"/>
    <w:multiLevelType w:val="multilevel"/>
    <w:tmpl w:val="7AB71979"/>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44553CC3"/>
    <w:multiLevelType w:val="hybridMultilevel"/>
    <w:tmpl w:val="59740E84"/>
    <w:lvl w:ilvl="0" w:tplc="504265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EE7404E"/>
    <w:multiLevelType w:val="multilevel"/>
    <w:tmpl w:val="4EE7404E"/>
    <w:lvl w:ilvl="0">
      <w:start w:val="2"/>
      <w:numFmt w:val="decimal"/>
      <w:lvlText w:val="%1."/>
      <w:lvlJc w:val="left"/>
      <w:pPr>
        <w:tabs>
          <w:tab w:val="num" w:pos="360"/>
        </w:tabs>
        <w:ind w:left="360" w:hanging="360"/>
      </w:pPr>
      <w:rPr>
        <w:rFonts w:hint="default"/>
      </w:rPr>
    </w:lvl>
    <w:lvl w:ilvl="1">
      <w:start w:val="1"/>
      <w:numFmt w:val="bullet"/>
      <w:lvlText w:val="-"/>
      <w:lvlJc w:val="left"/>
      <w:pPr>
        <w:tabs>
          <w:tab w:val="num" w:pos="1080"/>
        </w:tabs>
        <w:ind w:left="1080" w:hanging="360"/>
      </w:pPr>
      <w:rPr>
        <w:rFonts w:ascii="Verdana" w:hAnsi="Verdana" w:hint="default"/>
        <w:b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15:restartNumberingAfterBreak="0">
    <w:nsid w:val="4F68206B"/>
    <w:multiLevelType w:val="hybridMultilevel"/>
    <w:tmpl w:val="C41ACA06"/>
    <w:lvl w:ilvl="0" w:tplc="9CFABD5A">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53005D31"/>
    <w:multiLevelType w:val="multilevel"/>
    <w:tmpl w:val="53005D31"/>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3" w15:restartNumberingAfterBreak="0">
    <w:nsid w:val="56221FB6"/>
    <w:multiLevelType w:val="hybridMultilevel"/>
    <w:tmpl w:val="8CAE702E"/>
    <w:lvl w:ilvl="0" w:tplc="F9D2AF76">
      <w:start w:val="1"/>
      <w:numFmt w:val="russianLower"/>
      <w:lvlText w:val="%1)"/>
      <w:lvlJc w:val="left"/>
      <w:pPr>
        <w:ind w:left="1287" w:hanging="360"/>
      </w:pPr>
      <w:rPr>
        <w:rFonts w:hint="default"/>
      </w:rPr>
    </w:lvl>
    <w:lvl w:ilvl="1" w:tplc="2DF8D958">
      <w:start w:val="1"/>
      <w:numFmt w:val="decimal"/>
      <w:lvlText w:val="%2)"/>
      <w:lvlJc w:val="left"/>
      <w:pPr>
        <w:ind w:left="2007" w:hanging="36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15:restartNumberingAfterBreak="0">
    <w:nsid w:val="5E800D95"/>
    <w:multiLevelType w:val="hybridMultilevel"/>
    <w:tmpl w:val="4FE6A56E"/>
    <w:lvl w:ilvl="0" w:tplc="66A08EB6">
      <w:numFmt w:val="bullet"/>
      <w:lvlText w:val=""/>
      <w:lvlJc w:val="left"/>
      <w:pPr>
        <w:tabs>
          <w:tab w:val="num" w:pos="1069"/>
        </w:tabs>
        <w:ind w:left="1069" w:hanging="36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5" w15:restartNumberingAfterBreak="0">
    <w:nsid w:val="5F127491"/>
    <w:multiLevelType w:val="hybridMultilevel"/>
    <w:tmpl w:val="9070B134"/>
    <w:lvl w:ilvl="0" w:tplc="E482E1A2">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6" w15:restartNumberingAfterBreak="0">
    <w:nsid w:val="61AD6801"/>
    <w:multiLevelType w:val="hybridMultilevel"/>
    <w:tmpl w:val="48AC3AB6"/>
    <w:lvl w:ilvl="0" w:tplc="C80C0414">
      <w:start w:val="1"/>
      <w:numFmt w:val="decimal"/>
      <w:lvlText w:val="%1)"/>
      <w:lvlJc w:val="left"/>
      <w:pPr>
        <w:ind w:left="1069" w:hanging="360"/>
      </w:pPr>
      <w:rPr>
        <w:rFonts w:hint="default"/>
        <w:b w:val="0"/>
        <w:bCs/>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64CD5BBB"/>
    <w:multiLevelType w:val="hybridMultilevel"/>
    <w:tmpl w:val="4724A858"/>
    <w:lvl w:ilvl="0" w:tplc="E89EB87E">
      <w:start w:val="1"/>
      <w:numFmt w:val="decimal"/>
      <w:lvlText w:val="%1)"/>
      <w:lvlJc w:val="left"/>
      <w:pPr>
        <w:tabs>
          <w:tab w:val="num" w:pos="1125"/>
        </w:tabs>
        <w:ind w:left="1125" w:hanging="645"/>
      </w:pPr>
      <w:rPr>
        <w:rFonts w:cs="Times New Roman" w:hint="default"/>
      </w:rPr>
    </w:lvl>
    <w:lvl w:ilvl="1" w:tplc="04190019">
      <w:start w:val="1"/>
      <w:numFmt w:val="lowerLetter"/>
      <w:lvlText w:val="%2."/>
      <w:lvlJc w:val="left"/>
      <w:pPr>
        <w:tabs>
          <w:tab w:val="num" w:pos="1920"/>
        </w:tabs>
        <w:ind w:left="1920" w:hanging="360"/>
      </w:pPr>
      <w:rPr>
        <w:rFonts w:cs="Times New Roman"/>
      </w:rPr>
    </w:lvl>
    <w:lvl w:ilvl="2" w:tplc="0419001B">
      <w:start w:val="1"/>
      <w:numFmt w:val="lowerRoman"/>
      <w:lvlText w:val="%3."/>
      <w:lvlJc w:val="right"/>
      <w:pPr>
        <w:tabs>
          <w:tab w:val="num" w:pos="2640"/>
        </w:tabs>
        <w:ind w:left="2640" w:hanging="180"/>
      </w:pPr>
      <w:rPr>
        <w:rFonts w:cs="Times New Roman"/>
      </w:rPr>
    </w:lvl>
    <w:lvl w:ilvl="3" w:tplc="0419000F">
      <w:start w:val="1"/>
      <w:numFmt w:val="decimal"/>
      <w:lvlText w:val="%4."/>
      <w:lvlJc w:val="left"/>
      <w:pPr>
        <w:tabs>
          <w:tab w:val="num" w:pos="3360"/>
        </w:tabs>
        <w:ind w:left="3360" w:hanging="360"/>
      </w:pPr>
      <w:rPr>
        <w:rFonts w:cs="Times New Roman"/>
      </w:rPr>
    </w:lvl>
    <w:lvl w:ilvl="4" w:tplc="04190019">
      <w:start w:val="1"/>
      <w:numFmt w:val="lowerLetter"/>
      <w:lvlText w:val="%5."/>
      <w:lvlJc w:val="left"/>
      <w:pPr>
        <w:tabs>
          <w:tab w:val="num" w:pos="4080"/>
        </w:tabs>
        <w:ind w:left="4080" w:hanging="360"/>
      </w:pPr>
      <w:rPr>
        <w:rFonts w:cs="Times New Roman"/>
      </w:rPr>
    </w:lvl>
    <w:lvl w:ilvl="5" w:tplc="0419001B">
      <w:start w:val="1"/>
      <w:numFmt w:val="lowerRoman"/>
      <w:lvlText w:val="%6."/>
      <w:lvlJc w:val="right"/>
      <w:pPr>
        <w:tabs>
          <w:tab w:val="num" w:pos="4800"/>
        </w:tabs>
        <w:ind w:left="4800" w:hanging="180"/>
      </w:pPr>
      <w:rPr>
        <w:rFonts w:cs="Times New Roman"/>
      </w:rPr>
    </w:lvl>
    <w:lvl w:ilvl="6" w:tplc="0419000F">
      <w:start w:val="1"/>
      <w:numFmt w:val="decimal"/>
      <w:lvlText w:val="%7."/>
      <w:lvlJc w:val="left"/>
      <w:pPr>
        <w:tabs>
          <w:tab w:val="num" w:pos="5520"/>
        </w:tabs>
        <w:ind w:left="5520" w:hanging="360"/>
      </w:pPr>
      <w:rPr>
        <w:rFonts w:cs="Times New Roman"/>
      </w:rPr>
    </w:lvl>
    <w:lvl w:ilvl="7" w:tplc="04190019">
      <w:start w:val="1"/>
      <w:numFmt w:val="lowerLetter"/>
      <w:lvlText w:val="%8."/>
      <w:lvlJc w:val="left"/>
      <w:pPr>
        <w:tabs>
          <w:tab w:val="num" w:pos="6240"/>
        </w:tabs>
        <w:ind w:left="6240" w:hanging="360"/>
      </w:pPr>
      <w:rPr>
        <w:rFonts w:cs="Times New Roman"/>
      </w:rPr>
    </w:lvl>
    <w:lvl w:ilvl="8" w:tplc="0419001B">
      <w:start w:val="1"/>
      <w:numFmt w:val="lowerRoman"/>
      <w:lvlText w:val="%9."/>
      <w:lvlJc w:val="right"/>
      <w:pPr>
        <w:tabs>
          <w:tab w:val="num" w:pos="6960"/>
        </w:tabs>
        <w:ind w:left="6960" w:hanging="180"/>
      </w:pPr>
      <w:rPr>
        <w:rFonts w:cs="Times New Roman"/>
      </w:rPr>
    </w:lvl>
  </w:abstractNum>
  <w:abstractNum w:abstractNumId="28" w15:restartNumberingAfterBreak="0">
    <w:nsid w:val="66580892"/>
    <w:multiLevelType w:val="hybridMultilevel"/>
    <w:tmpl w:val="224E5E6C"/>
    <w:lvl w:ilvl="0" w:tplc="B73645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15:restartNumberingAfterBreak="0">
    <w:nsid w:val="69302807"/>
    <w:multiLevelType w:val="hybridMultilevel"/>
    <w:tmpl w:val="076617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98A1929"/>
    <w:multiLevelType w:val="hybridMultilevel"/>
    <w:tmpl w:val="C7FE1506"/>
    <w:lvl w:ilvl="0" w:tplc="E1F2B6D0">
      <w:start w:val="1"/>
      <w:numFmt w:val="decimal"/>
      <w:lvlText w:val="%1."/>
      <w:lvlJc w:val="left"/>
      <w:pPr>
        <w:ind w:left="720" w:hanging="360"/>
      </w:pPr>
      <w:rPr>
        <w:rFonts w:hint="default"/>
        <w:i w:val="0"/>
        <w:iCs w:val="0"/>
        <w:sz w:val="24"/>
      </w:rPr>
    </w:lvl>
    <w:lvl w:ilvl="1" w:tplc="E7F2DB3E">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A60411A"/>
    <w:multiLevelType w:val="hybridMultilevel"/>
    <w:tmpl w:val="A112B8D8"/>
    <w:lvl w:ilvl="0" w:tplc="2200E46E">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D385103"/>
    <w:multiLevelType w:val="multilevel"/>
    <w:tmpl w:val="7AB71979"/>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70611718"/>
    <w:multiLevelType w:val="hybridMultilevel"/>
    <w:tmpl w:val="55CE4098"/>
    <w:lvl w:ilvl="0" w:tplc="59EC0450">
      <w:start w:val="1"/>
      <w:numFmt w:val="decimal"/>
      <w:lvlText w:val="%1."/>
      <w:lvlJc w:val="left"/>
      <w:pPr>
        <w:tabs>
          <w:tab w:val="num" w:pos="1287"/>
        </w:tabs>
        <w:ind w:left="1287" w:hanging="360"/>
      </w:pPr>
      <w:rPr>
        <w:rFonts w:ascii="Times New Roman" w:eastAsia="Times New Roman" w:hAnsi="Times New Roman" w:cs="Times New Roman"/>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4" w15:restartNumberingAfterBreak="0">
    <w:nsid w:val="720C082A"/>
    <w:multiLevelType w:val="hybridMultilevel"/>
    <w:tmpl w:val="33827F06"/>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7499694F"/>
    <w:multiLevelType w:val="hybridMultilevel"/>
    <w:tmpl w:val="98B60F92"/>
    <w:lvl w:ilvl="0" w:tplc="F9D2AF76">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15:restartNumberingAfterBreak="0">
    <w:nsid w:val="78C873BB"/>
    <w:multiLevelType w:val="hybridMultilevel"/>
    <w:tmpl w:val="4724A858"/>
    <w:lvl w:ilvl="0" w:tplc="E89EB87E">
      <w:start w:val="1"/>
      <w:numFmt w:val="decimal"/>
      <w:lvlText w:val="%1)"/>
      <w:lvlJc w:val="left"/>
      <w:pPr>
        <w:tabs>
          <w:tab w:val="num" w:pos="645"/>
        </w:tabs>
        <w:ind w:left="645" w:hanging="645"/>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7" w15:restartNumberingAfterBreak="0">
    <w:nsid w:val="7AB71979"/>
    <w:multiLevelType w:val="multilevel"/>
    <w:tmpl w:val="7AB71979"/>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7AC829F0"/>
    <w:multiLevelType w:val="hybridMultilevel"/>
    <w:tmpl w:val="180031C2"/>
    <w:lvl w:ilvl="0" w:tplc="6B6EF322">
      <w:start w:val="6"/>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15:restartNumberingAfterBreak="0">
    <w:nsid w:val="7CDF49C5"/>
    <w:multiLevelType w:val="hybridMultilevel"/>
    <w:tmpl w:val="5ADC1DEC"/>
    <w:lvl w:ilvl="0" w:tplc="97340F7C">
      <w:numFmt w:val="bullet"/>
      <w:lvlText w:val="–"/>
      <w:lvlJc w:val="left"/>
      <w:pPr>
        <w:ind w:left="840" w:hanging="360"/>
      </w:pPr>
      <w:rPr>
        <w:rFonts w:ascii="Times New Roman" w:eastAsia="Times New Roman" w:hAnsi="Times New Roman" w:cs="Times New Roman"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num w:numId="1">
    <w:abstractNumId w:val="34"/>
  </w:num>
  <w:num w:numId="2">
    <w:abstractNumId w:val="10"/>
  </w:num>
  <w:num w:numId="3">
    <w:abstractNumId w:val="23"/>
  </w:num>
  <w:num w:numId="4">
    <w:abstractNumId w:val="35"/>
  </w:num>
  <w:num w:numId="5">
    <w:abstractNumId w:val="4"/>
  </w:num>
  <w:num w:numId="6">
    <w:abstractNumId w:val="17"/>
  </w:num>
  <w:num w:numId="7">
    <w:abstractNumId w:val="11"/>
  </w:num>
  <w:num w:numId="8">
    <w:abstractNumId w:val="3"/>
  </w:num>
  <w:num w:numId="9">
    <w:abstractNumId w:val="31"/>
  </w:num>
  <w:num w:numId="10">
    <w:abstractNumId w:val="33"/>
  </w:num>
  <w:num w:numId="11">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5"/>
  </w:num>
  <w:num w:numId="15">
    <w:abstractNumId w:val="7"/>
  </w:num>
  <w:num w:numId="16">
    <w:abstractNumId w:val="24"/>
  </w:num>
  <w:num w:numId="17">
    <w:abstractNumId w:val="12"/>
  </w:num>
  <w:num w:numId="18">
    <w:abstractNumId w:val="36"/>
  </w:num>
  <w:num w:numId="19">
    <w:abstractNumId w:val="27"/>
  </w:num>
  <w:num w:numId="20">
    <w:abstractNumId w:val="19"/>
  </w:num>
  <w:num w:numId="21">
    <w:abstractNumId w:val="2"/>
  </w:num>
  <w:num w:numId="22">
    <w:abstractNumId w:val="21"/>
  </w:num>
  <w:num w:numId="23">
    <w:abstractNumId w:val="29"/>
  </w:num>
  <w:num w:numId="24">
    <w:abstractNumId w:val="8"/>
  </w:num>
  <w:num w:numId="25">
    <w:abstractNumId w:val="16"/>
  </w:num>
  <w:num w:numId="26">
    <w:abstractNumId w:val="0"/>
  </w:num>
  <w:num w:numId="27">
    <w:abstractNumId w:val="37"/>
  </w:num>
  <w:num w:numId="28">
    <w:abstractNumId w:val="22"/>
  </w:num>
  <w:num w:numId="29">
    <w:abstractNumId w:val="20"/>
  </w:num>
  <w:num w:numId="30">
    <w:abstractNumId w:val="32"/>
  </w:num>
  <w:num w:numId="31">
    <w:abstractNumId w:val="18"/>
  </w:num>
  <w:num w:numId="32">
    <w:abstractNumId w:val="9"/>
  </w:num>
  <w:num w:numId="33">
    <w:abstractNumId w:val="28"/>
  </w:num>
  <w:num w:numId="34">
    <w:abstractNumId w:val="15"/>
  </w:num>
  <w:num w:numId="35">
    <w:abstractNumId w:val="1"/>
  </w:num>
  <w:num w:numId="36">
    <w:abstractNumId w:val="39"/>
  </w:num>
  <w:num w:numId="37">
    <w:abstractNumId w:val="26"/>
  </w:num>
  <w:num w:numId="38">
    <w:abstractNumId w:val="13"/>
  </w:num>
  <w:num w:numId="39">
    <w:abstractNumId w:val="5"/>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664"/>
    <w:rsid w:val="00006256"/>
    <w:rsid w:val="00022D4F"/>
    <w:rsid w:val="00025C5D"/>
    <w:rsid w:val="000309CB"/>
    <w:rsid w:val="00056BDF"/>
    <w:rsid w:val="00061EFF"/>
    <w:rsid w:val="000764B6"/>
    <w:rsid w:val="00082D59"/>
    <w:rsid w:val="00094E6F"/>
    <w:rsid w:val="00094EEC"/>
    <w:rsid w:val="000A0823"/>
    <w:rsid w:val="000C30A4"/>
    <w:rsid w:val="000F5DB1"/>
    <w:rsid w:val="000F6C49"/>
    <w:rsid w:val="001365F4"/>
    <w:rsid w:val="00142324"/>
    <w:rsid w:val="001516EE"/>
    <w:rsid w:val="00163EA7"/>
    <w:rsid w:val="001708D3"/>
    <w:rsid w:val="00170C9B"/>
    <w:rsid w:val="0018722A"/>
    <w:rsid w:val="001A1775"/>
    <w:rsid w:val="001C63DF"/>
    <w:rsid w:val="001C6EB5"/>
    <w:rsid w:val="00222D4D"/>
    <w:rsid w:val="00231D1A"/>
    <w:rsid w:val="002424E5"/>
    <w:rsid w:val="00260DCE"/>
    <w:rsid w:val="00270D17"/>
    <w:rsid w:val="00273151"/>
    <w:rsid w:val="002942F1"/>
    <w:rsid w:val="00296E39"/>
    <w:rsid w:val="002A3026"/>
    <w:rsid w:val="002C1A8D"/>
    <w:rsid w:val="002D2414"/>
    <w:rsid w:val="002D7122"/>
    <w:rsid w:val="002F55F2"/>
    <w:rsid w:val="003121E1"/>
    <w:rsid w:val="00330182"/>
    <w:rsid w:val="00330915"/>
    <w:rsid w:val="003362F8"/>
    <w:rsid w:val="00361352"/>
    <w:rsid w:val="0036555F"/>
    <w:rsid w:val="0037407B"/>
    <w:rsid w:val="00392595"/>
    <w:rsid w:val="003B0741"/>
    <w:rsid w:val="003C0A28"/>
    <w:rsid w:val="003F2E29"/>
    <w:rsid w:val="0040643D"/>
    <w:rsid w:val="00413B43"/>
    <w:rsid w:val="00415DC8"/>
    <w:rsid w:val="004167C2"/>
    <w:rsid w:val="00433F58"/>
    <w:rsid w:val="00461CBD"/>
    <w:rsid w:val="00465338"/>
    <w:rsid w:val="00492863"/>
    <w:rsid w:val="004B01BD"/>
    <w:rsid w:val="004B29D5"/>
    <w:rsid w:val="004C458D"/>
    <w:rsid w:val="004C74E1"/>
    <w:rsid w:val="0050214F"/>
    <w:rsid w:val="00514F66"/>
    <w:rsid w:val="00517B37"/>
    <w:rsid w:val="00525E56"/>
    <w:rsid w:val="00594124"/>
    <w:rsid w:val="00595E31"/>
    <w:rsid w:val="005A582B"/>
    <w:rsid w:val="005B0AFC"/>
    <w:rsid w:val="005C3913"/>
    <w:rsid w:val="0066458F"/>
    <w:rsid w:val="006645A0"/>
    <w:rsid w:val="00672FF4"/>
    <w:rsid w:val="006A2FE4"/>
    <w:rsid w:val="006A38F7"/>
    <w:rsid w:val="006A7B23"/>
    <w:rsid w:val="006B6E3A"/>
    <w:rsid w:val="006C63A1"/>
    <w:rsid w:val="006E656D"/>
    <w:rsid w:val="006F19F2"/>
    <w:rsid w:val="006F1E1E"/>
    <w:rsid w:val="006F7B42"/>
    <w:rsid w:val="007039F7"/>
    <w:rsid w:val="007356C3"/>
    <w:rsid w:val="00744B23"/>
    <w:rsid w:val="00745DCA"/>
    <w:rsid w:val="00751D90"/>
    <w:rsid w:val="00754295"/>
    <w:rsid w:val="00771FCE"/>
    <w:rsid w:val="007853A3"/>
    <w:rsid w:val="007858BC"/>
    <w:rsid w:val="007923D6"/>
    <w:rsid w:val="007A2C1A"/>
    <w:rsid w:val="007D63D5"/>
    <w:rsid w:val="007E533A"/>
    <w:rsid w:val="007F0AE3"/>
    <w:rsid w:val="008262E6"/>
    <w:rsid w:val="0084099A"/>
    <w:rsid w:val="00865468"/>
    <w:rsid w:val="0087009B"/>
    <w:rsid w:val="00875346"/>
    <w:rsid w:val="00894CEA"/>
    <w:rsid w:val="008A39B7"/>
    <w:rsid w:val="008A43F3"/>
    <w:rsid w:val="008B3F30"/>
    <w:rsid w:val="008C73F8"/>
    <w:rsid w:val="008E5A54"/>
    <w:rsid w:val="008E73EA"/>
    <w:rsid w:val="008F067A"/>
    <w:rsid w:val="008F0E2B"/>
    <w:rsid w:val="008F1D88"/>
    <w:rsid w:val="009115DF"/>
    <w:rsid w:val="00936A2C"/>
    <w:rsid w:val="00954000"/>
    <w:rsid w:val="00973466"/>
    <w:rsid w:val="00983916"/>
    <w:rsid w:val="00984E30"/>
    <w:rsid w:val="00990051"/>
    <w:rsid w:val="009B1697"/>
    <w:rsid w:val="009C1F21"/>
    <w:rsid w:val="009D077F"/>
    <w:rsid w:val="00A17FE6"/>
    <w:rsid w:val="00A218DC"/>
    <w:rsid w:val="00A25A20"/>
    <w:rsid w:val="00A44E22"/>
    <w:rsid w:val="00A57657"/>
    <w:rsid w:val="00A730BB"/>
    <w:rsid w:val="00A87AD5"/>
    <w:rsid w:val="00A97F5A"/>
    <w:rsid w:val="00AC0768"/>
    <w:rsid w:val="00AC49DA"/>
    <w:rsid w:val="00AD41DF"/>
    <w:rsid w:val="00AD5D81"/>
    <w:rsid w:val="00AE4EBB"/>
    <w:rsid w:val="00AF131E"/>
    <w:rsid w:val="00AF72D8"/>
    <w:rsid w:val="00B00806"/>
    <w:rsid w:val="00B14C4F"/>
    <w:rsid w:val="00B44F2B"/>
    <w:rsid w:val="00B50205"/>
    <w:rsid w:val="00B80A4C"/>
    <w:rsid w:val="00B82B2A"/>
    <w:rsid w:val="00B841FA"/>
    <w:rsid w:val="00BB5988"/>
    <w:rsid w:val="00BB6B9C"/>
    <w:rsid w:val="00BC5492"/>
    <w:rsid w:val="00BE6149"/>
    <w:rsid w:val="00BE6380"/>
    <w:rsid w:val="00C025EB"/>
    <w:rsid w:val="00C2743C"/>
    <w:rsid w:val="00C51FD7"/>
    <w:rsid w:val="00C75BB1"/>
    <w:rsid w:val="00C93ABE"/>
    <w:rsid w:val="00C967E6"/>
    <w:rsid w:val="00CB333D"/>
    <w:rsid w:val="00CF1A8C"/>
    <w:rsid w:val="00D01BF3"/>
    <w:rsid w:val="00D05A9B"/>
    <w:rsid w:val="00D27E85"/>
    <w:rsid w:val="00D60793"/>
    <w:rsid w:val="00D675DF"/>
    <w:rsid w:val="00D81DD3"/>
    <w:rsid w:val="00D91CCD"/>
    <w:rsid w:val="00DB0BC7"/>
    <w:rsid w:val="00DB484B"/>
    <w:rsid w:val="00DC6F30"/>
    <w:rsid w:val="00DE16BE"/>
    <w:rsid w:val="00DE42D5"/>
    <w:rsid w:val="00DF22A5"/>
    <w:rsid w:val="00DF2C99"/>
    <w:rsid w:val="00DF2D1E"/>
    <w:rsid w:val="00E36B75"/>
    <w:rsid w:val="00E638C4"/>
    <w:rsid w:val="00E66FB0"/>
    <w:rsid w:val="00E74E16"/>
    <w:rsid w:val="00E76B09"/>
    <w:rsid w:val="00E9725A"/>
    <w:rsid w:val="00E97F69"/>
    <w:rsid w:val="00EA6E0F"/>
    <w:rsid w:val="00EC5114"/>
    <w:rsid w:val="00ED7430"/>
    <w:rsid w:val="00F023F2"/>
    <w:rsid w:val="00F12453"/>
    <w:rsid w:val="00F1336D"/>
    <w:rsid w:val="00F21463"/>
    <w:rsid w:val="00F23DCA"/>
    <w:rsid w:val="00F273DB"/>
    <w:rsid w:val="00F27A9B"/>
    <w:rsid w:val="00F27DE9"/>
    <w:rsid w:val="00F562CD"/>
    <w:rsid w:val="00F649E2"/>
    <w:rsid w:val="00F67BA5"/>
    <w:rsid w:val="00F91FDB"/>
    <w:rsid w:val="00FA64FB"/>
    <w:rsid w:val="00FB76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DA18B"/>
  <w15:docId w15:val="{D321D757-578C-4AA3-BC26-8D6127726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liases w:val="Таймс"/>
    <w:qFormat/>
    <w:rsid w:val="003362F8"/>
    <w:pPr>
      <w:spacing w:after="0" w:line="240" w:lineRule="auto"/>
      <w:ind w:firstLine="284"/>
      <w:jc w:val="both"/>
    </w:pPr>
    <w:rPr>
      <w:rFonts w:ascii="Times New Roman" w:hAnsi="Times New Roman"/>
      <w:sz w:val="24"/>
      <w:lang w:eastAsia="ru-RU"/>
    </w:rPr>
  </w:style>
  <w:style w:type="paragraph" w:styleId="1">
    <w:name w:val="heading 1"/>
    <w:basedOn w:val="a"/>
    <w:next w:val="a"/>
    <w:link w:val="10"/>
    <w:qFormat/>
    <w:rsid w:val="00F562CD"/>
    <w:pPr>
      <w:keepNext/>
      <w:ind w:firstLine="0"/>
      <w:jc w:val="center"/>
      <w:outlineLvl w:val="0"/>
    </w:pPr>
    <w:rPr>
      <w:rFonts w:ascii="Arial" w:eastAsia="Times New Roman" w:hAnsi="Arial" w:cs="Times New Roman"/>
      <w:b/>
      <w:szCs w:val="20"/>
    </w:rPr>
  </w:style>
  <w:style w:type="paragraph" w:styleId="2">
    <w:name w:val="heading 2"/>
    <w:basedOn w:val="a"/>
    <w:next w:val="a"/>
    <w:link w:val="20"/>
    <w:qFormat/>
    <w:rsid w:val="008F0E2B"/>
    <w:pPr>
      <w:keepNext/>
      <w:ind w:firstLine="0"/>
      <w:jc w:val="right"/>
      <w:outlineLvl w:val="1"/>
    </w:pPr>
    <w:rPr>
      <w:rFonts w:ascii="Arial" w:eastAsia="Times New Roman" w:hAnsi="Arial" w:cs="Times New Roman"/>
      <w:b/>
      <w:sz w:val="28"/>
      <w:szCs w:val="20"/>
    </w:rPr>
  </w:style>
  <w:style w:type="paragraph" w:styleId="3">
    <w:name w:val="heading 3"/>
    <w:basedOn w:val="a"/>
    <w:next w:val="a"/>
    <w:link w:val="30"/>
    <w:qFormat/>
    <w:rsid w:val="008F0E2B"/>
    <w:pPr>
      <w:keepNext/>
      <w:ind w:firstLine="0"/>
      <w:jc w:val="right"/>
      <w:outlineLvl w:val="2"/>
    </w:pPr>
    <w:rPr>
      <w:rFonts w:ascii="Arial" w:eastAsia="Times New Roman" w:hAnsi="Arial" w:cs="Times New Roman"/>
      <w:i/>
      <w:sz w:val="28"/>
      <w:szCs w:val="20"/>
    </w:rPr>
  </w:style>
  <w:style w:type="paragraph" w:styleId="4">
    <w:name w:val="heading 4"/>
    <w:basedOn w:val="a"/>
    <w:next w:val="a"/>
    <w:link w:val="40"/>
    <w:qFormat/>
    <w:rsid w:val="008F0E2B"/>
    <w:pPr>
      <w:keepNext/>
      <w:ind w:firstLine="0"/>
      <w:outlineLvl w:val="3"/>
    </w:pPr>
    <w:rPr>
      <w:rFonts w:ascii="Arial" w:eastAsia="Times New Roman" w:hAnsi="Arial" w:cs="Times New Roman"/>
      <w:i/>
      <w:sz w:val="28"/>
      <w:szCs w:val="20"/>
    </w:rPr>
  </w:style>
  <w:style w:type="paragraph" w:styleId="5">
    <w:name w:val="heading 5"/>
    <w:basedOn w:val="a"/>
    <w:next w:val="a"/>
    <w:link w:val="50"/>
    <w:qFormat/>
    <w:rsid w:val="008F0E2B"/>
    <w:pPr>
      <w:keepNext/>
      <w:ind w:firstLine="0"/>
      <w:jc w:val="center"/>
      <w:outlineLvl w:val="4"/>
    </w:pPr>
    <w:rPr>
      <w:rFonts w:ascii="Arial" w:eastAsia="Times New Roman" w:hAnsi="Arial" w:cs="Times New Roman"/>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562CD"/>
    <w:rPr>
      <w:rFonts w:ascii="Arial" w:eastAsia="Times New Roman" w:hAnsi="Arial" w:cs="Times New Roman"/>
      <w:b/>
      <w:sz w:val="24"/>
      <w:szCs w:val="20"/>
      <w:lang w:eastAsia="ru-RU"/>
    </w:rPr>
  </w:style>
  <w:style w:type="paragraph" w:styleId="a3">
    <w:name w:val="Normal (Web)"/>
    <w:aliases w:val="Знак Знак3,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4"/>
    <w:uiPriority w:val="99"/>
    <w:qFormat/>
    <w:rsid w:val="00F562CD"/>
    <w:pPr>
      <w:spacing w:before="100" w:beforeAutospacing="1" w:after="100" w:afterAutospacing="1"/>
      <w:ind w:firstLine="0"/>
      <w:jc w:val="left"/>
    </w:pPr>
    <w:rPr>
      <w:rFonts w:eastAsia="Calibri" w:cs="Times New Roman"/>
      <w:szCs w:val="24"/>
    </w:rPr>
  </w:style>
  <w:style w:type="character" w:customStyle="1" w:styleId="a4">
    <w:name w:val="Обычный (Интернет) Знак"/>
    <w:aliases w:val="Знак Знак3 Знак,Знак4 Знак1,Знак4 Знак Знак Знак1,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
    <w:link w:val="a3"/>
    <w:uiPriority w:val="99"/>
    <w:locked/>
    <w:rsid w:val="00F562CD"/>
    <w:rPr>
      <w:rFonts w:ascii="Times New Roman" w:eastAsia="Calibri" w:hAnsi="Times New Roman" w:cs="Times New Roman"/>
      <w:sz w:val="24"/>
      <w:szCs w:val="24"/>
      <w:lang w:eastAsia="ru-RU"/>
    </w:rPr>
  </w:style>
  <w:style w:type="paragraph" w:styleId="a5">
    <w:name w:val="List Paragraph"/>
    <w:basedOn w:val="a"/>
    <w:link w:val="a6"/>
    <w:uiPriority w:val="34"/>
    <w:qFormat/>
    <w:rsid w:val="0066458F"/>
    <w:pPr>
      <w:spacing w:after="200" w:line="276" w:lineRule="auto"/>
      <w:ind w:left="720" w:firstLine="0"/>
      <w:contextualSpacing/>
      <w:jc w:val="left"/>
    </w:pPr>
    <w:rPr>
      <w:rFonts w:ascii="Calibri" w:eastAsia="Calibri" w:hAnsi="Calibri" w:cs="Times New Roman"/>
      <w:sz w:val="22"/>
    </w:rPr>
  </w:style>
  <w:style w:type="character" w:customStyle="1" w:styleId="a6">
    <w:name w:val="Абзац списка Знак"/>
    <w:link w:val="a5"/>
    <w:uiPriority w:val="34"/>
    <w:locked/>
    <w:rsid w:val="0066458F"/>
    <w:rPr>
      <w:rFonts w:ascii="Calibri" w:eastAsia="Calibri" w:hAnsi="Calibri" w:cs="Times New Roman"/>
      <w:lang w:eastAsia="ru-RU"/>
    </w:rPr>
  </w:style>
  <w:style w:type="table" w:styleId="a7">
    <w:name w:val="Table Grid"/>
    <w:basedOn w:val="a1"/>
    <w:rsid w:val="00E76B0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Основной текст Знак"/>
    <w:aliases w:val="Знак1 Знак1,Основной текст Знак Знак Знак,Знак1 Знак Знак1 Знак,Знак1 Знак Знак,Основной текст Знак2 Знак,Основной текст Знак1 Знак1 Знак Знак Знак,Основной текст Знак Знак Знак1 Знак Знак Знак,Основной текст Знак Знак1 Знак"/>
    <w:basedOn w:val="a0"/>
    <w:link w:val="a9"/>
    <w:locked/>
    <w:rsid w:val="00525E56"/>
    <w:rPr>
      <w:rFonts w:ascii="Arial" w:eastAsia="Times New Roman" w:hAnsi="Arial" w:cs="Arial"/>
      <w:sz w:val="24"/>
      <w:szCs w:val="24"/>
      <w:lang w:eastAsia="ru-RU"/>
    </w:rPr>
  </w:style>
  <w:style w:type="paragraph" w:styleId="a9">
    <w:name w:val="Body Text"/>
    <w:aliases w:val="Знак1,Основной текст Знак Знак,Знак1 Знак Знак1,Знак1 Знак,Основной текст Знак2,Основной текст Знак1 Знак1 Знак Знак,Основной текст Знак Знак Знак1 Знак Знак,Основной текст Знак Знак1"/>
    <w:basedOn w:val="a"/>
    <w:link w:val="a8"/>
    <w:unhideWhenUsed/>
    <w:rsid w:val="00525E56"/>
    <w:pPr>
      <w:autoSpaceDE w:val="0"/>
      <w:autoSpaceDN w:val="0"/>
      <w:ind w:firstLine="0"/>
    </w:pPr>
    <w:rPr>
      <w:rFonts w:ascii="Arial" w:eastAsia="Times New Roman" w:hAnsi="Arial" w:cs="Arial"/>
      <w:szCs w:val="24"/>
    </w:rPr>
  </w:style>
  <w:style w:type="character" w:customStyle="1" w:styleId="11">
    <w:name w:val="Основной текст Знак1"/>
    <w:basedOn w:val="a0"/>
    <w:uiPriority w:val="99"/>
    <w:rsid w:val="00525E56"/>
    <w:rPr>
      <w:rFonts w:ascii="Times New Roman" w:hAnsi="Times New Roman"/>
      <w:sz w:val="24"/>
      <w:lang w:eastAsia="ru-RU"/>
    </w:rPr>
  </w:style>
  <w:style w:type="paragraph" w:styleId="21">
    <w:name w:val="Body Text 2"/>
    <w:basedOn w:val="a"/>
    <w:link w:val="22"/>
    <w:unhideWhenUsed/>
    <w:rsid w:val="00A44E22"/>
    <w:pPr>
      <w:spacing w:after="120" w:line="480" w:lineRule="auto"/>
    </w:pPr>
  </w:style>
  <w:style w:type="character" w:customStyle="1" w:styleId="22">
    <w:name w:val="Основной текст 2 Знак"/>
    <w:basedOn w:val="a0"/>
    <w:link w:val="21"/>
    <w:uiPriority w:val="99"/>
    <w:semiHidden/>
    <w:rsid w:val="00A44E22"/>
    <w:rPr>
      <w:rFonts w:ascii="Times New Roman" w:hAnsi="Times New Roman"/>
      <w:sz w:val="24"/>
      <w:lang w:eastAsia="ru-RU"/>
    </w:rPr>
  </w:style>
  <w:style w:type="character" w:customStyle="1" w:styleId="20">
    <w:name w:val="Заголовок 2 Знак"/>
    <w:basedOn w:val="a0"/>
    <w:link w:val="2"/>
    <w:rsid w:val="008F0E2B"/>
    <w:rPr>
      <w:rFonts w:ascii="Arial" w:eastAsia="Times New Roman" w:hAnsi="Arial" w:cs="Times New Roman"/>
      <w:b/>
      <w:sz w:val="28"/>
      <w:szCs w:val="20"/>
      <w:lang w:eastAsia="ru-RU"/>
    </w:rPr>
  </w:style>
  <w:style w:type="character" w:customStyle="1" w:styleId="30">
    <w:name w:val="Заголовок 3 Знак"/>
    <w:basedOn w:val="a0"/>
    <w:link w:val="3"/>
    <w:rsid w:val="008F0E2B"/>
    <w:rPr>
      <w:rFonts w:ascii="Arial" w:eastAsia="Times New Roman" w:hAnsi="Arial" w:cs="Times New Roman"/>
      <w:i/>
      <w:sz w:val="28"/>
      <w:szCs w:val="20"/>
      <w:lang w:eastAsia="ru-RU"/>
    </w:rPr>
  </w:style>
  <w:style w:type="character" w:customStyle="1" w:styleId="40">
    <w:name w:val="Заголовок 4 Знак"/>
    <w:basedOn w:val="a0"/>
    <w:link w:val="4"/>
    <w:rsid w:val="008F0E2B"/>
    <w:rPr>
      <w:rFonts w:ascii="Arial" w:eastAsia="Times New Roman" w:hAnsi="Arial" w:cs="Times New Roman"/>
      <w:i/>
      <w:sz w:val="28"/>
      <w:szCs w:val="20"/>
      <w:lang w:eastAsia="ru-RU"/>
    </w:rPr>
  </w:style>
  <w:style w:type="character" w:customStyle="1" w:styleId="50">
    <w:name w:val="Заголовок 5 Знак"/>
    <w:basedOn w:val="a0"/>
    <w:link w:val="5"/>
    <w:rsid w:val="008F0E2B"/>
    <w:rPr>
      <w:rFonts w:ascii="Arial" w:eastAsia="Times New Roman" w:hAnsi="Arial" w:cs="Times New Roman"/>
      <w:sz w:val="24"/>
      <w:szCs w:val="20"/>
      <w:lang w:val="en-US" w:eastAsia="ru-RU"/>
    </w:rPr>
  </w:style>
  <w:style w:type="paragraph" w:styleId="aa">
    <w:name w:val="Plain Text"/>
    <w:aliases w:val="Текст Знак1,Текст Знак Знак1,Текст Знак2 Знак Знак1,Текст Знак1 Знак Знак Знак1,Текст Знак Знак Знак Знак Знак1, Знак Знак Знак Знак Знак Знак,Текст Знак Знак1 Знак Знак, Знак Знак Знак1 Знак Знак,Текст Знак Знак Знак,Текст Знак2 Знак Знак Знак,Зн"/>
    <w:basedOn w:val="a"/>
    <w:link w:val="ab"/>
    <w:rsid w:val="008F0E2B"/>
    <w:pPr>
      <w:ind w:firstLine="0"/>
      <w:jc w:val="left"/>
    </w:pPr>
    <w:rPr>
      <w:rFonts w:ascii="Courier New" w:eastAsia="Times New Roman" w:hAnsi="Courier New" w:cs="Courier New"/>
      <w:sz w:val="20"/>
      <w:szCs w:val="20"/>
    </w:rPr>
  </w:style>
  <w:style w:type="character" w:customStyle="1" w:styleId="ab">
    <w:name w:val="Текст Знак"/>
    <w:aliases w:val="Текст Знак1 Знак,Текст Знак Знак1 Знак,Текст Знак2 Знак Знак1 Знак,Текст Знак1 Знак Знак Знак1 Знак,Текст Знак Знак Знак Знак Знак1 Знак, Знак Знак Знак Знак Знак Знак Знак,Текст Знак Знак1 Знак Знак Знак, Знак Знак Знак1 Знак Знак Знак"/>
    <w:basedOn w:val="a0"/>
    <w:link w:val="aa"/>
    <w:rsid w:val="008F0E2B"/>
    <w:rPr>
      <w:rFonts w:ascii="Courier New" w:eastAsia="Times New Roman" w:hAnsi="Courier New" w:cs="Courier New"/>
      <w:sz w:val="20"/>
      <w:szCs w:val="20"/>
      <w:lang w:eastAsia="ru-RU"/>
    </w:rPr>
  </w:style>
  <w:style w:type="paragraph" w:styleId="ac">
    <w:name w:val="Title"/>
    <w:basedOn w:val="a"/>
    <w:link w:val="12"/>
    <w:qFormat/>
    <w:rsid w:val="008F0E2B"/>
    <w:pPr>
      <w:ind w:firstLine="0"/>
      <w:jc w:val="center"/>
    </w:pPr>
    <w:rPr>
      <w:rFonts w:ascii="Arial" w:eastAsia="Times New Roman" w:hAnsi="Arial" w:cs="Arial"/>
      <w:b/>
      <w:bCs/>
      <w:sz w:val="28"/>
      <w:szCs w:val="20"/>
    </w:rPr>
  </w:style>
  <w:style w:type="character" w:customStyle="1" w:styleId="ad">
    <w:name w:val="Заголовок Знак"/>
    <w:basedOn w:val="a0"/>
    <w:uiPriority w:val="10"/>
    <w:rsid w:val="008F0E2B"/>
    <w:rPr>
      <w:rFonts w:asciiTheme="majorHAnsi" w:eastAsiaTheme="majorEastAsia" w:hAnsiTheme="majorHAnsi" w:cstheme="majorBidi"/>
      <w:spacing w:val="-10"/>
      <w:kern w:val="28"/>
      <w:sz w:val="56"/>
      <w:szCs w:val="56"/>
      <w:lang w:eastAsia="ru-RU"/>
    </w:rPr>
  </w:style>
  <w:style w:type="paragraph" w:styleId="23">
    <w:name w:val="Body Text Indent 2"/>
    <w:basedOn w:val="a"/>
    <w:link w:val="24"/>
    <w:rsid w:val="008F0E2B"/>
    <w:pPr>
      <w:spacing w:after="120" w:line="480" w:lineRule="auto"/>
      <w:ind w:left="283" w:firstLine="0"/>
      <w:jc w:val="left"/>
    </w:pPr>
    <w:rPr>
      <w:rFonts w:eastAsia="Times New Roman" w:cs="Times New Roman"/>
      <w:sz w:val="20"/>
      <w:szCs w:val="20"/>
    </w:rPr>
  </w:style>
  <w:style w:type="character" w:customStyle="1" w:styleId="24">
    <w:name w:val="Основной текст с отступом 2 Знак"/>
    <w:basedOn w:val="a0"/>
    <w:link w:val="23"/>
    <w:rsid w:val="008F0E2B"/>
    <w:rPr>
      <w:rFonts w:ascii="Times New Roman" w:eastAsia="Times New Roman" w:hAnsi="Times New Roman" w:cs="Times New Roman"/>
      <w:sz w:val="20"/>
      <w:szCs w:val="20"/>
      <w:lang w:eastAsia="ru-RU"/>
    </w:rPr>
  </w:style>
  <w:style w:type="paragraph" w:styleId="HTML">
    <w:name w:val="HTML Preformatted"/>
    <w:basedOn w:val="a"/>
    <w:link w:val="HTML0"/>
    <w:rsid w:val="008F0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rPr>
  </w:style>
  <w:style w:type="character" w:customStyle="1" w:styleId="HTML0">
    <w:name w:val="Стандартный HTML Знак"/>
    <w:basedOn w:val="a0"/>
    <w:link w:val="HTML"/>
    <w:rsid w:val="008F0E2B"/>
    <w:rPr>
      <w:rFonts w:ascii="Courier New" w:eastAsia="Times New Roman" w:hAnsi="Courier New" w:cs="Courier New"/>
      <w:sz w:val="20"/>
      <w:szCs w:val="20"/>
      <w:lang w:eastAsia="ru-RU"/>
    </w:rPr>
  </w:style>
  <w:style w:type="paragraph" w:customStyle="1" w:styleId="25">
    <w:name w:val="Знак2 Знак Знак Знак"/>
    <w:basedOn w:val="a"/>
    <w:rsid w:val="008F0E2B"/>
    <w:pPr>
      <w:ind w:firstLine="0"/>
      <w:jc w:val="left"/>
    </w:pPr>
    <w:rPr>
      <w:rFonts w:ascii="Verdana" w:eastAsia="Times New Roman" w:hAnsi="Verdana" w:cs="Verdana"/>
      <w:sz w:val="20"/>
      <w:szCs w:val="20"/>
      <w:lang w:val="en-US" w:eastAsia="en-US"/>
    </w:rPr>
  </w:style>
  <w:style w:type="paragraph" w:styleId="ae">
    <w:name w:val="Body Text Indent"/>
    <w:basedOn w:val="a"/>
    <w:link w:val="af"/>
    <w:rsid w:val="008F0E2B"/>
    <w:pPr>
      <w:spacing w:after="120"/>
      <w:ind w:left="283" w:firstLine="0"/>
      <w:jc w:val="left"/>
    </w:pPr>
    <w:rPr>
      <w:rFonts w:eastAsia="Times New Roman" w:cs="Times New Roman"/>
      <w:szCs w:val="24"/>
    </w:rPr>
  </w:style>
  <w:style w:type="character" w:customStyle="1" w:styleId="af">
    <w:name w:val="Основной текст с отступом Знак"/>
    <w:basedOn w:val="a0"/>
    <w:link w:val="ae"/>
    <w:rsid w:val="008F0E2B"/>
    <w:rPr>
      <w:rFonts w:ascii="Times New Roman" w:eastAsia="Times New Roman" w:hAnsi="Times New Roman" w:cs="Times New Roman"/>
      <w:sz w:val="24"/>
      <w:szCs w:val="24"/>
      <w:lang w:eastAsia="ru-RU"/>
    </w:rPr>
  </w:style>
  <w:style w:type="paragraph" w:customStyle="1" w:styleId="af0">
    <w:name w:val="Знак"/>
    <w:basedOn w:val="a"/>
    <w:rsid w:val="008F0E2B"/>
    <w:pPr>
      <w:ind w:firstLine="0"/>
      <w:jc w:val="left"/>
    </w:pPr>
    <w:rPr>
      <w:rFonts w:ascii="Verdana" w:eastAsia="Times New Roman" w:hAnsi="Verdana" w:cs="Verdana"/>
      <w:sz w:val="20"/>
      <w:szCs w:val="20"/>
      <w:lang w:val="en-US" w:eastAsia="en-US"/>
    </w:rPr>
  </w:style>
  <w:style w:type="paragraph" w:styleId="31">
    <w:name w:val="Body Text Indent 3"/>
    <w:basedOn w:val="a"/>
    <w:link w:val="32"/>
    <w:uiPriority w:val="99"/>
    <w:rsid w:val="008F0E2B"/>
    <w:pPr>
      <w:spacing w:after="120"/>
      <w:ind w:left="283" w:firstLine="0"/>
      <w:jc w:val="left"/>
    </w:pPr>
    <w:rPr>
      <w:rFonts w:eastAsia="Times New Roman" w:cs="Times New Roman"/>
      <w:sz w:val="16"/>
      <w:szCs w:val="16"/>
    </w:rPr>
  </w:style>
  <w:style w:type="character" w:customStyle="1" w:styleId="32">
    <w:name w:val="Основной текст с отступом 3 Знак"/>
    <w:basedOn w:val="a0"/>
    <w:link w:val="31"/>
    <w:uiPriority w:val="99"/>
    <w:rsid w:val="008F0E2B"/>
    <w:rPr>
      <w:rFonts w:ascii="Times New Roman" w:eastAsia="Times New Roman" w:hAnsi="Times New Roman" w:cs="Times New Roman"/>
      <w:sz w:val="16"/>
      <w:szCs w:val="16"/>
      <w:lang w:eastAsia="ru-RU"/>
    </w:rPr>
  </w:style>
  <w:style w:type="paragraph" w:customStyle="1" w:styleId="aji5m00">
    <w:name w:val="aji5m0_0"/>
    <w:basedOn w:val="a"/>
    <w:rsid w:val="008F0E2B"/>
    <w:pPr>
      <w:spacing w:before="100" w:beforeAutospacing="1" w:after="100" w:afterAutospacing="1"/>
      <w:ind w:firstLine="0"/>
      <w:jc w:val="left"/>
    </w:pPr>
    <w:rPr>
      <w:rFonts w:eastAsia="Times New Roman" w:cs="Times New Roman"/>
      <w:szCs w:val="24"/>
    </w:rPr>
  </w:style>
  <w:style w:type="paragraph" w:styleId="af1">
    <w:name w:val="footer"/>
    <w:basedOn w:val="a"/>
    <w:link w:val="af2"/>
    <w:uiPriority w:val="99"/>
    <w:rsid w:val="008F0E2B"/>
    <w:pPr>
      <w:tabs>
        <w:tab w:val="center" w:pos="4677"/>
        <w:tab w:val="right" w:pos="9355"/>
      </w:tabs>
      <w:ind w:firstLine="0"/>
      <w:jc w:val="left"/>
    </w:pPr>
    <w:rPr>
      <w:rFonts w:eastAsia="Times New Roman" w:cs="Times New Roman"/>
      <w:szCs w:val="24"/>
    </w:rPr>
  </w:style>
  <w:style w:type="character" w:customStyle="1" w:styleId="af2">
    <w:name w:val="Нижний колонтитул Знак"/>
    <w:basedOn w:val="a0"/>
    <w:link w:val="af1"/>
    <w:uiPriority w:val="99"/>
    <w:rsid w:val="008F0E2B"/>
    <w:rPr>
      <w:rFonts w:ascii="Times New Roman" w:eastAsia="Times New Roman" w:hAnsi="Times New Roman" w:cs="Times New Roman"/>
      <w:sz w:val="24"/>
      <w:szCs w:val="24"/>
      <w:lang w:eastAsia="ru-RU"/>
    </w:rPr>
  </w:style>
  <w:style w:type="character" w:styleId="af3">
    <w:name w:val="page number"/>
    <w:basedOn w:val="a0"/>
    <w:rsid w:val="008F0E2B"/>
  </w:style>
  <w:style w:type="paragraph" w:styleId="af4">
    <w:name w:val="header"/>
    <w:basedOn w:val="a"/>
    <w:link w:val="af5"/>
    <w:uiPriority w:val="99"/>
    <w:rsid w:val="008F0E2B"/>
    <w:pPr>
      <w:tabs>
        <w:tab w:val="center" w:pos="4153"/>
        <w:tab w:val="right" w:pos="8306"/>
      </w:tabs>
      <w:ind w:firstLine="0"/>
      <w:jc w:val="left"/>
    </w:pPr>
    <w:rPr>
      <w:rFonts w:eastAsia="Times New Roman" w:cs="Times New Roman"/>
      <w:sz w:val="20"/>
      <w:szCs w:val="20"/>
    </w:rPr>
  </w:style>
  <w:style w:type="character" w:customStyle="1" w:styleId="af5">
    <w:name w:val="Верхний колонтитул Знак"/>
    <w:basedOn w:val="a0"/>
    <w:link w:val="af4"/>
    <w:uiPriority w:val="99"/>
    <w:rsid w:val="008F0E2B"/>
    <w:rPr>
      <w:rFonts w:ascii="Times New Roman" w:eastAsia="Times New Roman" w:hAnsi="Times New Roman" w:cs="Times New Roman"/>
      <w:sz w:val="20"/>
      <w:szCs w:val="20"/>
      <w:lang w:eastAsia="ru-RU"/>
    </w:rPr>
  </w:style>
  <w:style w:type="paragraph" w:styleId="33">
    <w:name w:val="Body Text 3"/>
    <w:basedOn w:val="a"/>
    <w:link w:val="34"/>
    <w:rsid w:val="008F0E2B"/>
    <w:pPr>
      <w:spacing w:after="120"/>
      <w:ind w:firstLine="0"/>
      <w:jc w:val="left"/>
    </w:pPr>
    <w:rPr>
      <w:rFonts w:eastAsia="Times New Roman" w:cs="Times New Roman"/>
      <w:sz w:val="16"/>
      <w:szCs w:val="16"/>
    </w:rPr>
  </w:style>
  <w:style w:type="character" w:customStyle="1" w:styleId="34">
    <w:name w:val="Основной текст 3 Знак"/>
    <w:basedOn w:val="a0"/>
    <w:link w:val="33"/>
    <w:rsid w:val="008F0E2B"/>
    <w:rPr>
      <w:rFonts w:ascii="Times New Roman" w:eastAsia="Times New Roman" w:hAnsi="Times New Roman" w:cs="Times New Roman"/>
      <w:sz w:val="16"/>
      <w:szCs w:val="16"/>
      <w:lang w:eastAsia="ru-RU"/>
    </w:rPr>
  </w:style>
  <w:style w:type="paragraph" w:customStyle="1" w:styleId="26">
    <w:name w:val="Знак2 Знак Знак Знак Знак Знак Знак Знак Знак Знак"/>
    <w:basedOn w:val="a"/>
    <w:link w:val="27"/>
    <w:rsid w:val="008F0E2B"/>
    <w:pPr>
      <w:ind w:firstLine="0"/>
      <w:jc w:val="left"/>
    </w:pPr>
    <w:rPr>
      <w:rFonts w:ascii="Verdana" w:eastAsia="Times New Roman" w:hAnsi="Verdana" w:cs="Verdana"/>
      <w:sz w:val="20"/>
      <w:szCs w:val="20"/>
      <w:lang w:val="en-US" w:eastAsia="en-US"/>
    </w:rPr>
  </w:style>
  <w:style w:type="character" w:customStyle="1" w:styleId="28">
    <w:name w:val="Знак2 Знак Знак Знак Знак"/>
    <w:rsid w:val="008F0E2B"/>
    <w:rPr>
      <w:rFonts w:ascii="Verdana" w:hAnsi="Verdana" w:cs="Verdana"/>
      <w:lang w:val="en-US" w:eastAsia="en-US" w:bidi="ar-SA"/>
    </w:rPr>
  </w:style>
  <w:style w:type="paragraph" w:customStyle="1" w:styleId="af6">
    <w:name w:val="Знак Знак Знак Знак Знак Знак Знак Знак Знак Знак"/>
    <w:basedOn w:val="a"/>
    <w:rsid w:val="008F0E2B"/>
    <w:pPr>
      <w:ind w:firstLine="0"/>
      <w:jc w:val="left"/>
    </w:pPr>
    <w:rPr>
      <w:rFonts w:ascii="Verdana" w:eastAsia="Times New Roman" w:hAnsi="Verdana" w:cs="Verdana"/>
      <w:sz w:val="20"/>
      <w:szCs w:val="20"/>
      <w:lang w:val="en-US" w:eastAsia="en-US"/>
    </w:rPr>
  </w:style>
  <w:style w:type="paragraph" w:customStyle="1" w:styleId="af7">
    <w:name w:val="Знак Знак Знак Знак"/>
    <w:basedOn w:val="a"/>
    <w:rsid w:val="008F0E2B"/>
    <w:pPr>
      <w:ind w:firstLine="0"/>
      <w:jc w:val="left"/>
    </w:pPr>
    <w:rPr>
      <w:rFonts w:ascii="Verdana" w:eastAsia="Times New Roman" w:hAnsi="Verdana" w:cs="Verdana"/>
      <w:sz w:val="20"/>
      <w:szCs w:val="20"/>
      <w:lang w:val="en-US" w:eastAsia="en-US"/>
    </w:rPr>
  </w:style>
  <w:style w:type="paragraph" w:styleId="af8">
    <w:name w:val="Balloon Text"/>
    <w:basedOn w:val="a"/>
    <w:link w:val="af9"/>
    <w:semiHidden/>
    <w:rsid w:val="008F0E2B"/>
    <w:pPr>
      <w:ind w:firstLine="0"/>
      <w:jc w:val="left"/>
    </w:pPr>
    <w:rPr>
      <w:rFonts w:ascii="Tahoma" w:eastAsia="Times New Roman" w:hAnsi="Tahoma" w:cs="Tahoma"/>
      <w:sz w:val="16"/>
      <w:szCs w:val="16"/>
    </w:rPr>
  </w:style>
  <w:style w:type="character" w:customStyle="1" w:styleId="af9">
    <w:name w:val="Текст выноски Знак"/>
    <w:basedOn w:val="a0"/>
    <w:link w:val="af8"/>
    <w:semiHidden/>
    <w:rsid w:val="008F0E2B"/>
    <w:rPr>
      <w:rFonts w:ascii="Tahoma" w:eastAsia="Times New Roman" w:hAnsi="Tahoma" w:cs="Tahoma"/>
      <w:sz w:val="16"/>
      <w:szCs w:val="16"/>
      <w:lang w:eastAsia="ru-RU"/>
    </w:rPr>
  </w:style>
  <w:style w:type="paragraph" w:customStyle="1" w:styleId="afa">
    <w:name w:val="О чем"/>
    <w:basedOn w:val="a"/>
    <w:rsid w:val="008F0E2B"/>
    <w:pPr>
      <w:ind w:firstLine="0"/>
      <w:jc w:val="center"/>
    </w:pPr>
    <w:rPr>
      <w:rFonts w:eastAsia="Times New Roman" w:cs="Times New Roman"/>
      <w:color w:val="000000"/>
      <w:szCs w:val="20"/>
    </w:rPr>
  </w:style>
  <w:style w:type="paragraph" w:customStyle="1" w:styleId="Style9">
    <w:name w:val="Style9"/>
    <w:basedOn w:val="a"/>
    <w:rsid w:val="008F0E2B"/>
    <w:pPr>
      <w:widowControl w:val="0"/>
      <w:autoSpaceDE w:val="0"/>
      <w:autoSpaceDN w:val="0"/>
      <w:adjustRightInd w:val="0"/>
      <w:spacing w:line="238" w:lineRule="exact"/>
      <w:ind w:firstLine="0"/>
      <w:jc w:val="left"/>
    </w:pPr>
    <w:rPr>
      <w:rFonts w:eastAsia="Times New Roman" w:cs="Times New Roman"/>
      <w:szCs w:val="24"/>
    </w:rPr>
  </w:style>
  <w:style w:type="paragraph" w:customStyle="1" w:styleId="Style15">
    <w:name w:val="Style15"/>
    <w:basedOn w:val="a"/>
    <w:rsid w:val="008F0E2B"/>
    <w:pPr>
      <w:widowControl w:val="0"/>
      <w:autoSpaceDE w:val="0"/>
      <w:autoSpaceDN w:val="0"/>
      <w:adjustRightInd w:val="0"/>
      <w:ind w:firstLine="0"/>
      <w:jc w:val="left"/>
    </w:pPr>
    <w:rPr>
      <w:rFonts w:eastAsia="Times New Roman" w:cs="Times New Roman"/>
      <w:szCs w:val="24"/>
    </w:rPr>
  </w:style>
  <w:style w:type="paragraph" w:customStyle="1" w:styleId="Style17">
    <w:name w:val="Style17"/>
    <w:basedOn w:val="a"/>
    <w:rsid w:val="008F0E2B"/>
    <w:pPr>
      <w:widowControl w:val="0"/>
      <w:autoSpaceDE w:val="0"/>
      <w:autoSpaceDN w:val="0"/>
      <w:adjustRightInd w:val="0"/>
      <w:ind w:firstLine="0"/>
      <w:jc w:val="left"/>
    </w:pPr>
    <w:rPr>
      <w:rFonts w:eastAsia="Times New Roman" w:cs="Times New Roman"/>
      <w:szCs w:val="24"/>
    </w:rPr>
  </w:style>
  <w:style w:type="paragraph" w:customStyle="1" w:styleId="Style19">
    <w:name w:val="Style19"/>
    <w:basedOn w:val="a"/>
    <w:rsid w:val="008F0E2B"/>
    <w:pPr>
      <w:widowControl w:val="0"/>
      <w:autoSpaceDE w:val="0"/>
      <w:autoSpaceDN w:val="0"/>
      <w:adjustRightInd w:val="0"/>
      <w:ind w:firstLine="0"/>
      <w:jc w:val="left"/>
    </w:pPr>
    <w:rPr>
      <w:rFonts w:eastAsia="Times New Roman" w:cs="Times New Roman"/>
      <w:szCs w:val="24"/>
    </w:rPr>
  </w:style>
  <w:style w:type="character" w:customStyle="1" w:styleId="FontStyle30">
    <w:name w:val="Font Style30"/>
    <w:rsid w:val="008F0E2B"/>
    <w:rPr>
      <w:rFonts w:ascii="Times New Roman" w:hAnsi="Times New Roman" w:cs="Times New Roman"/>
      <w:sz w:val="16"/>
      <w:szCs w:val="16"/>
    </w:rPr>
  </w:style>
  <w:style w:type="paragraph" w:customStyle="1" w:styleId="CharChar">
    <w:name w:val="Char Знак Знак Char Знак Знак Знак Знак Знак Знак Знак Знак Знак Знак Знак Знак Знак Знак Знак Знак"/>
    <w:basedOn w:val="a"/>
    <w:rsid w:val="008F0E2B"/>
    <w:pPr>
      <w:ind w:firstLine="0"/>
      <w:jc w:val="left"/>
    </w:pPr>
    <w:rPr>
      <w:rFonts w:ascii="Verdana" w:eastAsia="Times New Roman" w:hAnsi="Verdana" w:cs="Verdana"/>
      <w:sz w:val="20"/>
      <w:szCs w:val="20"/>
      <w:lang w:val="en-US" w:eastAsia="en-US"/>
    </w:rPr>
  </w:style>
  <w:style w:type="paragraph" w:customStyle="1" w:styleId="Style11">
    <w:name w:val="Style11"/>
    <w:basedOn w:val="a"/>
    <w:rsid w:val="008F0E2B"/>
    <w:pPr>
      <w:widowControl w:val="0"/>
      <w:autoSpaceDE w:val="0"/>
      <w:autoSpaceDN w:val="0"/>
      <w:adjustRightInd w:val="0"/>
      <w:spacing w:line="323" w:lineRule="exact"/>
      <w:ind w:firstLine="691"/>
    </w:pPr>
    <w:rPr>
      <w:rFonts w:eastAsia="Times New Roman" w:cs="Times New Roman"/>
      <w:szCs w:val="24"/>
    </w:rPr>
  </w:style>
  <w:style w:type="character" w:customStyle="1" w:styleId="FontStyle19">
    <w:name w:val="Font Style19"/>
    <w:rsid w:val="008F0E2B"/>
    <w:rPr>
      <w:rFonts w:ascii="Times New Roman" w:hAnsi="Times New Roman" w:cs="Times New Roman"/>
      <w:sz w:val="26"/>
      <w:szCs w:val="26"/>
    </w:rPr>
  </w:style>
  <w:style w:type="character" w:customStyle="1" w:styleId="27">
    <w:name w:val="Знак2 Знак Знак Знак Знак Знак Знак Знак Знак Знак Знак"/>
    <w:link w:val="26"/>
    <w:rsid w:val="008F0E2B"/>
    <w:rPr>
      <w:rFonts w:ascii="Verdana" w:eastAsia="Times New Roman" w:hAnsi="Verdana" w:cs="Verdana"/>
      <w:sz w:val="20"/>
      <w:szCs w:val="20"/>
      <w:lang w:val="en-US"/>
    </w:rPr>
  </w:style>
  <w:style w:type="paragraph" w:styleId="29">
    <w:name w:val="List 2"/>
    <w:basedOn w:val="a"/>
    <w:rsid w:val="008F0E2B"/>
    <w:pPr>
      <w:ind w:left="566" w:hanging="283"/>
      <w:jc w:val="left"/>
    </w:pPr>
    <w:rPr>
      <w:rFonts w:eastAsia="Times New Roman" w:cs="Times New Roman"/>
      <w:sz w:val="20"/>
      <w:szCs w:val="20"/>
    </w:rPr>
  </w:style>
  <w:style w:type="paragraph" w:styleId="afb">
    <w:name w:val="List Bullet"/>
    <w:basedOn w:val="a"/>
    <w:rsid w:val="008F0E2B"/>
    <w:pPr>
      <w:tabs>
        <w:tab w:val="num" w:pos="360"/>
      </w:tabs>
      <w:ind w:left="360" w:hanging="360"/>
      <w:jc w:val="left"/>
    </w:pPr>
    <w:rPr>
      <w:rFonts w:eastAsia="Times New Roman" w:cs="Times New Roman"/>
      <w:sz w:val="20"/>
      <w:szCs w:val="20"/>
    </w:rPr>
  </w:style>
  <w:style w:type="paragraph" w:styleId="afc">
    <w:name w:val="Subtitle"/>
    <w:basedOn w:val="a"/>
    <w:link w:val="afd"/>
    <w:qFormat/>
    <w:rsid w:val="008F0E2B"/>
    <w:pPr>
      <w:spacing w:after="60"/>
      <w:ind w:firstLine="0"/>
      <w:jc w:val="center"/>
      <w:outlineLvl w:val="1"/>
    </w:pPr>
    <w:rPr>
      <w:rFonts w:ascii="Arial" w:eastAsia="Times New Roman" w:hAnsi="Arial" w:cs="Arial"/>
      <w:szCs w:val="24"/>
    </w:rPr>
  </w:style>
  <w:style w:type="character" w:customStyle="1" w:styleId="afd">
    <w:name w:val="Подзаголовок Знак"/>
    <w:basedOn w:val="a0"/>
    <w:link w:val="afc"/>
    <w:rsid w:val="008F0E2B"/>
    <w:rPr>
      <w:rFonts w:ascii="Arial" w:eastAsia="Times New Roman" w:hAnsi="Arial" w:cs="Arial"/>
      <w:sz w:val="24"/>
      <w:szCs w:val="24"/>
      <w:lang w:eastAsia="ru-RU"/>
    </w:rPr>
  </w:style>
  <w:style w:type="paragraph" w:styleId="afe">
    <w:name w:val="Body Text First Indent"/>
    <w:basedOn w:val="a9"/>
    <w:link w:val="aff"/>
    <w:rsid w:val="008F0E2B"/>
    <w:pPr>
      <w:autoSpaceDE/>
      <w:autoSpaceDN/>
      <w:spacing w:after="120"/>
      <w:ind w:firstLine="210"/>
      <w:jc w:val="left"/>
    </w:pPr>
    <w:rPr>
      <w:rFonts w:ascii="Times New Roman" w:hAnsi="Times New Roman" w:cs="Times New Roman"/>
      <w:sz w:val="20"/>
      <w:szCs w:val="20"/>
    </w:rPr>
  </w:style>
  <w:style w:type="character" w:customStyle="1" w:styleId="aff">
    <w:name w:val="Красная строка Знак"/>
    <w:basedOn w:val="a8"/>
    <w:link w:val="afe"/>
    <w:rsid w:val="008F0E2B"/>
    <w:rPr>
      <w:rFonts w:ascii="Times New Roman" w:eastAsia="Times New Roman" w:hAnsi="Times New Roman" w:cs="Times New Roman"/>
      <w:sz w:val="20"/>
      <w:szCs w:val="20"/>
      <w:lang w:eastAsia="ru-RU"/>
    </w:rPr>
  </w:style>
  <w:style w:type="paragraph" w:styleId="2a">
    <w:name w:val="Body Text First Indent 2"/>
    <w:basedOn w:val="ae"/>
    <w:link w:val="2b"/>
    <w:rsid w:val="008F0E2B"/>
    <w:pPr>
      <w:ind w:firstLine="210"/>
    </w:pPr>
    <w:rPr>
      <w:sz w:val="20"/>
      <w:szCs w:val="20"/>
    </w:rPr>
  </w:style>
  <w:style w:type="character" w:customStyle="1" w:styleId="2b">
    <w:name w:val="Красная строка 2 Знак"/>
    <w:basedOn w:val="af"/>
    <w:link w:val="2a"/>
    <w:rsid w:val="008F0E2B"/>
    <w:rPr>
      <w:rFonts w:ascii="Times New Roman" w:eastAsia="Times New Roman" w:hAnsi="Times New Roman" w:cs="Times New Roman"/>
      <w:sz w:val="20"/>
      <w:szCs w:val="20"/>
      <w:lang w:eastAsia="ru-RU"/>
    </w:rPr>
  </w:style>
  <w:style w:type="paragraph" w:customStyle="1" w:styleId="2c">
    <w:name w:val="Знак2 Знак Знак Знак Знак Знак Знак"/>
    <w:basedOn w:val="a"/>
    <w:rsid w:val="008F0E2B"/>
    <w:pPr>
      <w:ind w:firstLine="0"/>
      <w:jc w:val="left"/>
    </w:pPr>
    <w:rPr>
      <w:rFonts w:ascii="Verdana" w:eastAsia="Times New Roman" w:hAnsi="Verdana" w:cs="Verdana"/>
      <w:sz w:val="20"/>
      <w:szCs w:val="20"/>
      <w:lang w:val="en-US" w:eastAsia="en-US"/>
    </w:rPr>
  </w:style>
  <w:style w:type="paragraph" w:customStyle="1" w:styleId="aff0">
    <w:name w:val="Знак"/>
    <w:basedOn w:val="a"/>
    <w:rsid w:val="008F0E2B"/>
    <w:pPr>
      <w:ind w:firstLine="0"/>
      <w:jc w:val="left"/>
    </w:pPr>
    <w:rPr>
      <w:rFonts w:ascii="Verdana" w:eastAsia="Times New Roman" w:hAnsi="Verdana" w:cs="Verdana"/>
      <w:sz w:val="20"/>
      <w:szCs w:val="20"/>
      <w:lang w:val="en-US" w:eastAsia="en-US"/>
    </w:rPr>
  </w:style>
  <w:style w:type="paragraph" w:customStyle="1" w:styleId="13">
    <w:name w:val="Знак1"/>
    <w:basedOn w:val="a"/>
    <w:rsid w:val="008F0E2B"/>
    <w:pPr>
      <w:ind w:firstLine="0"/>
      <w:jc w:val="left"/>
    </w:pPr>
    <w:rPr>
      <w:rFonts w:ascii="Verdana" w:eastAsia="Times New Roman" w:hAnsi="Verdana" w:cs="Verdana"/>
      <w:sz w:val="20"/>
      <w:szCs w:val="20"/>
      <w:lang w:val="en-US" w:eastAsia="en-US"/>
    </w:rPr>
  </w:style>
  <w:style w:type="paragraph" w:customStyle="1" w:styleId="2d">
    <w:name w:val="Знак2 Знак Знак Знак Знак Знак Знак Знак Знак Знак"/>
    <w:basedOn w:val="a"/>
    <w:rsid w:val="008F0E2B"/>
    <w:pPr>
      <w:ind w:firstLine="0"/>
      <w:jc w:val="left"/>
    </w:pPr>
    <w:rPr>
      <w:rFonts w:ascii="Verdana" w:eastAsia="Times New Roman" w:hAnsi="Verdana" w:cs="Verdana"/>
      <w:sz w:val="20"/>
      <w:szCs w:val="20"/>
      <w:lang w:val="en-US" w:eastAsia="en-US"/>
    </w:rPr>
  </w:style>
  <w:style w:type="paragraph" w:styleId="aff1">
    <w:name w:val="caption"/>
    <w:basedOn w:val="a"/>
    <w:next w:val="a"/>
    <w:qFormat/>
    <w:rsid w:val="008F0E2B"/>
    <w:pPr>
      <w:ind w:firstLine="0"/>
      <w:jc w:val="left"/>
    </w:pPr>
    <w:rPr>
      <w:rFonts w:eastAsia="Times New Roman" w:cs="Times New Roman"/>
      <w:b/>
      <w:bCs/>
      <w:sz w:val="20"/>
      <w:szCs w:val="20"/>
    </w:rPr>
  </w:style>
  <w:style w:type="paragraph" w:styleId="aff2">
    <w:name w:val="No Spacing"/>
    <w:link w:val="aff3"/>
    <w:qFormat/>
    <w:rsid w:val="008F0E2B"/>
    <w:pPr>
      <w:spacing w:after="0" w:line="240" w:lineRule="auto"/>
    </w:pPr>
    <w:rPr>
      <w:rFonts w:ascii="Times New Roman" w:eastAsia="Times New Roman" w:hAnsi="Times New Roman" w:cs="Times New Roman"/>
      <w:sz w:val="20"/>
      <w:szCs w:val="20"/>
      <w:lang w:eastAsia="ru-RU"/>
    </w:rPr>
  </w:style>
  <w:style w:type="paragraph" w:customStyle="1" w:styleId="2e">
    <w:name w:val="Знак2 Знак Знак Знак"/>
    <w:basedOn w:val="a"/>
    <w:link w:val="2f"/>
    <w:rsid w:val="008F0E2B"/>
    <w:pPr>
      <w:ind w:firstLine="0"/>
      <w:jc w:val="left"/>
    </w:pPr>
    <w:rPr>
      <w:rFonts w:ascii="Verdana" w:eastAsia="Times New Roman" w:hAnsi="Verdana" w:cs="Verdana"/>
      <w:sz w:val="20"/>
      <w:szCs w:val="20"/>
      <w:lang w:val="en-US" w:eastAsia="en-US"/>
    </w:rPr>
  </w:style>
  <w:style w:type="paragraph" w:styleId="aff4">
    <w:name w:val="Normal Indent"/>
    <w:basedOn w:val="a"/>
    <w:link w:val="aff5"/>
    <w:rsid w:val="008F0E2B"/>
    <w:pPr>
      <w:ind w:left="708" w:firstLine="0"/>
      <w:jc w:val="left"/>
    </w:pPr>
    <w:rPr>
      <w:rFonts w:eastAsia="Times New Roman" w:cs="Times New Roman"/>
      <w:szCs w:val="24"/>
    </w:rPr>
  </w:style>
  <w:style w:type="character" w:customStyle="1" w:styleId="aff5">
    <w:name w:val="Обычный отступ Знак"/>
    <w:link w:val="aff4"/>
    <w:rsid w:val="008F0E2B"/>
    <w:rPr>
      <w:rFonts w:ascii="Times New Roman" w:eastAsia="Times New Roman" w:hAnsi="Times New Roman" w:cs="Times New Roman"/>
      <w:sz w:val="24"/>
      <w:szCs w:val="24"/>
      <w:lang w:eastAsia="ru-RU"/>
    </w:rPr>
  </w:style>
  <w:style w:type="character" w:customStyle="1" w:styleId="2f">
    <w:name w:val="Знак2 Знак Знак Знак Знак"/>
    <w:link w:val="2e"/>
    <w:locked/>
    <w:rsid w:val="008F0E2B"/>
    <w:rPr>
      <w:rFonts w:ascii="Verdana" w:eastAsia="Times New Roman" w:hAnsi="Verdana" w:cs="Verdana"/>
      <w:sz w:val="20"/>
      <w:szCs w:val="20"/>
      <w:lang w:val="en-US"/>
    </w:rPr>
  </w:style>
  <w:style w:type="character" w:customStyle="1" w:styleId="FontStyle32">
    <w:name w:val="Font Style32"/>
    <w:rsid w:val="008F0E2B"/>
    <w:rPr>
      <w:rFonts w:ascii="Times New Roman" w:hAnsi="Times New Roman" w:cs="Times New Roman"/>
      <w:sz w:val="22"/>
      <w:szCs w:val="22"/>
    </w:rPr>
  </w:style>
  <w:style w:type="character" w:customStyle="1" w:styleId="FontStyle34">
    <w:name w:val="Font Style34"/>
    <w:rsid w:val="008F0E2B"/>
    <w:rPr>
      <w:rFonts w:ascii="Times New Roman" w:hAnsi="Times New Roman" w:cs="Times New Roman"/>
      <w:sz w:val="22"/>
      <w:szCs w:val="22"/>
    </w:rPr>
  </w:style>
  <w:style w:type="paragraph" w:customStyle="1" w:styleId="14">
    <w:name w:val="Без интервала1"/>
    <w:rsid w:val="008F0E2B"/>
    <w:pPr>
      <w:spacing w:after="0" w:line="240" w:lineRule="auto"/>
    </w:pPr>
    <w:rPr>
      <w:rFonts w:ascii="Calibri" w:eastAsia="Times New Roman" w:hAnsi="Calibri" w:cs="Times New Roman"/>
    </w:rPr>
  </w:style>
  <w:style w:type="paragraph" w:customStyle="1" w:styleId="aff6">
    <w:name w:val="Знак Знак Знак"/>
    <w:basedOn w:val="a"/>
    <w:rsid w:val="008F0E2B"/>
    <w:pPr>
      <w:ind w:firstLine="0"/>
      <w:jc w:val="left"/>
    </w:pPr>
    <w:rPr>
      <w:rFonts w:ascii="Verdana" w:eastAsia="Times New Roman" w:hAnsi="Verdana" w:cs="Verdana"/>
      <w:b/>
      <w:bCs/>
      <w:color w:val="000000"/>
      <w:sz w:val="20"/>
      <w:szCs w:val="20"/>
      <w:lang w:val="en-US" w:eastAsia="en-US"/>
    </w:rPr>
  </w:style>
  <w:style w:type="paragraph" w:customStyle="1" w:styleId="41">
    <w:name w:val="Знак4 Знак Знак Знак Знак Знак Знак"/>
    <w:basedOn w:val="a"/>
    <w:rsid w:val="008F0E2B"/>
    <w:pPr>
      <w:ind w:firstLine="0"/>
      <w:jc w:val="left"/>
    </w:pPr>
    <w:rPr>
      <w:rFonts w:ascii="Verdana" w:eastAsia="Times New Roman" w:hAnsi="Verdana" w:cs="Verdana"/>
      <w:sz w:val="20"/>
      <w:szCs w:val="20"/>
      <w:lang w:val="en-US" w:eastAsia="en-US"/>
    </w:rPr>
  </w:style>
  <w:style w:type="character" w:customStyle="1" w:styleId="apple-style-span">
    <w:name w:val="apple-style-span"/>
    <w:basedOn w:val="a0"/>
    <w:rsid w:val="008F0E2B"/>
  </w:style>
  <w:style w:type="paragraph" w:customStyle="1" w:styleId="text11gray">
    <w:name w:val="text_11_gray"/>
    <w:basedOn w:val="a"/>
    <w:rsid w:val="008F0E2B"/>
    <w:pPr>
      <w:spacing w:before="100" w:beforeAutospacing="1" w:after="100" w:afterAutospacing="1"/>
      <w:ind w:firstLine="0"/>
      <w:jc w:val="left"/>
    </w:pPr>
    <w:rPr>
      <w:rFonts w:eastAsia="Times New Roman" w:cs="Times New Roman"/>
      <w:szCs w:val="24"/>
    </w:rPr>
  </w:style>
  <w:style w:type="paragraph" w:customStyle="1" w:styleId="aff7">
    <w:name w:val="Стиль"/>
    <w:basedOn w:val="a"/>
    <w:rsid w:val="008F0E2B"/>
    <w:pPr>
      <w:spacing w:before="100" w:beforeAutospacing="1" w:after="100" w:afterAutospacing="1"/>
      <w:ind w:firstLine="0"/>
    </w:pPr>
    <w:rPr>
      <w:rFonts w:ascii="Tahoma" w:eastAsia="Times New Roman" w:hAnsi="Tahoma" w:cs="Tahoma"/>
      <w:sz w:val="20"/>
      <w:szCs w:val="20"/>
      <w:lang w:val="en-US" w:eastAsia="en-US"/>
    </w:rPr>
  </w:style>
  <w:style w:type="character" w:styleId="aff8">
    <w:name w:val="Strong"/>
    <w:uiPriority w:val="99"/>
    <w:qFormat/>
    <w:rsid w:val="008F0E2B"/>
    <w:rPr>
      <w:b/>
      <w:bCs/>
    </w:rPr>
  </w:style>
  <w:style w:type="paragraph" w:customStyle="1" w:styleId="center">
    <w:name w:val="center"/>
    <w:basedOn w:val="a"/>
    <w:rsid w:val="008F0E2B"/>
    <w:pPr>
      <w:spacing w:before="100" w:beforeAutospacing="1" w:after="100" w:afterAutospacing="1"/>
      <w:ind w:firstLine="0"/>
      <w:jc w:val="left"/>
    </w:pPr>
    <w:rPr>
      <w:rFonts w:eastAsia="Times New Roman" w:cs="Times New Roman"/>
      <w:szCs w:val="24"/>
    </w:rPr>
  </w:style>
  <w:style w:type="paragraph" w:customStyle="1" w:styleId="justify">
    <w:name w:val="justify"/>
    <w:basedOn w:val="a"/>
    <w:rsid w:val="008F0E2B"/>
    <w:pPr>
      <w:spacing w:before="100" w:beforeAutospacing="1" w:after="100" w:afterAutospacing="1"/>
      <w:ind w:firstLine="0"/>
      <w:jc w:val="left"/>
    </w:pPr>
    <w:rPr>
      <w:rFonts w:eastAsia="Times New Roman" w:cs="Times New Roman"/>
      <w:szCs w:val="24"/>
    </w:rPr>
  </w:style>
  <w:style w:type="paragraph" w:customStyle="1" w:styleId="aff9">
    <w:name w:val="Знак Знак Знак Знак Знак Знак Знак"/>
    <w:basedOn w:val="a"/>
    <w:autoRedefine/>
    <w:rsid w:val="008F0E2B"/>
    <w:pPr>
      <w:ind w:firstLine="0"/>
    </w:pPr>
    <w:rPr>
      <w:rFonts w:eastAsia="Times New Roman" w:cs="Verdana"/>
      <w:szCs w:val="20"/>
      <w:lang w:val="en-US" w:eastAsia="en-US"/>
    </w:rPr>
  </w:style>
  <w:style w:type="paragraph" w:customStyle="1" w:styleId="2f0">
    <w:name w:val="Знак2"/>
    <w:basedOn w:val="a"/>
    <w:rsid w:val="008F0E2B"/>
    <w:pPr>
      <w:ind w:firstLine="0"/>
      <w:jc w:val="left"/>
    </w:pPr>
    <w:rPr>
      <w:rFonts w:ascii="Verdana" w:eastAsia="Times New Roman" w:hAnsi="Verdana" w:cs="Verdana"/>
      <w:sz w:val="20"/>
      <w:szCs w:val="20"/>
      <w:lang w:val="en-US" w:eastAsia="en-US"/>
    </w:rPr>
  </w:style>
  <w:style w:type="character" w:customStyle="1" w:styleId="apple-converted-space">
    <w:name w:val="apple-converted-space"/>
    <w:basedOn w:val="a0"/>
    <w:rsid w:val="008F0E2B"/>
  </w:style>
  <w:style w:type="character" w:styleId="affa">
    <w:name w:val="Hyperlink"/>
    <w:rsid w:val="008F0E2B"/>
    <w:rPr>
      <w:color w:val="0000FF"/>
      <w:u w:val="single"/>
    </w:rPr>
  </w:style>
  <w:style w:type="paragraph" w:customStyle="1" w:styleId="42">
    <w:name w:val="Знак4 Знак Знак Знак"/>
    <w:basedOn w:val="a"/>
    <w:rsid w:val="008F0E2B"/>
    <w:pPr>
      <w:ind w:firstLine="0"/>
      <w:jc w:val="left"/>
    </w:pPr>
    <w:rPr>
      <w:rFonts w:ascii="Verdana" w:eastAsia="Times New Roman" w:hAnsi="Verdana" w:cs="Verdana"/>
      <w:sz w:val="20"/>
      <w:szCs w:val="20"/>
      <w:lang w:val="en-US" w:eastAsia="en-US"/>
    </w:rPr>
  </w:style>
  <w:style w:type="paragraph" w:customStyle="1" w:styleId="affb">
    <w:name w:val="Знак Знак Знак Знак"/>
    <w:basedOn w:val="a"/>
    <w:rsid w:val="008F0E2B"/>
    <w:pPr>
      <w:ind w:firstLine="0"/>
      <w:jc w:val="left"/>
    </w:pPr>
    <w:rPr>
      <w:rFonts w:ascii="Verdana" w:eastAsia="Times New Roman" w:hAnsi="Verdana" w:cs="Verdana"/>
      <w:sz w:val="20"/>
      <w:szCs w:val="20"/>
      <w:lang w:val="en-US" w:eastAsia="en-US"/>
    </w:rPr>
  </w:style>
  <w:style w:type="paragraph" w:customStyle="1" w:styleId="15">
    <w:name w:val="Знак1 Знак Знак Знак"/>
    <w:basedOn w:val="a"/>
    <w:rsid w:val="008F0E2B"/>
    <w:pPr>
      <w:ind w:firstLine="0"/>
      <w:jc w:val="left"/>
    </w:pPr>
    <w:rPr>
      <w:rFonts w:ascii="Verdana" w:eastAsia="Times New Roman" w:hAnsi="Verdana" w:cs="Verdana"/>
      <w:sz w:val="20"/>
      <w:szCs w:val="20"/>
      <w:lang w:val="en-US" w:eastAsia="en-US"/>
    </w:rPr>
  </w:style>
  <w:style w:type="paragraph" w:customStyle="1" w:styleId="210">
    <w:name w:val="Основной текст 21"/>
    <w:basedOn w:val="a"/>
    <w:rsid w:val="008F0E2B"/>
    <w:pPr>
      <w:overflowPunct w:val="0"/>
      <w:autoSpaceDE w:val="0"/>
      <w:autoSpaceDN w:val="0"/>
      <w:adjustRightInd w:val="0"/>
      <w:ind w:firstLine="851"/>
      <w:textAlignment w:val="baseline"/>
    </w:pPr>
    <w:rPr>
      <w:rFonts w:eastAsia="Times New Roman" w:cs="Times New Roman"/>
      <w:szCs w:val="20"/>
    </w:rPr>
  </w:style>
  <w:style w:type="character" w:customStyle="1" w:styleId="text-small">
    <w:name w:val="text-small"/>
    <w:basedOn w:val="a0"/>
    <w:rsid w:val="008F0E2B"/>
  </w:style>
  <w:style w:type="character" w:customStyle="1" w:styleId="margintext-small">
    <w:name w:val="margin text-small"/>
    <w:basedOn w:val="a0"/>
    <w:rsid w:val="008F0E2B"/>
  </w:style>
  <w:style w:type="paragraph" w:customStyle="1" w:styleId="affc">
    <w:name w:val="Знак Знак Знак Знак Знак Знак Знак Знак Знак Знак Знак Знак"/>
    <w:basedOn w:val="a"/>
    <w:rsid w:val="008F0E2B"/>
    <w:pPr>
      <w:ind w:firstLine="0"/>
      <w:jc w:val="left"/>
    </w:pPr>
    <w:rPr>
      <w:rFonts w:ascii="Verdana" w:eastAsia="Times New Roman" w:hAnsi="Verdana" w:cs="Verdana"/>
      <w:sz w:val="20"/>
      <w:szCs w:val="20"/>
      <w:lang w:val="en-US" w:eastAsia="en-US"/>
    </w:rPr>
  </w:style>
  <w:style w:type="character" w:styleId="affd">
    <w:name w:val="Emphasis"/>
    <w:qFormat/>
    <w:rsid w:val="008F0E2B"/>
    <w:rPr>
      <w:i/>
      <w:iCs/>
    </w:rPr>
  </w:style>
  <w:style w:type="character" w:customStyle="1" w:styleId="blk">
    <w:name w:val="blk"/>
    <w:basedOn w:val="a0"/>
    <w:rsid w:val="008F0E2B"/>
  </w:style>
  <w:style w:type="character" w:customStyle="1" w:styleId="affe">
    <w:name w:val="Основной текст_"/>
    <w:link w:val="16"/>
    <w:rsid w:val="008F0E2B"/>
    <w:rPr>
      <w:sz w:val="24"/>
      <w:szCs w:val="24"/>
      <w:shd w:val="clear" w:color="auto" w:fill="FFFFFF"/>
      <w:lang w:eastAsia="ru-RU"/>
    </w:rPr>
  </w:style>
  <w:style w:type="character" w:customStyle="1" w:styleId="BodyTextChar">
    <w:name w:val="Body Text Char"/>
    <w:locked/>
    <w:rsid w:val="008F0E2B"/>
    <w:rPr>
      <w:rFonts w:ascii="Times New Roman" w:hAnsi="Times New Roman"/>
      <w:shd w:val="clear" w:color="auto" w:fill="FFFFFF"/>
    </w:rPr>
  </w:style>
  <w:style w:type="character" w:customStyle="1" w:styleId="pull-right">
    <w:name w:val="pull-right"/>
    <w:basedOn w:val="a0"/>
    <w:rsid w:val="008F0E2B"/>
  </w:style>
  <w:style w:type="character" w:customStyle="1" w:styleId="margin">
    <w:name w:val="margin"/>
    <w:basedOn w:val="a0"/>
    <w:uiPriority w:val="99"/>
    <w:rsid w:val="008F0E2B"/>
  </w:style>
  <w:style w:type="character" w:customStyle="1" w:styleId="2f1">
    <w:name w:val="Основной текст2"/>
    <w:rsid w:val="008F0E2B"/>
    <w:rPr>
      <w:color w:val="000000"/>
      <w:spacing w:val="0"/>
      <w:w w:val="100"/>
      <w:position w:val="0"/>
      <w:sz w:val="26"/>
      <w:szCs w:val="26"/>
      <w:shd w:val="clear" w:color="auto" w:fill="FFFFFF"/>
      <w:lang w:val="ru-RU"/>
    </w:rPr>
  </w:style>
  <w:style w:type="paragraph" w:customStyle="1" w:styleId="211">
    <w:name w:val="Основной текст 21"/>
    <w:basedOn w:val="a"/>
    <w:rsid w:val="008F0E2B"/>
    <w:pPr>
      <w:overflowPunct w:val="0"/>
      <w:autoSpaceDE w:val="0"/>
      <w:autoSpaceDN w:val="0"/>
      <w:adjustRightInd w:val="0"/>
      <w:ind w:firstLine="851"/>
      <w:textAlignment w:val="baseline"/>
    </w:pPr>
    <w:rPr>
      <w:rFonts w:eastAsia="Times New Roman" w:cs="Times New Roman"/>
      <w:szCs w:val="20"/>
    </w:rPr>
  </w:style>
  <w:style w:type="paragraph" w:customStyle="1" w:styleId="head">
    <w:name w:val="head"/>
    <w:basedOn w:val="a"/>
    <w:rsid w:val="008F0E2B"/>
    <w:pPr>
      <w:spacing w:before="100" w:beforeAutospacing="1" w:after="100" w:afterAutospacing="1"/>
      <w:ind w:firstLine="0"/>
      <w:jc w:val="center"/>
    </w:pPr>
    <w:rPr>
      <w:rFonts w:eastAsia="Times New Roman" w:cs="Times New Roman"/>
      <w:sz w:val="28"/>
      <w:szCs w:val="20"/>
    </w:rPr>
  </w:style>
  <w:style w:type="character" w:customStyle="1" w:styleId="12">
    <w:name w:val="Заголовок Знак1"/>
    <w:link w:val="ac"/>
    <w:rsid w:val="008F0E2B"/>
    <w:rPr>
      <w:rFonts w:ascii="Arial" w:eastAsia="Times New Roman" w:hAnsi="Arial" w:cs="Arial"/>
      <w:b/>
      <w:bCs/>
      <w:sz w:val="28"/>
      <w:szCs w:val="20"/>
      <w:lang w:eastAsia="ru-RU"/>
    </w:rPr>
  </w:style>
  <w:style w:type="paragraph" w:customStyle="1" w:styleId="16">
    <w:name w:val="Основной текст1"/>
    <w:basedOn w:val="a"/>
    <w:link w:val="affe"/>
    <w:rsid w:val="008F0E2B"/>
    <w:pPr>
      <w:widowControl w:val="0"/>
      <w:shd w:val="clear" w:color="auto" w:fill="FFFFFF"/>
      <w:spacing w:line="274" w:lineRule="exact"/>
      <w:ind w:firstLine="0"/>
    </w:pPr>
    <w:rPr>
      <w:rFonts w:asciiTheme="minorHAnsi" w:hAnsiTheme="minorHAnsi"/>
      <w:szCs w:val="24"/>
    </w:rPr>
  </w:style>
  <w:style w:type="character" w:styleId="afff">
    <w:name w:val="annotation reference"/>
    <w:rsid w:val="008F0E2B"/>
    <w:rPr>
      <w:sz w:val="16"/>
      <w:szCs w:val="16"/>
    </w:rPr>
  </w:style>
  <w:style w:type="paragraph" w:styleId="afff0">
    <w:name w:val="annotation text"/>
    <w:basedOn w:val="a"/>
    <w:link w:val="afff1"/>
    <w:rsid w:val="008F0E2B"/>
    <w:pPr>
      <w:ind w:firstLine="0"/>
      <w:jc w:val="left"/>
    </w:pPr>
    <w:rPr>
      <w:rFonts w:eastAsia="Times New Roman" w:cs="Times New Roman"/>
      <w:sz w:val="20"/>
      <w:szCs w:val="20"/>
    </w:rPr>
  </w:style>
  <w:style w:type="character" w:customStyle="1" w:styleId="afff1">
    <w:name w:val="Текст примечания Знак"/>
    <w:basedOn w:val="a0"/>
    <w:link w:val="afff0"/>
    <w:rsid w:val="008F0E2B"/>
    <w:rPr>
      <w:rFonts w:ascii="Times New Roman" w:eastAsia="Times New Roman" w:hAnsi="Times New Roman" w:cs="Times New Roman"/>
      <w:sz w:val="20"/>
      <w:szCs w:val="20"/>
      <w:lang w:eastAsia="ru-RU"/>
    </w:rPr>
  </w:style>
  <w:style w:type="paragraph" w:styleId="afff2">
    <w:name w:val="annotation subject"/>
    <w:basedOn w:val="afff0"/>
    <w:next w:val="afff0"/>
    <w:link w:val="afff3"/>
    <w:rsid w:val="008F0E2B"/>
    <w:rPr>
      <w:b/>
      <w:bCs/>
    </w:rPr>
  </w:style>
  <w:style w:type="character" w:customStyle="1" w:styleId="afff3">
    <w:name w:val="Тема примечания Знак"/>
    <w:basedOn w:val="afff1"/>
    <w:link w:val="afff2"/>
    <w:rsid w:val="008F0E2B"/>
    <w:rPr>
      <w:rFonts w:ascii="Times New Roman" w:eastAsia="Times New Roman" w:hAnsi="Times New Roman" w:cs="Times New Roman"/>
      <w:b/>
      <w:bCs/>
      <w:sz w:val="20"/>
      <w:szCs w:val="20"/>
      <w:lang w:eastAsia="ru-RU"/>
    </w:rPr>
  </w:style>
  <w:style w:type="paragraph" w:styleId="afff4">
    <w:name w:val="footnote text"/>
    <w:basedOn w:val="a"/>
    <w:link w:val="afff5"/>
    <w:unhideWhenUsed/>
    <w:rsid w:val="008F0E2B"/>
    <w:pPr>
      <w:spacing w:after="200" w:line="276" w:lineRule="auto"/>
      <w:ind w:firstLine="0"/>
      <w:jc w:val="left"/>
    </w:pPr>
    <w:rPr>
      <w:rFonts w:ascii="Calibri" w:eastAsia="Times New Roman" w:hAnsi="Calibri" w:cs="Times New Roman"/>
      <w:sz w:val="20"/>
      <w:szCs w:val="20"/>
    </w:rPr>
  </w:style>
  <w:style w:type="character" w:customStyle="1" w:styleId="afff5">
    <w:name w:val="Текст сноски Знак"/>
    <w:basedOn w:val="a0"/>
    <w:link w:val="afff4"/>
    <w:rsid w:val="008F0E2B"/>
    <w:rPr>
      <w:rFonts w:ascii="Calibri" w:eastAsia="Times New Roman" w:hAnsi="Calibri" w:cs="Times New Roman"/>
      <w:sz w:val="20"/>
      <w:szCs w:val="20"/>
      <w:lang w:eastAsia="ru-RU"/>
    </w:rPr>
  </w:style>
  <w:style w:type="character" w:styleId="afff6">
    <w:name w:val="footnote reference"/>
    <w:rsid w:val="008F0E2B"/>
    <w:rPr>
      <w:vertAlign w:val="superscript"/>
    </w:rPr>
  </w:style>
  <w:style w:type="character" w:styleId="afff7">
    <w:name w:val="endnote reference"/>
    <w:rsid w:val="008F0E2B"/>
    <w:rPr>
      <w:vertAlign w:val="superscript"/>
    </w:rPr>
  </w:style>
  <w:style w:type="character" w:customStyle="1" w:styleId="43">
    <w:name w:val="Знак Знак4"/>
    <w:locked/>
    <w:rsid w:val="008F0E2B"/>
    <w:rPr>
      <w:sz w:val="26"/>
      <w:lang w:val="ru-RU" w:eastAsia="ru-RU" w:bidi="ar-SA"/>
    </w:rPr>
  </w:style>
  <w:style w:type="character" w:customStyle="1" w:styleId="afff8">
    <w:name w:val="Текст Знак Знак"/>
    <w:aliases w:val="Текст Знак1 Знак Знак1,Текст Знак Знак Знак Знак1,Знак Знак Знак Знак Знак1,Знак Знак,Текст Знак1 Знак1,Знак Знак Знак Знак1,Текст Знак2 Знак,Текст Знак1 Знак Знак Знак,Текст Знак Знак Знак Знак Знак,Зна Знак"/>
    <w:locked/>
    <w:rsid w:val="008F0E2B"/>
    <w:rPr>
      <w:rFonts w:ascii="Courier New" w:hAnsi="Courier New" w:cs="Courier New"/>
      <w:lang w:val="ru-RU" w:eastAsia="ru-RU" w:bidi="ar-SA"/>
    </w:rPr>
  </w:style>
  <w:style w:type="character" w:customStyle="1" w:styleId="afff9">
    <w:name w:val="Текст концевой сноски Знак"/>
    <w:link w:val="afffa"/>
    <w:rsid w:val="008F0E2B"/>
  </w:style>
  <w:style w:type="character" w:customStyle="1" w:styleId="apple-tab-span">
    <w:name w:val="apple-tab-span"/>
    <w:rsid w:val="008F0E2B"/>
  </w:style>
  <w:style w:type="character" w:customStyle="1" w:styleId="st">
    <w:name w:val="st"/>
    <w:rsid w:val="008F0E2B"/>
  </w:style>
  <w:style w:type="character" w:customStyle="1" w:styleId="afffb">
    <w:name w:val="Схема документа Знак"/>
    <w:link w:val="afffc"/>
    <w:rsid w:val="008F0E2B"/>
    <w:rPr>
      <w:rFonts w:ascii="Tahoma" w:hAnsi="Tahoma" w:cs="Tahoma"/>
      <w:sz w:val="16"/>
      <w:szCs w:val="16"/>
    </w:rPr>
  </w:style>
  <w:style w:type="character" w:customStyle="1" w:styleId="aff3">
    <w:name w:val="Без интервала Знак"/>
    <w:link w:val="aff2"/>
    <w:locked/>
    <w:rsid w:val="008F0E2B"/>
    <w:rPr>
      <w:rFonts w:ascii="Times New Roman" w:eastAsia="Times New Roman" w:hAnsi="Times New Roman" w:cs="Times New Roman"/>
      <w:sz w:val="20"/>
      <w:szCs w:val="20"/>
      <w:lang w:eastAsia="ru-RU"/>
    </w:rPr>
  </w:style>
  <w:style w:type="paragraph" w:styleId="afffc">
    <w:name w:val="Document Map"/>
    <w:basedOn w:val="a"/>
    <w:link w:val="afffb"/>
    <w:rsid w:val="008F0E2B"/>
    <w:pPr>
      <w:ind w:firstLine="0"/>
      <w:jc w:val="left"/>
    </w:pPr>
    <w:rPr>
      <w:rFonts w:ascii="Tahoma" w:hAnsi="Tahoma" w:cs="Tahoma"/>
      <w:sz w:val="16"/>
      <w:szCs w:val="16"/>
      <w:lang w:eastAsia="en-US"/>
    </w:rPr>
  </w:style>
  <w:style w:type="character" w:customStyle="1" w:styleId="17">
    <w:name w:val="Схема документа Знак1"/>
    <w:basedOn w:val="a0"/>
    <w:rsid w:val="008F0E2B"/>
    <w:rPr>
      <w:rFonts w:ascii="Segoe UI" w:hAnsi="Segoe UI" w:cs="Segoe UI"/>
      <w:sz w:val="16"/>
      <w:szCs w:val="16"/>
      <w:lang w:eastAsia="ru-RU"/>
    </w:rPr>
  </w:style>
  <w:style w:type="paragraph" w:styleId="afffa">
    <w:name w:val="endnote text"/>
    <w:basedOn w:val="a"/>
    <w:link w:val="afff9"/>
    <w:rsid w:val="008F0E2B"/>
    <w:pPr>
      <w:ind w:firstLine="0"/>
      <w:jc w:val="left"/>
    </w:pPr>
    <w:rPr>
      <w:rFonts w:asciiTheme="minorHAnsi" w:hAnsiTheme="minorHAnsi"/>
      <w:sz w:val="22"/>
      <w:lang w:eastAsia="en-US"/>
    </w:rPr>
  </w:style>
  <w:style w:type="character" w:customStyle="1" w:styleId="18">
    <w:name w:val="Текст концевой сноски Знак1"/>
    <w:basedOn w:val="a0"/>
    <w:rsid w:val="008F0E2B"/>
    <w:rPr>
      <w:rFonts w:ascii="Times New Roman" w:hAnsi="Times New Roman"/>
      <w:sz w:val="20"/>
      <w:szCs w:val="20"/>
      <w:lang w:eastAsia="ru-RU"/>
    </w:rPr>
  </w:style>
  <w:style w:type="paragraph" w:customStyle="1" w:styleId="19">
    <w:name w:val="Знак Знак1 Знак"/>
    <w:basedOn w:val="a"/>
    <w:rsid w:val="008F0E2B"/>
    <w:pPr>
      <w:ind w:firstLine="0"/>
      <w:jc w:val="left"/>
    </w:pPr>
    <w:rPr>
      <w:rFonts w:ascii="Verdana" w:eastAsia="Times New Roman" w:hAnsi="Verdana" w:cs="Verdana"/>
      <w:sz w:val="20"/>
      <w:szCs w:val="20"/>
      <w:lang w:val="en-US" w:eastAsia="en-US"/>
    </w:rPr>
  </w:style>
  <w:style w:type="paragraph" w:customStyle="1" w:styleId="1a">
    <w:name w:val="Знак Знак1 Знак Знак Знак Знак Знак Знак Знак"/>
    <w:basedOn w:val="a"/>
    <w:rsid w:val="008F0E2B"/>
    <w:pPr>
      <w:ind w:firstLine="0"/>
      <w:jc w:val="left"/>
    </w:pPr>
    <w:rPr>
      <w:rFonts w:ascii="Verdana" w:eastAsia="Times New Roman" w:hAnsi="Verdana" w:cs="Verdana"/>
      <w:sz w:val="20"/>
      <w:szCs w:val="20"/>
      <w:lang w:val="en-US" w:eastAsia="en-US"/>
    </w:rPr>
  </w:style>
  <w:style w:type="paragraph" w:customStyle="1" w:styleId="44">
    <w:name w:val="Знак4"/>
    <w:basedOn w:val="a"/>
    <w:rsid w:val="008F0E2B"/>
    <w:pPr>
      <w:ind w:firstLine="0"/>
      <w:jc w:val="left"/>
    </w:pPr>
    <w:rPr>
      <w:rFonts w:ascii="Verdana" w:eastAsia="Times New Roman" w:hAnsi="Verdana" w:cs="Verdana"/>
      <w:sz w:val="20"/>
      <w:szCs w:val="20"/>
      <w:lang w:val="en-US" w:eastAsia="en-US"/>
    </w:rPr>
  </w:style>
  <w:style w:type="paragraph" w:customStyle="1" w:styleId="120">
    <w:name w:val="Обычный + 12 пт"/>
    <w:basedOn w:val="a"/>
    <w:rsid w:val="008F0E2B"/>
    <w:pPr>
      <w:spacing w:line="276" w:lineRule="auto"/>
      <w:ind w:firstLine="709"/>
    </w:pPr>
    <w:rPr>
      <w:rFonts w:eastAsia="Times New Roman" w:cs="Times New Roman"/>
      <w:bCs/>
      <w:color w:val="000000"/>
      <w:szCs w:val="24"/>
    </w:rPr>
  </w:style>
  <w:style w:type="table" w:styleId="51">
    <w:name w:val="Table Grid 5"/>
    <w:basedOn w:val="a1"/>
    <w:rsid w:val="008F0E2B"/>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paragraph" w:customStyle="1" w:styleId="1b">
    <w:name w:val="1"/>
    <w:basedOn w:val="a"/>
    <w:next w:val="ac"/>
    <w:qFormat/>
    <w:rsid w:val="008F0E2B"/>
    <w:pPr>
      <w:spacing w:before="240" w:after="60"/>
      <w:ind w:firstLine="0"/>
      <w:jc w:val="center"/>
      <w:outlineLvl w:val="0"/>
    </w:pPr>
    <w:rPr>
      <w:rFonts w:ascii="Arial" w:eastAsia="Times New Roman" w:hAnsi="Arial" w:cs="Arial"/>
      <w:b/>
      <w:bCs/>
      <w:kern w:val="28"/>
      <w:sz w:val="32"/>
      <w:szCs w:val="32"/>
    </w:rPr>
  </w:style>
  <w:style w:type="paragraph" w:customStyle="1" w:styleId="45">
    <w:name w:val="Основной текст4"/>
    <w:basedOn w:val="a"/>
    <w:rsid w:val="008F0E2B"/>
    <w:pPr>
      <w:widowControl w:val="0"/>
      <w:shd w:val="clear" w:color="auto" w:fill="FFFFFF"/>
      <w:spacing w:after="720" w:line="0" w:lineRule="atLeast"/>
      <w:ind w:firstLine="0"/>
      <w:jc w:val="right"/>
    </w:pPr>
    <w:rPr>
      <w:rFonts w:eastAsia="Times New Roman" w:cs="Times New Roman"/>
      <w:sz w:val="26"/>
      <w:szCs w:val="20"/>
    </w:rPr>
  </w:style>
  <w:style w:type="character" w:customStyle="1" w:styleId="35">
    <w:name w:val="Основной текст3"/>
    <w:rsid w:val="008F0E2B"/>
    <w:rPr>
      <w:rFonts w:ascii="Times New Roman" w:eastAsia="Times New Roman" w:hAnsi="Times New Roman" w:cs="Times New Roman"/>
      <w:b w:val="0"/>
      <w:bCs w:val="0"/>
      <w:i w:val="0"/>
      <w:iCs w:val="0"/>
      <w:smallCaps w:val="0"/>
      <w:strike w:val="0"/>
      <w:color w:val="000000"/>
      <w:spacing w:val="5"/>
      <w:w w:val="100"/>
      <w:position w:val="0"/>
      <w:sz w:val="21"/>
      <w:szCs w:val="21"/>
      <w:u w:val="none"/>
      <w:shd w:val="clear" w:color="auto" w:fill="FFFFFF"/>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69787">
      <w:bodyDiv w:val="1"/>
      <w:marLeft w:val="0"/>
      <w:marRight w:val="0"/>
      <w:marTop w:val="0"/>
      <w:marBottom w:val="0"/>
      <w:divBdr>
        <w:top w:val="none" w:sz="0" w:space="0" w:color="auto"/>
        <w:left w:val="none" w:sz="0" w:space="0" w:color="auto"/>
        <w:bottom w:val="none" w:sz="0" w:space="0" w:color="auto"/>
        <w:right w:val="none" w:sz="0" w:space="0" w:color="auto"/>
      </w:divBdr>
    </w:div>
    <w:div w:id="31617294">
      <w:bodyDiv w:val="1"/>
      <w:marLeft w:val="0"/>
      <w:marRight w:val="0"/>
      <w:marTop w:val="0"/>
      <w:marBottom w:val="0"/>
      <w:divBdr>
        <w:top w:val="none" w:sz="0" w:space="0" w:color="auto"/>
        <w:left w:val="none" w:sz="0" w:space="0" w:color="auto"/>
        <w:bottom w:val="none" w:sz="0" w:space="0" w:color="auto"/>
        <w:right w:val="none" w:sz="0" w:space="0" w:color="auto"/>
      </w:divBdr>
    </w:div>
    <w:div w:id="198974990">
      <w:bodyDiv w:val="1"/>
      <w:marLeft w:val="0"/>
      <w:marRight w:val="0"/>
      <w:marTop w:val="0"/>
      <w:marBottom w:val="0"/>
      <w:divBdr>
        <w:top w:val="none" w:sz="0" w:space="0" w:color="auto"/>
        <w:left w:val="none" w:sz="0" w:space="0" w:color="auto"/>
        <w:bottom w:val="none" w:sz="0" w:space="0" w:color="auto"/>
        <w:right w:val="none" w:sz="0" w:space="0" w:color="auto"/>
      </w:divBdr>
    </w:div>
    <w:div w:id="945968187">
      <w:bodyDiv w:val="1"/>
      <w:marLeft w:val="0"/>
      <w:marRight w:val="0"/>
      <w:marTop w:val="0"/>
      <w:marBottom w:val="0"/>
      <w:divBdr>
        <w:top w:val="none" w:sz="0" w:space="0" w:color="auto"/>
        <w:left w:val="none" w:sz="0" w:space="0" w:color="auto"/>
        <w:bottom w:val="none" w:sz="0" w:space="0" w:color="auto"/>
        <w:right w:val="none" w:sz="0" w:space="0" w:color="auto"/>
      </w:divBdr>
    </w:div>
    <w:div w:id="1289705476">
      <w:bodyDiv w:val="1"/>
      <w:marLeft w:val="0"/>
      <w:marRight w:val="0"/>
      <w:marTop w:val="0"/>
      <w:marBottom w:val="0"/>
      <w:divBdr>
        <w:top w:val="none" w:sz="0" w:space="0" w:color="auto"/>
        <w:left w:val="none" w:sz="0" w:space="0" w:color="auto"/>
        <w:bottom w:val="none" w:sz="0" w:space="0" w:color="auto"/>
        <w:right w:val="none" w:sz="0" w:space="0" w:color="auto"/>
      </w:divBdr>
    </w:div>
    <w:div w:id="1609584936">
      <w:bodyDiv w:val="1"/>
      <w:marLeft w:val="0"/>
      <w:marRight w:val="0"/>
      <w:marTop w:val="0"/>
      <w:marBottom w:val="0"/>
      <w:divBdr>
        <w:top w:val="none" w:sz="0" w:space="0" w:color="auto"/>
        <w:left w:val="none" w:sz="0" w:space="0" w:color="auto"/>
        <w:bottom w:val="none" w:sz="0" w:space="0" w:color="auto"/>
        <w:right w:val="none" w:sz="0" w:space="0" w:color="auto"/>
      </w:divBdr>
    </w:div>
    <w:div w:id="171299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6.xml"/><Relationship Id="rId18" Type="http://schemas.openxmlformats.org/officeDocument/2006/relationships/chart" Target="charts/chart1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chart" Target="charts/chart1.xml"/><Relationship Id="rId12" Type="http://schemas.openxmlformats.org/officeDocument/2006/relationships/image" Target="media/image1.png"/><Relationship Id="rId17" Type="http://schemas.openxmlformats.org/officeDocument/2006/relationships/chart" Target="charts/chart10.xml"/><Relationship Id="rId2" Type="http://schemas.openxmlformats.org/officeDocument/2006/relationships/styles" Target="styles.xml"/><Relationship Id="rId16" Type="http://schemas.openxmlformats.org/officeDocument/2006/relationships/chart" Target="charts/chart9.xm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chart" Target="charts/chart8.xml"/><Relationship Id="rId10" Type="http://schemas.openxmlformats.org/officeDocument/2006/relationships/chart" Target="charts/chart4.xml"/><Relationship Id="rId19" Type="http://schemas.openxmlformats.org/officeDocument/2006/relationships/chart" Target="charts/chart12.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7.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Bpsvr\&#1054;&#1073;&#1097;&#1072;&#1103;\&#1041;&#1070;&#1044;&#1046;&#1045;&#1058;_2021\&#1054;&#1058;&#1063;&#1045;&#1058;&#1067;\2021%20&#1075;&#1086;&#1076;\&#1086;&#1090;&#1095;&#1077;&#1090;%20&#1086;%20&#1087;&#1088;&#1086;&#1076;&#1077;&#1083;&#1072;&#1085;&#1085;&#1086;&#1081;%20&#1088;&#1072;&#1073;&#1086;&#1090;&#1077;\&#1075;&#1088;&#1072;&#1092;&#1080;&#1082;&#1080;%20&#1082;%20&#1086;&#1090;&#1095;&#1077;&#1090;&#1091;%20&#1086;%20&#1087;&#1088;&#1086;&#1076;&#1077;&#1083;&#1072;&#1085;&#1085;&#1086;&#1081;%20&#1088;&#1072;&#1073;&#1086;&#1090;&#1077;%20&#1079;&#1072;%202021%20&#1075;&#1086;&#1076;.xlsx" TargetMode="External"/></Relationships>
</file>

<file path=word/charts/_rels/chart10.xml.rels><?xml version="1.0" encoding="UTF-8" standalone="yes"?>
<Relationships xmlns="http://schemas.openxmlformats.org/package/2006/relationships"><Relationship Id="rId3" Type="http://schemas.openxmlformats.org/officeDocument/2006/relationships/oleObject" Target="file:///C:\Users\gns038\Desktop\&#1044;&#1080;&#1072;&#1075;&#1088;&#1072;&#1084;&#1084;&#1072;.xlsm"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gns038\Desktop\&#1044;&#1080;&#1072;&#1075;&#1088;&#1072;&#1084;&#1084;&#1072;.xlsm"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C:\Users\mf-w22\Desktop\&#1054;&#1090;&#1095;&#1077;&#1090;%20&#1052;&#1060;%20&#1079;&#1072;%202021\&#1054;&#1090;&#1095;&#1077;&#1090;%20&#1052;&#1060;%202021.xlsm" TargetMode="External"/><Relationship Id="rId2" Type="http://schemas.microsoft.com/office/2011/relationships/chartColorStyle" Target="colors12.xml"/><Relationship Id="rId1" Type="http://schemas.microsoft.com/office/2011/relationships/chartStyle" Target="style12.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Bpsvr\&#1054;&#1073;&#1097;&#1072;&#1103;\&#1041;&#1070;&#1044;&#1046;&#1045;&#1058;_2021\&#1054;&#1058;&#1063;&#1045;&#1058;&#1067;\2021%20&#1075;&#1086;&#1076;\&#1082;&#1072;&#1073;.%20109\&#1044;&#1080;&#1072;&#1075;&#1088;&#1072;&#1084;&#1084;&#1099;%20&#1080;%20&#1087;&#1088;&#1077;&#1079;&#1077;&#1085;&#1090;&#1072;&#1094;&#1080;&#1103;%20%202021%20&#1075;&#1086;&#1076;\&#1075;&#1088;&#1072;&#1092;&#1080;&#1082;&#1080;%20&#1082;%20&#1086;&#1090;&#1095;&#1077;&#1090;&#1091;%20&#1079;&#1072;%202021%20&#1075;&#1086;&#1076;.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Bpsvr\&#1054;&#1073;&#1097;&#1072;&#1103;\&#1041;&#1070;&#1044;&#1046;&#1045;&#1058;_2021\&#1054;&#1058;&#1063;&#1045;&#1058;&#1067;\2021%20&#1075;&#1086;&#1076;\&#1086;&#1090;&#1095;&#1077;&#1090;%20&#1086;%20&#1087;&#1088;&#1086;&#1076;&#1077;&#1083;&#1072;&#1085;&#1085;&#1086;&#1081;%20&#1088;&#1072;&#1073;&#1086;&#1090;&#1077;\&#1075;&#1088;&#1072;&#1092;&#1080;&#1082;&#1080;%20&#1082;%20&#1086;&#1090;&#1095;&#1077;&#1090;&#1091;%20&#1086;%20&#1087;&#1088;&#1086;&#1076;&#1077;&#1083;&#1072;&#1085;&#1085;&#1086;&#1081;%20&#1088;&#1072;&#1073;&#1086;&#1090;&#1077;%20&#1079;&#1072;%202021%20&#1075;&#1086;&#1076;.xlsx" TargetMode="External"/></Relationships>
</file>

<file path=word/charts/_rels/chart4.xml.rels><?xml version="1.0" encoding="UTF-8" standalone="yes"?>
<Relationships xmlns="http://schemas.openxmlformats.org/package/2006/relationships"><Relationship Id="rId3" Type="http://schemas.openxmlformats.org/officeDocument/2006/relationships/oleObject" Target="file:///\\Bpsvr\&#1054;&#1073;&#1097;&#1072;&#1103;\&#1041;&#1070;&#1044;&#1046;&#1045;&#1058;_2021\&#1054;&#1058;&#1063;&#1045;&#1058;&#1067;\2021%20&#1075;&#1086;&#1076;\&#1082;&#1072;&#1073;.%20109\&#1044;&#1080;&#1072;&#1075;&#1088;&#1072;&#1084;&#1084;&#1099;%20&#1080;%20&#1087;&#1088;&#1077;&#1079;&#1077;&#1085;&#1090;&#1072;&#1094;&#1080;&#1103;%20%202021%20&#1075;&#1086;&#1076;\&#1075;&#1088;&#1072;&#1092;&#1080;&#1082;&#1080;%20&#1082;%20&#1086;&#1090;&#1095;&#1077;&#1090;&#1091;%20&#1079;&#1072;%202021%20&#1075;&#1086;&#1076;.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Bpsvr\&#1054;&#1073;&#1097;&#1072;&#1103;\&#1041;&#1070;&#1044;&#1046;&#1045;&#1058;_2021\&#1054;&#1058;&#1063;&#1045;&#1058;&#1067;\2021%20&#1075;&#1086;&#1076;\&#1082;&#1072;&#1073;.%20109\&#1044;&#1080;&#1072;&#1075;&#1088;&#1072;&#1084;&#1084;&#1099;%20&#1080;%20&#1087;&#1088;&#1077;&#1079;&#1077;&#1085;&#1090;&#1072;&#1094;&#1080;&#1103;%20%202021%20&#1075;&#1086;&#1076;\&#1075;&#1088;&#1072;&#1092;&#1080;&#1082;&#1080;%20&#1082;%20&#1086;&#1090;&#1095;&#1077;&#1090;&#1091;%20&#1079;&#1072;%202021%20&#1075;&#1086;&#1076;.xlsx" TargetMode="Externa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file:///\\Bpsvr\&#1054;&#1073;&#1097;&#1072;&#1103;\&#1041;&#1070;&#1044;&#1046;&#1045;&#1058;_2021\&#1054;&#1058;&#1063;&#1045;&#1058;&#1067;\2021%20&#1075;&#1086;&#1076;\&#1082;&#1072;&#1073;.%20109\&#1044;&#1080;&#1072;&#1075;&#1088;&#1072;&#1084;&#1084;&#1099;%20&#1080;%20&#1087;&#1088;&#1077;&#1079;&#1077;&#1085;&#1090;&#1072;&#1094;&#1080;&#1103;%20%202021%20&#1075;&#1086;&#1076;\&#1075;&#1088;&#1072;&#1092;&#1080;&#1082;&#1080;%20&#1082;%20&#1086;&#1090;&#1095;&#1077;&#1090;&#1091;%20&#1079;&#1072;%202021%20&#1075;&#1086;&#1076;.xlsx" TargetMode="Externa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file:///\\Bpsvr\&#1054;&#1073;&#1097;&#1072;&#1103;\&#1041;&#1070;&#1044;&#1046;&#1045;&#1058;_2021\&#1054;&#1058;&#1063;&#1045;&#1058;&#1067;\2021%20&#1075;&#1086;&#1076;\&#1086;&#1090;&#1095;&#1077;&#1090;%20&#1086;%20&#1087;&#1088;&#1086;&#1076;&#1077;&#1083;&#1072;&#1085;&#1085;&#1086;&#1081;%20&#1088;&#1072;&#1073;&#1086;&#1090;&#1077;\&#1075;&#1088;&#1072;&#1092;&#1080;&#1082;&#1080;%20&#1082;%20&#1086;&#1090;&#1095;&#1077;&#1090;&#1091;%20&#1086;%20&#1087;&#1088;&#1086;&#1076;&#1077;&#1083;&#1072;&#1085;&#1085;&#1086;&#1081;%20&#1088;&#1072;&#1073;&#1086;&#1090;&#1077;%20&#1079;&#1072;%202021%20&#1075;&#1086;&#1076;.xlsx" TargetMode="External"/></Relationships>
</file>

<file path=word/charts/_rels/chart8.xml.rels><?xml version="1.0" encoding="UTF-8" standalone="yes"?>
<Relationships xmlns="http://schemas.openxmlformats.org/package/2006/relationships"><Relationship Id="rId3" Type="http://schemas.openxmlformats.org/officeDocument/2006/relationships/oleObject" Target="file:///C:\Users\gns038\Desktop\&#1056;&#1040;&#1057;&#1063;&#1045;&#1058;%20&#1055;&#1054;%20&#1053;&#1045;&#1044;&#1054;&#1048;&#1052;&#1050;&#1045;.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gns038\Desktop\&#1044;&#1080;&#1072;&#1075;&#1088;&#1072;&#1084;&#1084;&#1072;.xlsm"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1"/>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baseline="0">
                <a:solidFill>
                  <a:srgbClr val="000000"/>
                </a:solidFill>
                <a:latin typeface="Times New Roman"/>
                <a:ea typeface="Times New Roman"/>
                <a:cs typeface="Times New Roman"/>
              </a:defRPr>
            </a:pPr>
            <a:r>
              <a:rPr lang="ru-RU" sz="1400"/>
              <a:t>Динамика доходов республиканского, местного, консолидированного бюджетов за 201</a:t>
            </a:r>
            <a:r>
              <a:rPr lang="en-US" sz="1400"/>
              <a:t>9</a:t>
            </a:r>
            <a:r>
              <a:rPr lang="ru-RU" sz="1400"/>
              <a:t>-202</a:t>
            </a:r>
            <a:r>
              <a:rPr lang="en-US" sz="1400"/>
              <a:t>1</a:t>
            </a:r>
            <a:r>
              <a:rPr lang="ru-RU" sz="1400"/>
              <a:t>гг  *(без учета средств, носящих несистематический характер) </a:t>
            </a:r>
          </a:p>
        </c:rich>
      </c:tx>
      <c:layout>
        <c:manualLayout>
          <c:xMode val="edge"/>
          <c:yMode val="edge"/>
          <c:x val="0.16601427140000083"/>
          <c:y val="1.5526878584621366E-2"/>
        </c:manualLayout>
      </c:layout>
      <c:overlay val="0"/>
      <c:spPr>
        <a:noFill/>
        <a:ln w="25400">
          <a:noFill/>
        </a:ln>
        <a:effectLst/>
      </c:spPr>
      <c:txPr>
        <a:bodyPr rot="0" spcFirstLastPara="1" vertOverflow="ellipsis" vert="horz" wrap="square" anchor="ctr" anchorCtr="1"/>
        <a:lstStyle/>
        <a:p>
          <a:pPr>
            <a:defRPr sz="1200" b="0" i="0" u="none" strike="noStrike" kern="1200" baseline="0">
              <a:solidFill>
                <a:srgbClr val="000000"/>
              </a:solidFill>
              <a:latin typeface="Times New Roman"/>
              <a:ea typeface="Times New Roman"/>
              <a:cs typeface="Times New Roman"/>
            </a:defRPr>
          </a:pPr>
          <a:endParaRPr lang="ru-RU"/>
        </a:p>
      </c:txPr>
    </c:title>
    <c:autoTitleDeleted val="0"/>
    <c:plotArea>
      <c:layout>
        <c:manualLayout>
          <c:layoutTarget val="inner"/>
          <c:xMode val="edge"/>
          <c:yMode val="edge"/>
          <c:x val="9.6367618477220529E-2"/>
          <c:y val="0.20422645086030913"/>
          <c:w val="0.87313799137176806"/>
          <c:h val="0.54055871488286189"/>
        </c:manualLayout>
      </c:layout>
      <c:barChart>
        <c:barDir val="col"/>
        <c:grouping val="clustered"/>
        <c:varyColors val="0"/>
        <c:ser>
          <c:idx val="0"/>
          <c:order val="0"/>
          <c:tx>
            <c:strRef>
              <c:f>' доходы КБ (график№5)'!$C$3</c:f>
              <c:strCache>
                <c:ptCount val="1"/>
                <c:pt idx="0">
                  <c:v>2019г.</c:v>
                </c:pt>
              </c:strCache>
            </c:strRef>
          </c:tx>
          <c:spPr>
            <a:solidFill>
              <a:schemeClr val="accent1">
                <a:shade val="65000"/>
              </a:schemeClr>
            </a:solidFill>
            <a:ln>
              <a:noFill/>
            </a:ln>
            <a:effectLst/>
          </c:spPr>
          <c:invertIfNegative val="0"/>
          <c:dLbls>
            <c:delete val="1"/>
          </c:dLbls>
          <c:cat>
            <c:strRef>
              <c:f>' доходы КБ (график№5)'!$B$4:$B$6</c:f>
              <c:strCache>
                <c:ptCount val="3"/>
                <c:pt idx="0">
                  <c:v>Республиканский бюджет</c:v>
                </c:pt>
                <c:pt idx="1">
                  <c:v>Местный бюджет</c:v>
                </c:pt>
                <c:pt idx="2">
                  <c:v>Консолидированный бюджет</c:v>
                </c:pt>
              </c:strCache>
            </c:strRef>
          </c:cat>
          <c:val>
            <c:numRef>
              <c:f>' доходы КБ (график№5)'!$C$4:$C$6</c:f>
              <c:numCache>
                <c:formatCode>0.0</c:formatCode>
                <c:ptCount val="3"/>
                <c:pt idx="0">
                  <c:v>1952.5</c:v>
                </c:pt>
                <c:pt idx="1">
                  <c:v>1095</c:v>
                </c:pt>
                <c:pt idx="2">
                  <c:v>3047.5</c:v>
                </c:pt>
              </c:numCache>
            </c:numRef>
          </c:val>
          <c:extLst>
            <c:ext xmlns:c16="http://schemas.microsoft.com/office/drawing/2014/chart" uri="{C3380CC4-5D6E-409C-BE32-E72D297353CC}">
              <c16:uniqueId val="{00000000-BF06-4FCE-A131-94766D4A3DB5}"/>
            </c:ext>
          </c:extLst>
        </c:ser>
        <c:ser>
          <c:idx val="1"/>
          <c:order val="1"/>
          <c:tx>
            <c:strRef>
              <c:f>' доходы КБ (график№5)'!$D$3</c:f>
              <c:strCache>
                <c:ptCount val="1"/>
                <c:pt idx="0">
                  <c:v>2020г.</c:v>
                </c:pt>
              </c:strCache>
            </c:strRef>
          </c:tx>
          <c:spPr>
            <a:solidFill>
              <a:schemeClr val="accent1"/>
            </a:solidFill>
            <a:ln>
              <a:noFill/>
            </a:ln>
            <a:effectLst/>
          </c:spPr>
          <c:invertIfNegative val="0"/>
          <c:dLbls>
            <c:delete val="1"/>
          </c:dLbls>
          <c:cat>
            <c:strRef>
              <c:f>' доходы КБ (график№5)'!$B$4:$B$6</c:f>
              <c:strCache>
                <c:ptCount val="3"/>
                <c:pt idx="0">
                  <c:v>Республиканский бюджет</c:v>
                </c:pt>
                <c:pt idx="1">
                  <c:v>Местный бюджет</c:v>
                </c:pt>
                <c:pt idx="2">
                  <c:v>Консолидированный бюджет</c:v>
                </c:pt>
              </c:strCache>
            </c:strRef>
          </c:cat>
          <c:val>
            <c:numRef>
              <c:f>' доходы КБ (график№5)'!$D$4:$D$6</c:f>
              <c:numCache>
                <c:formatCode>0.0</c:formatCode>
                <c:ptCount val="3"/>
                <c:pt idx="0">
                  <c:v>1804</c:v>
                </c:pt>
                <c:pt idx="1">
                  <c:v>1021.5</c:v>
                </c:pt>
                <c:pt idx="2">
                  <c:v>2825.5</c:v>
                </c:pt>
              </c:numCache>
            </c:numRef>
          </c:val>
          <c:extLst>
            <c:ext xmlns:c16="http://schemas.microsoft.com/office/drawing/2014/chart" uri="{C3380CC4-5D6E-409C-BE32-E72D297353CC}">
              <c16:uniqueId val="{00000001-BF06-4FCE-A131-94766D4A3DB5}"/>
            </c:ext>
          </c:extLst>
        </c:ser>
        <c:ser>
          <c:idx val="2"/>
          <c:order val="2"/>
          <c:tx>
            <c:strRef>
              <c:f>' доходы КБ (график№5)'!$E$3</c:f>
              <c:strCache>
                <c:ptCount val="1"/>
                <c:pt idx="0">
                  <c:v>2021г.</c:v>
                </c:pt>
              </c:strCache>
            </c:strRef>
          </c:tx>
          <c:spPr>
            <a:solidFill>
              <a:schemeClr val="accent1">
                <a:tint val="65000"/>
              </a:schemeClr>
            </a:solidFill>
            <a:ln>
              <a:noFill/>
            </a:ln>
            <a:effectLst/>
          </c:spPr>
          <c:invertIfNegative val="0"/>
          <c:dLbls>
            <c:delete val="1"/>
          </c:dLbls>
          <c:cat>
            <c:strRef>
              <c:f>' доходы КБ (график№5)'!$B$4:$B$6</c:f>
              <c:strCache>
                <c:ptCount val="3"/>
                <c:pt idx="0">
                  <c:v>Республиканский бюджет</c:v>
                </c:pt>
                <c:pt idx="1">
                  <c:v>Местный бюджет</c:v>
                </c:pt>
                <c:pt idx="2">
                  <c:v>Консолидированный бюджет</c:v>
                </c:pt>
              </c:strCache>
            </c:strRef>
          </c:cat>
          <c:val>
            <c:numRef>
              <c:f>' доходы КБ (график№5)'!$E$4:$E$6</c:f>
              <c:numCache>
                <c:formatCode>0.0</c:formatCode>
                <c:ptCount val="3"/>
                <c:pt idx="0">
                  <c:v>2140.4</c:v>
                </c:pt>
                <c:pt idx="1">
                  <c:v>1180.5</c:v>
                </c:pt>
                <c:pt idx="2">
                  <c:v>3320.9</c:v>
                </c:pt>
              </c:numCache>
            </c:numRef>
          </c:val>
          <c:extLst>
            <c:ext xmlns:c16="http://schemas.microsoft.com/office/drawing/2014/chart" uri="{C3380CC4-5D6E-409C-BE32-E72D297353CC}">
              <c16:uniqueId val="{00000002-BF06-4FCE-A131-94766D4A3DB5}"/>
            </c:ext>
          </c:extLst>
        </c:ser>
        <c:dLbls>
          <c:showLegendKey val="0"/>
          <c:showVal val="1"/>
          <c:showCatName val="0"/>
          <c:showSerName val="0"/>
          <c:showPercent val="0"/>
          <c:showBubbleSize val="0"/>
        </c:dLbls>
        <c:gapWidth val="150"/>
        <c:axId val="23725952"/>
        <c:axId val="23727488"/>
      </c:barChart>
      <c:catAx>
        <c:axId val="23725952"/>
        <c:scaling>
          <c:orientation val="minMax"/>
        </c:scaling>
        <c:delete val="0"/>
        <c:axPos val="b"/>
        <c:numFmt formatCode="General" sourceLinked="0"/>
        <c:majorTickMark val="out"/>
        <c:minorTickMark val="none"/>
        <c:tickLblPos val="nextTo"/>
        <c:spPr>
          <a:solidFill>
            <a:srgbClr val="00B050"/>
          </a:solidFill>
          <a:ln w="9525" cap="flat" cmpd="sng" algn="ctr">
            <a:solidFill>
              <a:schemeClr val="tx1">
                <a:tint val="75000"/>
                <a:shade val="95000"/>
                <a:satMod val="105000"/>
              </a:schemeClr>
            </a:solidFill>
            <a:prstDash val="solid"/>
            <a:round/>
          </a:ln>
          <a:effectLst/>
        </c:spPr>
        <c:txPr>
          <a:bodyPr rot="0" spcFirstLastPara="1" vertOverflow="ellipsis" wrap="square" anchor="ctr" anchorCtr="1"/>
          <a:lstStyle/>
          <a:p>
            <a:pPr>
              <a:defRPr sz="1200" b="0" i="0" u="none" strike="noStrike" kern="1200" baseline="0">
                <a:solidFill>
                  <a:srgbClr val="000000"/>
                </a:solidFill>
                <a:latin typeface="Times New Roman"/>
                <a:ea typeface="Times New Roman"/>
                <a:cs typeface="Times New Roman"/>
              </a:defRPr>
            </a:pPr>
            <a:endParaRPr lang="ru-RU"/>
          </a:p>
        </c:txPr>
        <c:crossAx val="23727488"/>
        <c:crossesAt val="0"/>
        <c:auto val="0"/>
        <c:lblAlgn val="ctr"/>
        <c:lblOffset val="100"/>
        <c:noMultiLvlLbl val="0"/>
      </c:catAx>
      <c:valAx>
        <c:axId val="23727488"/>
        <c:scaling>
          <c:orientation val="minMax"/>
          <c:max val="3500"/>
          <c:min val="0"/>
        </c:scaling>
        <c:delete val="0"/>
        <c:axPos val="l"/>
        <c:majorGridlines>
          <c:spPr>
            <a:ln w="9525" cap="flat" cmpd="sng" algn="ctr">
              <a:solidFill>
                <a:schemeClr val="tx1">
                  <a:tint val="75000"/>
                  <a:shade val="95000"/>
                  <a:satMod val="105000"/>
                </a:schemeClr>
              </a:solidFill>
              <a:prstDash val="solid"/>
              <a:round/>
            </a:ln>
            <a:effectLst/>
          </c:spPr>
        </c:majorGridlines>
        <c:title>
          <c:tx>
            <c:rich>
              <a:bodyPr rot="0" spcFirstLastPara="1" vertOverflow="ellipsis" wrap="square" anchor="ctr" anchorCtr="1"/>
              <a:lstStyle/>
              <a:p>
                <a:pPr>
                  <a:defRPr sz="1200" b="0" i="0" u="none" strike="noStrike" kern="1200" baseline="0">
                    <a:solidFill>
                      <a:srgbClr val="000000"/>
                    </a:solidFill>
                    <a:latin typeface="Times New Roman"/>
                    <a:ea typeface="Times New Roman"/>
                    <a:cs typeface="Times New Roman"/>
                  </a:defRPr>
                </a:pPr>
                <a:r>
                  <a:rPr lang="ru-RU"/>
                  <a:t>млн. руб.</a:t>
                </a:r>
              </a:p>
            </c:rich>
          </c:tx>
          <c:layout>
            <c:manualLayout>
              <c:xMode val="edge"/>
              <c:yMode val="edge"/>
              <c:x val="4.5977011494252873E-2"/>
              <c:y val="7.2905365995917196E-2"/>
            </c:manualLayout>
          </c:layout>
          <c:overlay val="0"/>
          <c:spPr>
            <a:noFill/>
            <a:ln>
              <a:noFill/>
            </a:ln>
            <a:effectLst/>
          </c:spPr>
          <c:txPr>
            <a:bodyPr rot="0" spcFirstLastPara="1" vertOverflow="ellipsis" wrap="square" anchor="ctr" anchorCtr="1"/>
            <a:lstStyle/>
            <a:p>
              <a:pPr>
                <a:defRPr sz="1200" b="0" i="0" u="none" strike="noStrike" kern="1200" baseline="0">
                  <a:solidFill>
                    <a:srgbClr val="000000"/>
                  </a:solidFill>
                  <a:latin typeface="Times New Roman"/>
                  <a:ea typeface="Times New Roman"/>
                  <a:cs typeface="Times New Roman"/>
                </a:defRPr>
              </a:pPr>
              <a:endParaRPr lang="ru-RU"/>
            </a:p>
          </c:txPr>
        </c:title>
        <c:numFmt formatCode="#,##0" sourceLinked="0"/>
        <c:majorTickMark val="none"/>
        <c:minorTickMark val="none"/>
        <c:tickLblPos val="nextTo"/>
        <c:spPr>
          <a:noFill/>
          <a:ln w="9525" cap="flat" cmpd="sng" algn="ctr">
            <a:solidFill>
              <a:schemeClr val="tx1">
                <a:tint val="75000"/>
                <a:shade val="95000"/>
                <a:satMod val="105000"/>
              </a:schemeClr>
            </a:solidFill>
            <a:prstDash val="solid"/>
            <a:round/>
          </a:ln>
          <a:effectLst/>
        </c:spPr>
        <c:txPr>
          <a:bodyPr rot="0" spcFirstLastPara="1" vertOverflow="ellipsis" wrap="square" anchor="ctr" anchorCtr="1"/>
          <a:lstStyle/>
          <a:p>
            <a:pPr>
              <a:defRPr sz="1200" b="0" i="0" u="none" strike="noStrike" kern="1200" baseline="0">
                <a:solidFill>
                  <a:srgbClr val="000000"/>
                </a:solidFill>
                <a:latin typeface="Times New Roman"/>
                <a:ea typeface="Times New Roman"/>
                <a:cs typeface="Times New Roman"/>
              </a:defRPr>
            </a:pPr>
            <a:endParaRPr lang="ru-RU"/>
          </a:p>
        </c:txPr>
        <c:crossAx val="23725952"/>
        <c:crosses val="autoZero"/>
        <c:crossBetween val="between"/>
      </c:valAx>
      <c:dTable>
        <c:showHorzBorder val="1"/>
        <c:showVertBorder val="1"/>
        <c:showOutline val="1"/>
        <c:showKeys val="1"/>
        <c:spPr>
          <a:noFill/>
          <a:ln w="9525" cap="flat" cmpd="sng" algn="ctr">
            <a:solidFill>
              <a:schemeClr val="bg1">
                <a:lumMod val="85000"/>
              </a:schemeClr>
            </a:solidFill>
            <a:prstDash val="solid"/>
            <a:round/>
          </a:ln>
          <a:effectLst/>
        </c:spPr>
        <c:txPr>
          <a:bodyPr rot="0" spcFirstLastPara="1" vertOverflow="ellipsis" vert="horz" wrap="square" anchor="ctr" anchorCtr="1"/>
          <a:lstStyle/>
          <a:p>
            <a:pPr rtl="0">
              <a:defRPr sz="1200" b="0" i="0" u="none" strike="noStrike" kern="1200" baseline="0">
                <a:solidFill>
                  <a:srgbClr val="000000"/>
                </a:solidFill>
                <a:latin typeface="Times New Roman"/>
                <a:ea typeface="Times New Roman"/>
                <a:cs typeface="Times New Roman"/>
              </a:defRPr>
            </a:pPr>
            <a:endParaRPr lang="ru-RU"/>
          </a:p>
        </c:txPr>
      </c:dTable>
      <c:spPr>
        <a:solidFill>
          <a:schemeClr val="bg1"/>
        </a:solidFill>
        <a:ln>
          <a:noFill/>
        </a:ln>
        <a:effectLst/>
      </c:spPr>
    </c:plotArea>
    <c:plotVisOnly val="1"/>
    <c:dispBlanksAs val="gap"/>
    <c:showDLblsOverMax val="0"/>
  </c: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w="9525" cap="flat" cmpd="sng" algn="ctr">
      <a:solidFill>
        <a:schemeClr val="tx1">
          <a:tint val="75000"/>
          <a:shade val="95000"/>
          <a:satMod val="105000"/>
        </a:schemeClr>
      </a:solidFill>
      <a:prstDash val="solid"/>
      <a:round/>
    </a:ln>
    <a:effectLst/>
  </c:spPr>
  <c:txPr>
    <a:bodyPr/>
    <a:lstStyle/>
    <a:p>
      <a:pPr>
        <a:defRPr sz="1200" b="0" i="0" u="none" strike="noStrike" baseline="0">
          <a:solidFill>
            <a:srgbClr val="000000"/>
          </a:solidFill>
          <a:latin typeface="Times New Roman"/>
          <a:ea typeface="Times New Roman"/>
          <a:cs typeface="Times New Roman"/>
        </a:defRPr>
      </a:pPr>
      <a:endParaRPr lang="ru-RU"/>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29059285539461588"/>
          <c:y val="1.1383198704301682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title>
    <c:autoTitleDeleted val="0"/>
    <c:view3D>
      <c:rotX val="30"/>
      <c:rotY val="0"/>
      <c:depthPercent val="100"/>
      <c:rAngAx val="0"/>
    </c:view3D>
    <c:floor>
      <c:thickness val="0"/>
      <c:spPr>
        <a:noFill/>
        <a:ln w="6350" cap="flat" cmpd="sng" algn="ctr">
          <a:noFill/>
          <a:prstDash val="solid"/>
          <a:round/>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7493331626229651E-2"/>
          <c:y val="0.18793330689778884"/>
          <c:w val="0.93888888888888933"/>
          <c:h val="0.67145778652668464"/>
        </c:manualLayout>
      </c:layout>
      <c:pie3DChart>
        <c:varyColors val="1"/>
        <c:ser>
          <c:idx val="0"/>
          <c:order val="0"/>
          <c:tx>
            <c:strRef>
              <c:f>Лист3!$E$1</c:f>
              <c:strCache>
                <c:ptCount val="1"/>
                <c:pt idx="0">
                  <c:v>2020 год</c:v>
                </c:pt>
              </c:strCache>
            </c:strRef>
          </c:tx>
          <c:dPt>
            <c:idx val="0"/>
            <c:bubble3D val="0"/>
            <c:spPr>
              <a:solidFill>
                <a:schemeClr val="accent1"/>
              </a:solidFill>
              <a:ln>
                <a:noFill/>
              </a:ln>
              <a:effectLst/>
              <a:sp3d>
                <a:contourClr>
                  <a:schemeClr val="lt1"/>
                </a:contourClr>
              </a:sp3d>
            </c:spPr>
            <c:extLst>
              <c:ext xmlns:c16="http://schemas.microsoft.com/office/drawing/2014/chart" uri="{C3380CC4-5D6E-409C-BE32-E72D297353CC}">
                <c16:uniqueId val="{00000001-B93C-4542-BC1C-2FD24CE5BD58}"/>
              </c:ext>
            </c:extLst>
          </c:dPt>
          <c:dPt>
            <c:idx val="1"/>
            <c:bubble3D val="0"/>
            <c:spPr>
              <a:solidFill>
                <a:schemeClr val="accent5">
                  <a:lumMod val="75000"/>
                </a:schemeClr>
              </a:solidFill>
              <a:ln>
                <a:noFill/>
              </a:ln>
              <a:effectLst/>
              <a:sp3d>
                <a:contourClr>
                  <a:schemeClr val="lt1"/>
                </a:contourClr>
              </a:sp3d>
            </c:spPr>
            <c:extLst>
              <c:ext xmlns:c16="http://schemas.microsoft.com/office/drawing/2014/chart" uri="{C3380CC4-5D6E-409C-BE32-E72D297353CC}">
                <c16:uniqueId val="{00000003-B93C-4542-BC1C-2FD24CE5BD58}"/>
              </c:ext>
            </c:extLst>
          </c:dPt>
          <c:dPt>
            <c:idx val="2"/>
            <c:bubble3D val="0"/>
            <c:spPr>
              <a:solidFill>
                <a:schemeClr val="accent5">
                  <a:lumMod val="60000"/>
                  <a:lumOff val="40000"/>
                </a:schemeClr>
              </a:solidFill>
              <a:ln>
                <a:noFill/>
              </a:ln>
              <a:effectLst/>
              <a:sp3d>
                <a:contourClr>
                  <a:schemeClr val="lt1"/>
                </a:contourClr>
              </a:sp3d>
            </c:spPr>
            <c:extLst>
              <c:ext xmlns:c16="http://schemas.microsoft.com/office/drawing/2014/chart" uri="{C3380CC4-5D6E-409C-BE32-E72D297353CC}">
                <c16:uniqueId val="{00000005-B93C-4542-BC1C-2FD24CE5BD58}"/>
              </c:ext>
            </c:extLst>
          </c:dPt>
          <c:dPt>
            <c:idx val="3"/>
            <c:bubble3D val="0"/>
            <c:spPr>
              <a:solidFill>
                <a:srgbClr val="C2DAF0"/>
              </a:solidFill>
              <a:ln>
                <a:noFill/>
              </a:ln>
              <a:effectLst/>
              <a:sp3d>
                <a:contourClr>
                  <a:schemeClr val="lt1"/>
                </a:contourClr>
              </a:sp3d>
            </c:spPr>
            <c:extLst>
              <c:ext xmlns:c16="http://schemas.microsoft.com/office/drawing/2014/chart" uri="{C3380CC4-5D6E-409C-BE32-E72D297353CC}">
                <c16:uniqueId val="{00000007-B93C-4542-BC1C-2FD24CE5BD58}"/>
              </c:ext>
            </c:extLst>
          </c:dPt>
          <c:dLbls>
            <c:dLbl>
              <c:idx val="0"/>
              <c:delete val="1"/>
              <c:extLst>
                <c:ext xmlns:c15="http://schemas.microsoft.com/office/drawing/2012/chart" uri="{CE6537A1-D6FC-4f65-9D91-7224C49458BB}"/>
                <c:ext xmlns:c16="http://schemas.microsoft.com/office/drawing/2014/chart" uri="{C3380CC4-5D6E-409C-BE32-E72D297353CC}">
                  <c16:uniqueId val="{00000001-B93C-4542-BC1C-2FD24CE5BD58}"/>
                </c:ext>
              </c:extLst>
            </c:dLbl>
            <c:dLbl>
              <c:idx val="1"/>
              <c:layout>
                <c:manualLayout>
                  <c:x val="-0.17312124817406932"/>
                  <c:y val="3.7319058139315318E-2"/>
                </c:manualLayout>
              </c:layout>
              <c:showLegendKey val="0"/>
              <c:showVal val="1"/>
              <c:showCatName val="0"/>
              <c:showSerName val="0"/>
              <c:showPercent val="0"/>
              <c:showBubbleSize val="0"/>
              <c:extLst>
                <c:ext xmlns:c15="http://schemas.microsoft.com/office/drawing/2012/chart" uri="{CE6537A1-D6FC-4f65-9D91-7224C49458BB}">
                  <c15:layout>
                    <c:manualLayout>
                      <c:w val="0.23242789134696162"/>
                      <c:h val="0.16817593790426907"/>
                    </c:manualLayout>
                  </c15:layout>
                </c:ext>
                <c:ext xmlns:c16="http://schemas.microsoft.com/office/drawing/2014/chart" uri="{C3380CC4-5D6E-409C-BE32-E72D297353CC}">
                  <c16:uniqueId val="{00000003-B93C-4542-BC1C-2FD24CE5BD58}"/>
                </c:ext>
              </c:extLst>
            </c:dLbl>
            <c:dLbl>
              <c:idx val="2"/>
              <c:layout>
                <c:manualLayout>
                  <c:x val="0.22196064919713149"/>
                  <c:y val="-0.2883426801865594"/>
                </c:manualLayout>
              </c:layout>
              <c:showLegendKey val="0"/>
              <c:showVal val="1"/>
              <c:showCatName val="0"/>
              <c:showSerName val="0"/>
              <c:showPercent val="0"/>
              <c:showBubbleSize val="0"/>
              <c:extLst>
                <c:ext xmlns:c15="http://schemas.microsoft.com/office/drawing/2012/chart" uri="{CE6537A1-D6FC-4f65-9D91-7224C49458BB}">
                  <c15:layout>
                    <c:manualLayout>
                      <c:w val="0.22682721926631197"/>
                      <c:h val="0.16817593790426907"/>
                    </c:manualLayout>
                  </c15:layout>
                </c:ext>
                <c:ext xmlns:c16="http://schemas.microsoft.com/office/drawing/2014/chart" uri="{C3380CC4-5D6E-409C-BE32-E72D297353CC}">
                  <c16:uniqueId val="{00000005-B93C-4542-BC1C-2FD24CE5BD58}"/>
                </c:ext>
              </c:extLst>
            </c:dLbl>
            <c:spPr>
              <a:noFill/>
              <a:ln>
                <a:noFill/>
              </a:ln>
              <a:effectLst/>
            </c:spPr>
            <c:txPr>
              <a:bodyPr rot="0" spcFirstLastPara="1" vertOverflow="ellipsis" vert="horz" wrap="square" anchor="ctr" anchorCtr="0"/>
              <a:lstStyle/>
              <a:p>
                <a:pPr algn="ct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prstDash val="solid"/>
                  <a:round/>
                </a:ln>
                <a:effectLst/>
              </c:spPr>
            </c:leaderLines>
            <c:extLst>
              <c:ext xmlns:c15="http://schemas.microsoft.com/office/drawing/2012/chart" uri="{CE6537A1-D6FC-4f65-9D91-7224C49458BB}"/>
            </c:extLst>
          </c:dLbls>
          <c:cat>
            <c:strRef>
              <c:f>Лист3!$B$2:$B$5</c:f>
              <c:strCache>
                <c:ptCount val="4"/>
                <c:pt idx="1">
                  <c:v>Р/б</c:v>
                </c:pt>
                <c:pt idx="2">
                  <c:v>М/б</c:v>
                </c:pt>
                <c:pt idx="3">
                  <c:v>ЕГФСС</c:v>
                </c:pt>
              </c:strCache>
            </c:strRef>
          </c:cat>
          <c:val>
            <c:numRef>
              <c:f>Лист3!$E$2:$E$5</c:f>
              <c:numCache>
                <c:formatCode>0.00%</c:formatCode>
                <c:ptCount val="4"/>
                <c:pt idx="1">
                  <c:v>0.38200000000000023</c:v>
                </c:pt>
                <c:pt idx="2">
                  <c:v>0.37900000000000023</c:v>
                </c:pt>
                <c:pt idx="3">
                  <c:v>0.2390000000000001</c:v>
                </c:pt>
              </c:numCache>
            </c:numRef>
          </c:val>
          <c:extLst>
            <c:ext xmlns:c16="http://schemas.microsoft.com/office/drawing/2014/chart" uri="{C3380CC4-5D6E-409C-BE32-E72D297353CC}">
              <c16:uniqueId val="{00000008-B93C-4542-BC1C-2FD24CE5BD58}"/>
            </c:ext>
          </c:extLst>
        </c:ser>
        <c:dLbls>
          <c:showLegendKey val="0"/>
          <c:showVal val="0"/>
          <c:showCatName val="0"/>
          <c:showSerName val="0"/>
          <c:showPercent val="0"/>
          <c:showBubbleSize val="0"/>
          <c:showLeaderLines val="1"/>
        </c:dLbls>
      </c:pie3DChart>
      <c:spPr>
        <a:noFill/>
        <a:ln>
          <a:noFill/>
        </a:ln>
        <a:effectLst/>
      </c:spPr>
    </c:plotArea>
    <c:legend>
      <c:legendPos val="b"/>
      <c:legendEntry>
        <c:idx val="0"/>
        <c:delete val="1"/>
      </c:legendEntry>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x-none"/>
              <a:t>2021 год</a:t>
            </a:r>
          </a:p>
        </c:rich>
      </c:tx>
      <c:layout>
        <c:manualLayout>
          <c:xMode val="edge"/>
          <c:yMode val="edge"/>
          <c:x val="0.30179409329285123"/>
          <c:y val="3.0788177339901478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title>
    <c:autoTitleDeleted val="0"/>
    <c:view3D>
      <c:rotX val="30"/>
      <c:rotY val="0"/>
      <c:depthPercent val="100"/>
      <c:rAngAx val="0"/>
    </c:view3D>
    <c:floor>
      <c:thickness val="0"/>
      <c:spPr>
        <a:noFill/>
        <a:ln w="6350" cap="flat" cmpd="sng" algn="ctr">
          <a:noFill/>
          <a:prstDash val="solid"/>
          <a:round/>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7493331626229651E-2"/>
          <c:y val="0.18793330689778884"/>
          <c:w val="0.93888888888888933"/>
          <c:h val="0.67145778652668464"/>
        </c:manualLayout>
      </c:layout>
      <c:pie3DChart>
        <c:varyColors val="1"/>
        <c:ser>
          <c:idx val="0"/>
          <c:order val="0"/>
          <c:tx>
            <c:strRef>
              <c:f>Лист3!$E$1</c:f>
              <c:strCache>
                <c:ptCount val="1"/>
                <c:pt idx="0">
                  <c:v>2020 год</c:v>
                </c:pt>
              </c:strCache>
            </c:strRef>
          </c:tx>
          <c:dPt>
            <c:idx val="0"/>
            <c:bubble3D val="0"/>
            <c:spPr>
              <a:solidFill>
                <a:schemeClr val="accent1"/>
              </a:solidFill>
              <a:ln>
                <a:noFill/>
              </a:ln>
              <a:effectLst/>
              <a:sp3d>
                <a:contourClr>
                  <a:schemeClr val="lt1"/>
                </a:contourClr>
              </a:sp3d>
            </c:spPr>
            <c:extLst>
              <c:ext xmlns:c16="http://schemas.microsoft.com/office/drawing/2014/chart" uri="{C3380CC4-5D6E-409C-BE32-E72D297353CC}">
                <c16:uniqueId val="{00000001-2224-431A-8766-8E6B37381076}"/>
              </c:ext>
            </c:extLst>
          </c:dPt>
          <c:dPt>
            <c:idx val="1"/>
            <c:bubble3D val="0"/>
            <c:spPr>
              <a:solidFill>
                <a:schemeClr val="accent5">
                  <a:lumMod val="75000"/>
                </a:schemeClr>
              </a:solidFill>
              <a:ln>
                <a:noFill/>
              </a:ln>
              <a:effectLst/>
              <a:sp3d>
                <a:contourClr>
                  <a:schemeClr val="lt1"/>
                </a:contourClr>
              </a:sp3d>
            </c:spPr>
            <c:extLst>
              <c:ext xmlns:c16="http://schemas.microsoft.com/office/drawing/2014/chart" uri="{C3380CC4-5D6E-409C-BE32-E72D297353CC}">
                <c16:uniqueId val="{00000003-2224-431A-8766-8E6B37381076}"/>
              </c:ext>
            </c:extLst>
          </c:dPt>
          <c:dPt>
            <c:idx val="2"/>
            <c:bubble3D val="0"/>
            <c:spPr>
              <a:solidFill>
                <a:schemeClr val="accent5">
                  <a:lumMod val="60000"/>
                  <a:lumOff val="40000"/>
                </a:schemeClr>
              </a:solidFill>
              <a:ln>
                <a:noFill/>
              </a:ln>
              <a:effectLst/>
              <a:sp3d>
                <a:contourClr>
                  <a:schemeClr val="lt1"/>
                </a:contourClr>
              </a:sp3d>
            </c:spPr>
            <c:extLst>
              <c:ext xmlns:c16="http://schemas.microsoft.com/office/drawing/2014/chart" uri="{C3380CC4-5D6E-409C-BE32-E72D297353CC}">
                <c16:uniqueId val="{00000005-2224-431A-8766-8E6B37381076}"/>
              </c:ext>
            </c:extLst>
          </c:dPt>
          <c:dPt>
            <c:idx val="3"/>
            <c:bubble3D val="0"/>
            <c:spPr>
              <a:solidFill>
                <a:srgbClr val="C2DAF0"/>
              </a:solidFill>
              <a:ln>
                <a:noFill/>
              </a:ln>
              <a:effectLst/>
              <a:sp3d>
                <a:contourClr>
                  <a:schemeClr val="lt1"/>
                </a:contourClr>
              </a:sp3d>
            </c:spPr>
            <c:extLst>
              <c:ext xmlns:c16="http://schemas.microsoft.com/office/drawing/2014/chart" uri="{C3380CC4-5D6E-409C-BE32-E72D297353CC}">
                <c16:uniqueId val="{00000007-2224-431A-8766-8E6B37381076}"/>
              </c:ext>
            </c:extLst>
          </c:dPt>
          <c:dLbls>
            <c:dLbl>
              <c:idx val="0"/>
              <c:delete val="1"/>
              <c:extLst>
                <c:ext xmlns:c15="http://schemas.microsoft.com/office/drawing/2012/chart" uri="{CE6537A1-D6FC-4f65-9D91-7224C49458BB}"/>
                <c:ext xmlns:c16="http://schemas.microsoft.com/office/drawing/2014/chart" uri="{C3380CC4-5D6E-409C-BE32-E72D297353CC}">
                  <c16:uniqueId val="{00000001-2224-431A-8766-8E6B37381076}"/>
                </c:ext>
              </c:extLst>
            </c:dLbl>
            <c:dLbl>
              <c:idx val="1"/>
              <c:layout>
                <c:manualLayout>
                  <c:x val="-0.1647202400530948"/>
                  <c:y val="3.7319058139315318E-2"/>
                </c:manualLayout>
              </c:layout>
              <c:tx>
                <c:rich>
                  <a:bodyPr/>
                  <a:lstStyle/>
                  <a:p>
                    <a:r>
                      <a:rPr lang="en-US"/>
                      <a:t>38,40%</a:t>
                    </a:r>
                  </a:p>
                </c:rich>
              </c:tx>
              <c:showLegendKey val="0"/>
              <c:showVal val="1"/>
              <c:showCatName val="0"/>
              <c:showSerName val="0"/>
              <c:showPercent val="0"/>
              <c:showBubbleSize val="0"/>
              <c:extLst>
                <c:ext xmlns:c15="http://schemas.microsoft.com/office/drawing/2012/chart" uri="{CE6537A1-D6FC-4f65-9D91-7224C49458BB}">
                  <c15:layout>
                    <c:manualLayout>
                      <c:w val="0.24922990758891067"/>
                      <c:h val="0.16817593790426907"/>
                    </c:manualLayout>
                  </c15:layout>
                </c:ext>
                <c:ext xmlns:c16="http://schemas.microsoft.com/office/drawing/2014/chart" uri="{C3380CC4-5D6E-409C-BE32-E72D297353CC}">
                  <c16:uniqueId val="{00000003-2224-431A-8766-8E6B37381076}"/>
                </c:ext>
              </c:extLst>
            </c:dLbl>
            <c:dLbl>
              <c:idx val="2"/>
              <c:layout>
                <c:manualLayout>
                  <c:x val="0.18835661671323342"/>
                  <c:y val="-0.2883426801865594"/>
                </c:manualLayout>
              </c:layout>
              <c:tx>
                <c:rich>
                  <a:bodyPr/>
                  <a:lstStyle/>
                  <a:p>
                    <a:r>
                      <a:rPr lang="en-US"/>
                      <a:t>34,6%</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224-431A-8766-8E6B37381076}"/>
                </c:ext>
              </c:extLst>
            </c:dLbl>
            <c:dLbl>
              <c:idx val="3"/>
              <c:layout>
                <c:manualLayout>
                  <c:x val="0.26323158779053485"/>
                  <c:y val="9.7368876755864767E-2"/>
                </c:manualLayout>
              </c:layout>
              <c:tx>
                <c:rich>
                  <a:bodyPr/>
                  <a:lstStyle/>
                  <a:p>
                    <a:r>
                      <a:rPr lang="en-US"/>
                      <a:t>26,90%</a:t>
                    </a:r>
                  </a:p>
                </c:rich>
              </c:tx>
              <c:showLegendKey val="0"/>
              <c:showVal val="1"/>
              <c:showCatName val="0"/>
              <c:showSerName val="0"/>
              <c:showPercent val="0"/>
              <c:showBubbleSize val="0"/>
              <c:extLst>
                <c:ext xmlns:c15="http://schemas.microsoft.com/office/drawing/2012/chart" uri="{CE6537A1-D6FC-4f65-9D91-7224C49458BB}">
                  <c15:layout>
                    <c:manualLayout>
                      <c:w val="0.23802856342761131"/>
                      <c:h val="0.16979301423027165"/>
                    </c:manualLayout>
                  </c15:layout>
                </c:ext>
                <c:ext xmlns:c16="http://schemas.microsoft.com/office/drawing/2014/chart" uri="{C3380CC4-5D6E-409C-BE32-E72D297353CC}">
                  <c16:uniqueId val="{00000007-2224-431A-8766-8E6B37381076}"/>
                </c:ext>
              </c:extLst>
            </c:dLbl>
            <c:spPr>
              <a:noFill/>
              <a:ln>
                <a:noFill/>
              </a:ln>
              <a:effectLst/>
            </c:spPr>
            <c:txPr>
              <a:bodyPr rot="0" spcFirstLastPara="1" vertOverflow="ellipsis" vert="horz" wrap="square" anchor="ctr" anchorCtr="0"/>
              <a:lstStyle/>
              <a:p>
                <a:pPr algn="ct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prstDash val="solid"/>
                  <a:round/>
                </a:ln>
                <a:effectLst/>
              </c:spPr>
            </c:leaderLines>
            <c:extLst>
              <c:ext xmlns:c15="http://schemas.microsoft.com/office/drawing/2012/chart" uri="{CE6537A1-D6FC-4f65-9D91-7224C49458BB}"/>
            </c:extLst>
          </c:dLbls>
          <c:cat>
            <c:strRef>
              <c:f>Лист3!$B$2:$B$5</c:f>
              <c:strCache>
                <c:ptCount val="4"/>
                <c:pt idx="1">
                  <c:v>Р/б</c:v>
                </c:pt>
                <c:pt idx="2">
                  <c:v>М/б</c:v>
                </c:pt>
                <c:pt idx="3">
                  <c:v>ЕГФСС</c:v>
                </c:pt>
              </c:strCache>
            </c:strRef>
          </c:cat>
          <c:val>
            <c:numRef>
              <c:f>Лист3!$E$2:$E$5</c:f>
              <c:numCache>
                <c:formatCode>0.00%</c:formatCode>
                <c:ptCount val="4"/>
                <c:pt idx="1">
                  <c:v>0.38200000000000023</c:v>
                </c:pt>
                <c:pt idx="2">
                  <c:v>0.37900000000000023</c:v>
                </c:pt>
                <c:pt idx="3">
                  <c:v>0.2390000000000001</c:v>
                </c:pt>
              </c:numCache>
            </c:numRef>
          </c:val>
          <c:extLst>
            <c:ext xmlns:c16="http://schemas.microsoft.com/office/drawing/2014/chart" uri="{C3380CC4-5D6E-409C-BE32-E72D297353CC}">
              <c16:uniqueId val="{00000008-2224-431A-8766-8E6B37381076}"/>
            </c:ext>
          </c:extLst>
        </c:ser>
        <c:dLbls>
          <c:showLegendKey val="0"/>
          <c:showVal val="0"/>
          <c:showCatName val="0"/>
          <c:showSerName val="0"/>
          <c:showPercent val="0"/>
          <c:showBubbleSize val="0"/>
          <c:showLeaderLines val="1"/>
        </c:dLbls>
      </c:pie3DChart>
      <c:spPr>
        <a:noFill/>
        <a:ln>
          <a:noFill/>
        </a:ln>
        <a:effectLst/>
      </c:spPr>
    </c:plotArea>
    <c:legend>
      <c:legendPos val="b"/>
      <c:legendEntry>
        <c:idx val="0"/>
        <c:delete val="1"/>
      </c:legendEntry>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Лист8!$D$35</c:f>
              <c:strCache>
                <c:ptCount val="1"/>
                <c:pt idx="0">
                  <c:v>Р/б</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invertIfNegative val="0"/>
          <c:cat>
            <c:multiLvlStrRef>
              <c:f>Лист8!$E$33:$AB$34</c:f>
              <c:multiLvlStrCache>
                <c:ptCount val="24"/>
                <c:lvl>
                  <c:pt idx="0">
                    <c:v>Тирасполь</c:v>
                  </c:pt>
                  <c:pt idx="1">
                    <c:v>Днестровск</c:v>
                  </c:pt>
                  <c:pt idx="2">
                    <c:v>Бендеры</c:v>
                  </c:pt>
                  <c:pt idx="3">
                    <c:v>Рыбница </c:v>
                  </c:pt>
                  <c:pt idx="4">
                    <c:v>Дубоссары</c:v>
                  </c:pt>
                  <c:pt idx="5">
                    <c:v>Слободзея</c:v>
                  </c:pt>
                  <c:pt idx="6">
                    <c:v>Григориополь </c:v>
                  </c:pt>
                  <c:pt idx="7">
                    <c:v>Каменка</c:v>
                  </c:pt>
                  <c:pt idx="8">
                    <c:v>Тирасполь</c:v>
                  </c:pt>
                  <c:pt idx="9">
                    <c:v>Днестровск</c:v>
                  </c:pt>
                  <c:pt idx="10">
                    <c:v>Бендеры</c:v>
                  </c:pt>
                  <c:pt idx="11">
                    <c:v>Рыбница </c:v>
                  </c:pt>
                  <c:pt idx="12">
                    <c:v>Дубоссары</c:v>
                  </c:pt>
                  <c:pt idx="13">
                    <c:v>Слободзея</c:v>
                  </c:pt>
                  <c:pt idx="14">
                    <c:v>Григориополь </c:v>
                  </c:pt>
                  <c:pt idx="15">
                    <c:v>Каменка</c:v>
                  </c:pt>
                  <c:pt idx="16">
                    <c:v>Тирасполь</c:v>
                  </c:pt>
                  <c:pt idx="17">
                    <c:v>Днестровск</c:v>
                  </c:pt>
                  <c:pt idx="18">
                    <c:v>Бендеры</c:v>
                  </c:pt>
                  <c:pt idx="19">
                    <c:v>Рыбница </c:v>
                  </c:pt>
                  <c:pt idx="20">
                    <c:v>Дубоссары</c:v>
                  </c:pt>
                  <c:pt idx="21">
                    <c:v>Слободзея</c:v>
                  </c:pt>
                  <c:pt idx="22">
                    <c:v>Григориополь </c:v>
                  </c:pt>
                  <c:pt idx="23">
                    <c:v>Каменка</c:v>
                  </c:pt>
                </c:lvl>
                <c:lvl>
                  <c:pt idx="0">
                    <c:v>2019 год</c:v>
                  </c:pt>
                  <c:pt idx="8">
                    <c:v>2020 год</c:v>
                  </c:pt>
                  <c:pt idx="16">
                    <c:v>2021 год </c:v>
                  </c:pt>
                </c:lvl>
              </c:multiLvlStrCache>
            </c:multiLvlStrRef>
          </c:cat>
          <c:val>
            <c:numRef>
              <c:f>Лист8!$E$35:$AB$35</c:f>
              <c:numCache>
                <c:formatCode>#,##0</c:formatCode>
                <c:ptCount val="24"/>
                <c:pt idx="0">
                  <c:v>133095546.83</c:v>
                </c:pt>
                <c:pt idx="1">
                  <c:v>699712.55</c:v>
                </c:pt>
                <c:pt idx="2">
                  <c:v>91101695.310000002</c:v>
                </c:pt>
                <c:pt idx="3">
                  <c:v>43233840.770000003</c:v>
                </c:pt>
                <c:pt idx="4">
                  <c:v>2755744.15</c:v>
                </c:pt>
                <c:pt idx="5">
                  <c:v>23065627.670000002</c:v>
                </c:pt>
                <c:pt idx="6">
                  <c:v>6991304.1500000004</c:v>
                </c:pt>
                <c:pt idx="7">
                  <c:v>758132.62</c:v>
                </c:pt>
                <c:pt idx="8">
                  <c:v>131425779.61</c:v>
                </c:pt>
                <c:pt idx="9">
                  <c:v>832087.42</c:v>
                </c:pt>
                <c:pt idx="10">
                  <c:v>93892531.170000002</c:v>
                </c:pt>
                <c:pt idx="11">
                  <c:v>45100671.899999999</c:v>
                </c:pt>
                <c:pt idx="12">
                  <c:v>5717314.3300000001</c:v>
                </c:pt>
                <c:pt idx="13">
                  <c:v>54576476.710000001</c:v>
                </c:pt>
                <c:pt idx="14">
                  <c:v>6245911.3700000001</c:v>
                </c:pt>
                <c:pt idx="15">
                  <c:v>823580.17</c:v>
                </c:pt>
                <c:pt idx="16" formatCode="#,##0.00">
                  <c:v>137989253.96000001</c:v>
                </c:pt>
                <c:pt idx="17" formatCode="#,##0.00">
                  <c:v>881222.26</c:v>
                </c:pt>
                <c:pt idx="18" formatCode="#,##0.00">
                  <c:v>91208692.909999996</c:v>
                </c:pt>
                <c:pt idx="19" formatCode="#,##0.00">
                  <c:v>47451040.619999997</c:v>
                </c:pt>
                <c:pt idx="20" formatCode="#,##0.00">
                  <c:v>6056559.8499999996</c:v>
                </c:pt>
                <c:pt idx="21" formatCode="#,##0.00">
                  <c:v>22495361.170000002</c:v>
                </c:pt>
                <c:pt idx="22" formatCode="#,##0.00">
                  <c:v>3303558.05</c:v>
                </c:pt>
                <c:pt idx="23" formatCode="#,##0.00">
                  <c:v>910263.7</c:v>
                </c:pt>
              </c:numCache>
            </c:numRef>
          </c:val>
          <c:extLst>
            <c:ext xmlns:c16="http://schemas.microsoft.com/office/drawing/2014/chart" uri="{C3380CC4-5D6E-409C-BE32-E72D297353CC}">
              <c16:uniqueId val="{00000000-0096-4334-A681-A7231318D1F9}"/>
            </c:ext>
          </c:extLst>
        </c:ser>
        <c:ser>
          <c:idx val="1"/>
          <c:order val="1"/>
          <c:tx>
            <c:strRef>
              <c:f>Лист8!$D$36</c:f>
              <c:strCache>
                <c:ptCount val="1"/>
                <c:pt idx="0">
                  <c:v>М/б</c:v>
                </c:pt>
              </c:strCache>
            </c:strRef>
          </c:tx>
          <c:spPr>
            <a:solidFill>
              <a:schemeClr val="accent5">
                <a:lumMod val="60000"/>
                <a:lumOff val="40000"/>
              </a:schemeClr>
            </a:solidFill>
            <a:ln>
              <a:noFill/>
            </a:ln>
            <a:effectLst/>
            <a:sp3d/>
          </c:spPr>
          <c:invertIfNegative val="0"/>
          <c:cat>
            <c:multiLvlStrRef>
              <c:f>Лист8!$E$33:$AB$34</c:f>
              <c:multiLvlStrCache>
                <c:ptCount val="24"/>
                <c:lvl>
                  <c:pt idx="0">
                    <c:v>Тирасполь</c:v>
                  </c:pt>
                  <c:pt idx="1">
                    <c:v>Днестровск</c:v>
                  </c:pt>
                  <c:pt idx="2">
                    <c:v>Бендеры</c:v>
                  </c:pt>
                  <c:pt idx="3">
                    <c:v>Рыбница </c:v>
                  </c:pt>
                  <c:pt idx="4">
                    <c:v>Дубоссары</c:v>
                  </c:pt>
                  <c:pt idx="5">
                    <c:v>Слободзея</c:v>
                  </c:pt>
                  <c:pt idx="6">
                    <c:v>Григориополь </c:v>
                  </c:pt>
                  <c:pt idx="7">
                    <c:v>Каменка</c:v>
                  </c:pt>
                  <c:pt idx="8">
                    <c:v>Тирасполь</c:v>
                  </c:pt>
                  <c:pt idx="9">
                    <c:v>Днестровск</c:v>
                  </c:pt>
                  <c:pt idx="10">
                    <c:v>Бендеры</c:v>
                  </c:pt>
                  <c:pt idx="11">
                    <c:v>Рыбница </c:v>
                  </c:pt>
                  <c:pt idx="12">
                    <c:v>Дубоссары</c:v>
                  </c:pt>
                  <c:pt idx="13">
                    <c:v>Слободзея</c:v>
                  </c:pt>
                  <c:pt idx="14">
                    <c:v>Григориополь </c:v>
                  </c:pt>
                  <c:pt idx="15">
                    <c:v>Каменка</c:v>
                  </c:pt>
                  <c:pt idx="16">
                    <c:v>Тирасполь</c:v>
                  </c:pt>
                  <c:pt idx="17">
                    <c:v>Днестровск</c:v>
                  </c:pt>
                  <c:pt idx="18">
                    <c:v>Бендеры</c:v>
                  </c:pt>
                  <c:pt idx="19">
                    <c:v>Рыбница </c:v>
                  </c:pt>
                  <c:pt idx="20">
                    <c:v>Дубоссары</c:v>
                  </c:pt>
                  <c:pt idx="21">
                    <c:v>Слободзея</c:v>
                  </c:pt>
                  <c:pt idx="22">
                    <c:v>Григориополь </c:v>
                  </c:pt>
                  <c:pt idx="23">
                    <c:v>Каменка</c:v>
                  </c:pt>
                </c:lvl>
                <c:lvl>
                  <c:pt idx="0">
                    <c:v>2019 год</c:v>
                  </c:pt>
                  <c:pt idx="8">
                    <c:v>2020 год</c:v>
                  </c:pt>
                  <c:pt idx="16">
                    <c:v>2021 год </c:v>
                  </c:pt>
                </c:lvl>
              </c:multiLvlStrCache>
            </c:multiLvlStrRef>
          </c:cat>
          <c:val>
            <c:numRef>
              <c:f>Лист8!$E$36:$AB$36</c:f>
              <c:numCache>
                <c:formatCode>#,##0</c:formatCode>
                <c:ptCount val="24"/>
                <c:pt idx="0">
                  <c:v>47759443.899999999</c:v>
                </c:pt>
                <c:pt idx="1">
                  <c:v>1009019.88</c:v>
                </c:pt>
                <c:pt idx="2">
                  <c:v>111988356.23</c:v>
                </c:pt>
                <c:pt idx="3">
                  <c:v>35666281.159999996</c:v>
                </c:pt>
                <c:pt idx="4">
                  <c:v>8737548.4499999993</c:v>
                </c:pt>
                <c:pt idx="5">
                  <c:v>49054093.789999999</c:v>
                </c:pt>
                <c:pt idx="6">
                  <c:v>19676473.02</c:v>
                </c:pt>
                <c:pt idx="7">
                  <c:v>5479341.3899999997</c:v>
                </c:pt>
                <c:pt idx="8">
                  <c:v>46648028.82</c:v>
                </c:pt>
                <c:pt idx="9">
                  <c:v>1082077.1499999999</c:v>
                </c:pt>
                <c:pt idx="10">
                  <c:v>112791329.98</c:v>
                </c:pt>
                <c:pt idx="11">
                  <c:v>39383308.130000003</c:v>
                </c:pt>
                <c:pt idx="12">
                  <c:v>12411675.619999999</c:v>
                </c:pt>
                <c:pt idx="13">
                  <c:v>98053175.670000002</c:v>
                </c:pt>
                <c:pt idx="14">
                  <c:v>19615527.829999998</c:v>
                </c:pt>
                <c:pt idx="15">
                  <c:v>6103075.4900000002</c:v>
                </c:pt>
                <c:pt idx="16" formatCode="#,##0.00">
                  <c:v>50693498.729999997</c:v>
                </c:pt>
                <c:pt idx="17" formatCode="#,##0.00">
                  <c:v>1195401.82</c:v>
                </c:pt>
                <c:pt idx="18" formatCode="#,##0.00">
                  <c:v>116240466.62</c:v>
                </c:pt>
                <c:pt idx="19" formatCode="#,##0.00">
                  <c:v>42850117.609999999</c:v>
                </c:pt>
                <c:pt idx="20" formatCode="#,##0.00">
                  <c:v>13660432.439999999</c:v>
                </c:pt>
                <c:pt idx="21" formatCode="#,##0.00">
                  <c:v>45204078.049999997</c:v>
                </c:pt>
                <c:pt idx="22" formatCode="#,##0.00">
                  <c:v>7568433.9699999997</c:v>
                </c:pt>
                <c:pt idx="23" formatCode="#,##0.00">
                  <c:v>6175502.7300000004</c:v>
                </c:pt>
              </c:numCache>
            </c:numRef>
          </c:val>
          <c:extLst>
            <c:ext xmlns:c16="http://schemas.microsoft.com/office/drawing/2014/chart" uri="{C3380CC4-5D6E-409C-BE32-E72D297353CC}">
              <c16:uniqueId val="{00000001-0096-4334-A681-A7231318D1F9}"/>
            </c:ext>
          </c:extLst>
        </c:ser>
        <c:ser>
          <c:idx val="2"/>
          <c:order val="2"/>
          <c:tx>
            <c:strRef>
              <c:f>Лист8!$D$37</c:f>
              <c:strCache>
                <c:ptCount val="1"/>
                <c:pt idx="0">
                  <c:v>ЕГФСС</c:v>
                </c:pt>
              </c:strCache>
            </c:strRef>
          </c:tx>
          <c:spPr>
            <a:solidFill>
              <a:schemeClr val="accent1">
                <a:lumMod val="20000"/>
                <a:lumOff val="80000"/>
                <a:alpha val="96863"/>
              </a:schemeClr>
            </a:solidFill>
            <a:ln>
              <a:noFill/>
            </a:ln>
            <a:effectLst/>
            <a:sp3d/>
          </c:spPr>
          <c:invertIfNegative val="0"/>
          <c:cat>
            <c:multiLvlStrRef>
              <c:f>Лист8!$E$33:$AB$34</c:f>
              <c:multiLvlStrCache>
                <c:ptCount val="24"/>
                <c:lvl>
                  <c:pt idx="0">
                    <c:v>Тирасполь</c:v>
                  </c:pt>
                  <c:pt idx="1">
                    <c:v>Днестровск</c:v>
                  </c:pt>
                  <c:pt idx="2">
                    <c:v>Бендеры</c:v>
                  </c:pt>
                  <c:pt idx="3">
                    <c:v>Рыбница </c:v>
                  </c:pt>
                  <c:pt idx="4">
                    <c:v>Дубоссары</c:v>
                  </c:pt>
                  <c:pt idx="5">
                    <c:v>Слободзея</c:v>
                  </c:pt>
                  <c:pt idx="6">
                    <c:v>Григориополь </c:v>
                  </c:pt>
                  <c:pt idx="7">
                    <c:v>Каменка</c:v>
                  </c:pt>
                  <c:pt idx="8">
                    <c:v>Тирасполь</c:v>
                  </c:pt>
                  <c:pt idx="9">
                    <c:v>Днестровск</c:v>
                  </c:pt>
                  <c:pt idx="10">
                    <c:v>Бендеры</c:v>
                  </c:pt>
                  <c:pt idx="11">
                    <c:v>Рыбница </c:v>
                  </c:pt>
                  <c:pt idx="12">
                    <c:v>Дубоссары</c:v>
                  </c:pt>
                  <c:pt idx="13">
                    <c:v>Слободзея</c:v>
                  </c:pt>
                  <c:pt idx="14">
                    <c:v>Григориополь </c:v>
                  </c:pt>
                  <c:pt idx="15">
                    <c:v>Каменка</c:v>
                  </c:pt>
                  <c:pt idx="16">
                    <c:v>Тирасполь</c:v>
                  </c:pt>
                  <c:pt idx="17">
                    <c:v>Днестровск</c:v>
                  </c:pt>
                  <c:pt idx="18">
                    <c:v>Бендеры</c:v>
                  </c:pt>
                  <c:pt idx="19">
                    <c:v>Рыбница </c:v>
                  </c:pt>
                  <c:pt idx="20">
                    <c:v>Дубоссары</c:v>
                  </c:pt>
                  <c:pt idx="21">
                    <c:v>Слободзея</c:v>
                  </c:pt>
                  <c:pt idx="22">
                    <c:v>Григориополь </c:v>
                  </c:pt>
                  <c:pt idx="23">
                    <c:v>Каменка</c:v>
                  </c:pt>
                </c:lvl>
                <c:lvl>
                  <c:pt idx="0">
                    <c:v>2019 год</c:v>
                  </c:pt>
                  <c:pt idx="8">
                    <c:v>2020 год</c:v>
                  </c:pt>
                  <c:pt idx="16">
                    <c:v>2021 год </c:v>
                  </c:pt>
                </c:lvl>
              </c:multiLvlStrCache>
            </c:multiLvlStrRef>
          </c:cat>
          <c:val>
            <c:numRef>
              <c:f>Лист8!$E$37:$AB$37</c:f>
              <c:numCache>
                <c:formatCode>#,##0</c:formatCode>
                <c:ptCount val="24"/>
                <c:pt idx="0">
                  <c:v>59092358.32</c:v>
                </c:pt>
                <c:pt idx="1">
                  <c:v>914964.95</c:v>
                </c:pt>
                <c:pt idx="2">
                  <c:v>67070679.850000001</c:v>
                </c:pt>
                <c:pt idx="3">
                  <c:v>19125723.91</c:v>
                </c:pt>
                <c:pt idx="4">
                  <c:v>3902894.21</c:v>
                </c:pt>
                <c:pt idx="5">
                  <c:v>34049781.390000001</c:v>
                </c:pt>
                <c:pt idx="6">
                  <c:v>12727573.939999999</c:v>
                </c:pt>
                <c:pt idx="7">
                  <c:v>3845269.7</c:v>
                </c:pt>
                <c:pt idx="8">
                  <c:v>59060373.93</c:v>
                </c:pt>
                <c:pt idx="9">
                  <c:v>996622.72</c:v>
                </c:pt>
                <c:pt idx="10">
                  <c:v>74705522.260000005</c:v>
                </c:pt>
                <c:pt idx="11">
                  <c:v>19205892.120000001</c:v>
                </c:pt>
                <c:pt idx="12">
                  <c:v>5225394.1100000003</c:v>
                </c:pt>
                <c:pt idx="13">
                  <c:v>36372778.450000003</c:v>
                </c:pt>
                <c:pt idx="14">
                  <c:v>12856103.59</c:v>
                </c:pt>
                <c:pt idx="15">
                  <c:v>4018443.62</c:v>
                </c:pt>
                <c:pt idx="16" formatCode="#,##0.00">
                  <c:v>63151341.270000003</c:v>
                </c:pt>
                <c:pt idx="17" formatCode="#,##0.00">
                  <c:v>1064648.47</c:v>
                </c:pt>
                <c:pt idx="18" formatCode="#,##0.00">
                  <c:v>77283929.010000005</c:v>
                </c:pt>
                <c:pt idx="19" formatCode="#,##0.00">
                  <c:v>26334240.77</c:v>
                </c:pt>
                <c:pt idx="20" formatCode="#,##0.00">
                  <c:v>5230546.01</c:v>
                </c:pt>
                <c:pt idx="21" formatCode="#,##0.00">
                  <c:v>34798048.799999997</c:v>
                </c:pt>
                <c:pt idx="22" formatCode="#,##0.00">
                  <c:v>5910654.7400000002</c:v>
                </c:pt>
                <c:pt idx="23" formatCode="#,##0.00">
                  <c:v>3929242.45</c:v>
                </c:pt>
              </c:numCache>
            </c:numRef>
          </c:val>
          <c:extLst>
            <c:ext xmlns:c16="http://schemas.microsoft.com/office/drawing/2014/chart" uri="{C3380CC4-5D6E-409C-BE32-E72D297353CC}">
              <c16:uniqueId val="{00000002-0096-4334-A681-A7231318D1F9}"/>
            </c:ext>
          </c:extLst>
        </c:ser>
        <c:dLbls>
          <c:showLegendKey val="0"/>
          <c:showVal val="0"/>
          <c:showCatName val="0"/>
          <c:showSerName val="0"/>
          <c:showPercent val="0"/>
          <c:showBubbleSize val="0"/>
        </c:dLbls>
        <c:gapWidth val="150"/>
        <c:shape val="box"/>
        <c:axId val="71449216"/>
        <c:axId val="71451008"/>
        <c:axId val="0"/>
      </c:bar3DChart>
      <c:catAx>
        <c:axId val="71449216"/>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crossAx val="71451008"/>
        <c:crosses val="autoZero"/>
        <c:auto val="1"/>
        <c:lblAlgn val="ctr"/>
        <c:lblOffset val="100"/>
        <c:noMultiLvlLbl val="0"/>
      </c:catAx>
      <c:valAx>
        <c:axId val="71451008"/>
        <c:scaling>
          <c:orientation val="minMax"/>
        </c:scaling>
        <c:delete val="0"/>
        <c:axPos val="l"/>
        <c:majorGridlines>
          <c:spPr>
            <a:ln w="9525" cap="flat" cmpd="sng" algn="ctr">
              <a:solidFill>
                <a:schemeClr val="tx2">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crossAx val="714492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1"/>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20" b="0" i="0" u="none" strike="noStrike" kern="1200" baseline="0">
                <a:solidFill>
                  <a:srgbClr val="000000"/>
                </a:solidFill>
                <a:latin typeface="Times New Roman"/>
                <a:ea typeface="Times New Roman"/>
                <a:cs typeface="Times New Roman"/>
              </a:defRPr>
            </a:pPr>
            <a:r>
              <a:rPr lang="ru-RU"/>
              <a:t>Динамика доходов республиканского бюджета за 2019-2021 годы в разрезе основных видов поступлений (без учета средств, носящих несистематический характер)</a:t>
            </a:r>
          </a:p>
        </c:rich>
      </c:tx>
      <c:layout>
        <c:manualLayout>
          <c:xMode val="edge"/>
          <c:yMode val="edge"/>
          <c:x val="9.640811027653802E-2"/>
          <c:y val="1.9892388451443574E-2"/>
        </c:manualLayout>
      </c:layout>
      <c:overlay val="0"/>
      <c:spPr>
        <a:noFill/>
        <a:ln w="25400">
          <a:noFill/>
        </a:ln>
        <a:effectLst/>
      </c:spPr>
      <c:txPr>
        <a:bodyPr rot="0" spcFirstLastPara="1" vertOverflow="ellipsis" vert="horz" wrap="square" anchor="ctr" anchorCtr="1"/>
        <a:lstStyle/>
        <a:p>
          <a:pPr>
            <a:defRPr sz="1320" b="0" i="0" u="none" strike="noStrike" kern="1200" baseline="0">
              <a:solidFill>
                <a:srgbClr val="000000"/>
              </a:solidFill>
              <a:latin typeface="Times New Roman"/>
              <a:ea typeface="Times New Roman"/>
              <a:cs typeface="Times New Roman"/>
            </a:defRPr>
          </a:pPr>
          <a:endParaRPr lang="ru-RU"/>
        </a:p>
      </c:txPr>
    </c:title>
    <c:autoTitleDeleted val="0"/>
    <c:plotArea>
      <c:layout>
        <c:manualLayout>
          <c:layoutTarget val="inner"/>
          <c:xMode val="edge"/>
          <c:yMode val="edge"/>
          <c:x val="8.2402627815235677E-2"/>
          <c:y val="0.16547389865188611"/>
          <c:w val="0.87412487703073549"/>
          <c:h val="0.67855641271418699"/>
        </c:manualLayout>
      </c:layout>
      <c:barChart>
        <c:barDir val="col"/>
        <c:grouping val="clustered"/>
        <c:varyColors val="0"/>
        <c:ser>
          <c:idx val="0"/>
          <c:order val="0"/>
          <c:tx>
            <c:strRef>
              <c:f>'график № 4'!$C$3</c:f>
              <c:strCache>
                <c:ptCount val="1"/>
                <c:pt idx="0">
                  <c:v>2019г.</c:v>
                </c:pt>
              </c:strCache>
            </c:strRef>
          </c:tx>
          <c:spPr>
            <a:solidFill>
              <a:schemeClr val="accent1">
                <a:shade val="65000"/>
              </a:schemeClr>
            </a:solidFill>
            <a:ln>
              <a:noFill/>
            </a:ln>
            <a:effectLst/>
          </c:spPr>
          <c:invertIfNegative val="0"/>
          <c:dLbls>
            <c:dLbl>
              <c:idx val="0"/>
              <c:layout>
                <c:manualLayout>
                  <c:x val="-7.9853751209778782E-3"/>
                  <c:y val="7.6387279062136862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6D8-4887-8FEB-287352EC85D1}"/>
                </c:ext>
              </c:extLst>
            </c:dLbl>
            <c:dLbl>
              <c:idx val="1"/>
              <c:layout>
                <c:manualLayout>
                  <c:x val="-5.0248726496441359E-3"/>
                  <c:y val="8.8149286908108422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6D8-4887-8FEB-287352EC85D1}"/>
                </c:ext>
              </c:extLst>
            </c:dLbl>
            <c:dLbl>
              <c:idx val="2"/>
              <c:layout>
                <c:manualLayout>
                  <c:x val="-3.681199941054409E-2"/>
                  <c:y val="4.7633773914303301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6D8-4887-8FEB-287352EC85D1}"/>
                </c:ext>
              </c:extLst>
            </c:dLbl>
            <c:dLbl>
              <c:idx val="3"/>
              <c:layout>
                <c:manualLayout>
                  <c:x val="-2.6518187502738329E-2"/>
                  <c:y val="2.5978674007973049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6D8-4887-8FEB-287352EC85D1}"/>
                </c:ext>
              </c:extLst>
            </c:dLbl>
            <c:spPr>
              <a:noFill/>
              <a:ln w="25400">
                <a:noFill/>
              </a:ln>
              <a:effectLst/>
            </c:spPr>
            <c:txPr>
              <a:bodyPr rot="0" spcFirstLastPara="1" vertOverflow="ellipsis" vert="horz" wrap="square" anchor="ctr" anchorCtr="1"/>
              <a:lstStyle/>
              <a:p>
                <a:pPr>
                  <a:defRPr sz="1050" b="0" i="0" u="none" strike="noStrike" kern="1200"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'график № 4'!$B$4:$B$7</c:f>
              <c:strCache>
                <c:ptCount val="4"/>
                <c:pt idx="0">
                  <c:v>Налоговые доходы, зачисляемые в РБ</c:v>
                </c:pt>
                <c:pt idx="1">
                  <c:v>Неналоговые доходы</c:v>
                </c:pt>
                <c:pt idx="2">
                  <c:v>Целевые бюджетные фонды, включая таможенные платежи</c:v>
                </c:pt>
                <c:pt idx="3">
                  <c:v>Платные услуги</c:v>
                </c:pt>
              </c:strCache>
            </c:strRef>
          </c:cat>
          <c:val>
            <c:numRef>
              <c:f>'график № 4'!$C$4:$C$7</c:f>
              <c:numCache>
                <c:formatCode>0.0</c:formatCode>
                <c:ptCount val="4"/>
                <c:pt idx="0">
                  <c:v>1072.5999999999999</c:v>
                </c:pt>
                <c:pt idx="1">
                  <c:v>96</c:v>
                </c:pt>
                <c:pt idx="2">
                  <c:v>540.29999999999995</c:v>
                </c:pt>
                <c:pt idx="3">
                  <c:v>173.4</c:v>
                </c:pt>
              </c:numCache>
            </c:numRef>
          </c:val>
          <c:extLst>
            <c:ext xmlns:c16="http://schemas.microsoft.com/office/drawing/2014/chart" uri="{C3380CC4-5D6E-409C-BE32-E72D297353CC}">
              <c16:uniqueId val="{00000004-26D8-4887-8FEB-287352EC85D1}"/>
            </c:ext>
          </c:extLst>
        </c:ser>
        <c:ser>
          <c:idx val="1"/>
          <c:order val="1"/>
          <c:tx>
            <c:strRef>
              <c:f>'график № 4'!$D$3</c:f>
              <c:strCache>
                <c:ptCount val="1"/>
                <c:pt idx="0">
                  <c:v>2020г.</c:v>
                </c:pt>
              </c:strCache>
            </c:strRef>
          </c:tx>
          <c:spPr>
            <a:solidFill>
              <a:schemeClr val="accent1"/>
            </a:solidFill>
            <a:ln>
              <a:noFill/>
            </a:ln>
            <a:effectLst/>
          </c:spPr>
          <c:invertIfNegative val="0"/>
          <c:dLbls>
            <c:dLbl>
              <c:idx val="0"/>
              <c:layout>
                <c:manualLayout>
                  <c:x val="1.0038274805937574E-3"/>
                  <c:y val="2.859962363560461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6D8-4887-8FEB-287352EC85D1}"/>
                </c:ext>
              </c:extLst>
            </c:dLbl>
            <c:dLbl>
              <c:idx val="1"/>
              <c:layout>
                <c:manualLayout>
                  <c:x val="3.0143790128009966E-3"/>
                  <c:y val="6.6444222064100406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26D8-4887-8FEB-287352EC85D1}"/>
                </c:ext>
              </c:extLst>
            </c:dLbl>
            <c:dLbl>
              <c:idx val="2"/>
              <c:layout>
                <c:manualLayout>
                  <c:x val="-6.6449777610134064E-4"/>
                  <c:y val="7.1718721438067583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26D8-4887-8FEB-287352EC85D1}"/>
                </c:ext>
              </c:extLst>
            </c:dLbl>
            <c:dLbl>
              <c:idx val="3"/>
              <c:layout>
                <c:manualLayout>
                  <c:x val="-6.8391210023477011E-3"/>
                  <c:y val="3.51435945307781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26D8-4887-8FEB-287352EC85D1}"/>
                </c:ext>
              </c:extLst>
            </c:dLbl>
            <c:spPr>
              <a:noFill/>
              <a:ln w="25400">
                <a:noFill/>
              </a:ln>
              <a:effectLst/>
            </c:spPr>
            <c:txPr>
              <a:bodyPr rot="0" spcFirstLastPara="1" vertOverflow="ellipsis" vert="horz" wrap="square" anchor="ctr" anchorCtr="1"/>
              <a:lstStyle/>
              <a:p>
                <a:pPr>
                  <a:defRPr sz="1050" b="0" i="0" u="none" strike="noStrike" kern="1200"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'график № 4'!$B$4:$B$7</c:f>
              <c:strCache>
                <c:ptCount val="4"/>
                <c:pt idx="0">
                  <c:v>Налоговые доходы, зачисляемые в РБ</c:v>
                </c:pt>
                <c:pt idx="1">
                  <c:v>Неналоговые доходы</c:v>
                </c:pt>
                <c:pt idx="2">
                  <c:v>Целевые бюджетные фонды, включая таможенные платежи</c:v>
                </c:pt>
                <c:pt idx="3">
                  <c:v>Платные услуги</c:v>
                </c:pt>
              </c:strCache>
            </c:strRef>
          </c:cat>
          <c:val>
            <c:numRef>
              <c:f>'график № 4'!$D$4:$D$7</c:f>
              <c:numCache>
                <c:formatCode>0.0</c:formatCode>
                <c:ptCount val="4"/>
                <c:pt idx="0">
                  <c:v>907.4</c:v>
                </c:pt>
                <c:pt idx="1">
                  <c:v>80</c:v>
                </c:pt>
                <c:pt idx="2">
                  <c:v>580.5</c:v>
                </c:pt>
                <c:pt idx="3">
                  <c:v>172.6</c:v>
                </c:pt>
              </c:numCache>
            </c:numRef>
          </c:val>
          <c:extLst>
            <c:ext xmlns:c16="http://schemas.microsoft.com/office/drawing/2014/chart" uri="{C3380CC4-5D6E-409C-BE32-E72D297353CC}">
              <c16:uniqueId val="{00000009-26D8-4887-8FEB-287352EC85D1}"/>
            </c:ext>
          </c:extLst>
        </c:ser>
        <c:ser>
          <c:idx val="2"/>
          <c:order val="2"/>
          <c:tx>
            <c:strRef>
              <c:f>'график № 4'!$E$3</c:f>
              <c:strCache>
                <c:ptCount val="1"/>
                <c:pt idx="0">
                  <c:v>2021г.</c:v>
                </c:pt>
              </c:strCache>
            </c:strRef>
          </c:tx>
          <c:spPr>
            <a:solidFill>
              <a:schemeClr val="accent1">
                <a:tint val="65000"/>
              </a:schemeClr>
            </a:solidFill>
            <a:ln>
              <a:noFill/>
            </a:ln>
            <a:effectLst/>
          </c:spPr>
          <c:invertIfNegative val="0"/>
          <c:dLbls>
            <c:dLbl>
              <c:idx val="0"/>
              <c:layout>
                <c:manualLayout>
                  <c:x val="2.2177880268760032E-3"/>
                  <c:y val="1.430998785328834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26D8-4887-8FEB-287352EC85D1}"/>
                </c:ext>
              </c:extLst>
            </c:dLbl>
            <c:dLbl>
              <c:idx val="1"/>
              <c:layout>
                <c:manualLayout>
                  <c:x val="1.2139605462822459E-2"/>
                  <c:y val="9.456267122420685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26D8-4887-8FEB-287352EC85D1}"/>
                </c:ext>
              </c:extLst>
            </c:dLbl>
            <c:dLbl>
              <c:idx val="2"/>
              <c:layout>
                <c:manualLayout>
                  <c:x val="1.9829456067612185E-2"/>
                  <c:y val="-2.1903295893795946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26D8-4887-8FEB-287352EC85D1}"/>
                </c:ext>
              </c:extLst>
            </c:dLbl>
            <c:dLbl>
              <c:idx val="3"/>
              <c:layout>
                <c:manualLayout>
                  <c:x val="1.7584266306620626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26D8-4887-8FEB-287352EC85D1}"/>
                </c:ext>
              </c:extLst>
            </c:dLbl>
            <c:spPr>
              <a:noFill/>
              <a:ln w="25400">
                <a:noFill/>
              </a:ln>
              <a:effectLst/>
            </c:spPr>
            <c:txPr>
              <a:bodyPr rot="0" spcFirstLastPara="1" vertOverflow="ellipsis" vert="horz" wrap="square" anchor="ctr" anchorCtr="1"/>
              <a:lstStyle/>
              <a:p>
                <a:pPr>
                  <a:defRPr sz="1050" b="0" i="0" u="none" strike="noStrike" kern="1200"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'график № 4'!$B$4:$B$7</c:f>
              <c:strCache>
                <c:ptCount val="4"/>
                <c:pt idx="0">
                  <c:v>Налоговые доходы, зачисляемые в РБ</c:v>
                </c:pt>
                <c:pt idx="1">
                  <c:v>Неналоговые доходы</c:v>
                </c:pt>
                <c:pt idx="2">
                  <c:v>Целевые бюджетные фонды, включая таможенные платежи</c:v>
                </c:pt>
                <c:pt idx="3">
                  <c:v>Платные услуги</c:v>
                </c:pt>
              </c:strCache>
            </c:strRef>
          </c:cat>
          <c:val>
            <c:numRef>
              <c:f>'график № 4'!$E$4:$E$7</c:f>
              <c:numCache>
                <c:formatCode>0.0</c:formatCode>
                <c:ptCount val="4"/>
                <c:pt idx="0">
                  <c:v>1120.8</c:v>
                </c:pt>
                <c:pt idx="1">
                  <c:v>94.5</c:v>
                </c:pt>
                <c:pt idx="2">
                  <c:v>761</c:v>
                </c:pt>
                <c:pt idx="3">
                  <c:v>164.1</c:v>
                </c:pt>
              </c:numCache>
            </c:numRef>
          </c:val>
          <c:extLst>
            <c:ext xmlns:c16="http://schemas.microsoft.com/office/drawing/2014/chart" uri="{C3380CC4-5D6E-409C-BE32-E72D297353CC}">
              <c16:uniqueId val="{0000000E-26D8-4887-8FEB-287352EC85D1}"/>
            </c:ext>
          </c:extLst>
        </c:ser>
        <c:dLbls>
          <c:showLegendKey val="0"/>
          <c:showVal val="0"/>
          <c:showCatName val="0"/>
          <c:showSerName val="0"/>
          <c:showPercent val="0"/>
          <c:showBubbleSize val="0"/>
        </c:dLbls>
        <c:gapWidth val="150"/>
        <c:axId val="55401088"/>
        <c:axId val="55427456"/>
      </c:barChart>
      <c:catAx>
        <c:axId val="55401088"/>
        <c:scaling>
          <c:orientation val="minMax"/>
        </c:scaling>
        <c:delete val="0"/>
        <c:axPos val="b"/>
        <c:numFmt formatCode="General"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0" spcFirstLastPara="1" vertOverflow="ellipsis" wrap="square" anchor="ctr" anchorCtr="1"/>
          <a:lstStyle/>
          <a:p>
            <a:pPr>
              <a:defRPr sz="1100" b="0" i="0" u="none" strike="noStrike" kern="1200" baseline="0">
                <a:solidFill>
                  <a:srgbClr val="000000"/>
                </a:solidFill>
                <a:latin typeface="Times New Roman"/>
                <a:ea typeface="Times New Roman"/>
                <a:cs typeface="Times New Roman"/>
              </a:defRPr>
            </a:pPr>
            <a:endParaRPr lang="ru-RU"/>
          </a:p>
        </c:txPr>
        <c:crossAx val="55427456"/>
        <c:crossesAt val="0"/>
        <c:auto val="1"/>
        <c:lblAlgn val="ctr"/>
        <c:lblOffset val="100"/>
        <c:noMultiLvlLbl val="0"/>
      </c:catAx>
      <c:valAx>
        <c:axId val="55427456"/>
        <c:scaling>
          <c:orientation val="minMax"/>
          <c:max val="1200"/>
          <c:min val="0"/>
        </c:scaling>
        <c:delete val="0"/>
        <c:axPos val="l"/>
        <c:majorGridlines>
          <c:spPr>
            <a:ln w="9525" cap="flat" cmpd="sng" algn="ctr">
              <a:solidFill>
                <a:schemeClr val="tx1">
                  <a:tint val="75000"/>
                  <a:shade val="95000"/>
                  <a:satMod val="105000"/>
                </a:schemeClr>
              </a:solidFill>
              <a:prstDash val="solid"/>
              <a:round/>
            </a:ln>
            <a:effectLst/>
          </c:spPr>
        </c:majorGridlines>
        <c:title>
          <c:tx>
            <c:rich>
              <a:bodyPr rot="0" spcFirstLastPara="1" vertOverflow="ellipsis" wrap="square" anchor="ctr" anchorCtr="1"/>
              <a:lstStyle/>
              <a:p>
                <a:pPr>
                  <a:defRPr sz="1100" b="0" i="0" u="none" strike="noStrike" kern="1200" baseline="0">
                    <a:solidFill>
                      <a:srgbClr val="000000"/>
                    </a:solidFill>
                    <a:latin typeface="Times New Roman"/>
                    <a:ea typeface="Times New Roman"/>
                    <a:cs typeface="Times New Roman"/>
                  </a:defRPr>
                </a:pPr>
                <a:r>
                  <a:rPr lang="ru-RU"/>
                  <a:t>млн. руб.</a:t>
                </a:r>
              </a:p>
            </c:rich>
          </c:tx>
          <c:layout>
            <c:manualLayout>
              <c:xMode val="edge"/>
              <c:yMode val="edge"/>
              <c:x val="1.8546068838169426E-3"/>
              <c:y val="0.10177624671916012"/>
            </c:manualLayout>
          </c:layout>
          <c:overlay val="0"/>
          <c:spPr>
            <a:noFill/>
            <a:ln>
              <a:noFill/>
            </a:ln>
            <a:effectLst/>
          </c:spPr>
          <c:txPr>
            <a:bodyPr rot="0" spcFirstLastPara="1" vertOverflow="ellipsis" wrap="square" anchor="ctr" anchorCtr="1"/>
            <a:lstStyle/>
            <a:p>
              <a:pPr>
                <a:defRPr sz="1100" b="0" i="0" u="none" strike="noStrike" kern="1200" baseline="0">
                  <a:solidFill>
                    <a:srgbClr val="000000"/>
                  </a:solidFill>
                  <a:latin typeface="Times New Roman"/>
                  <a:ea typeface="Times New Roman"/>
                  <a:cs typeface="Times New Roman"/>
                </a:defRPr>
              </a:pPr>
              <a:endParaRPr lang="ru-RU"/>
            </a:p>
          </c:txPr>
        </c:title>
        <c:numFmt formatCode="0.0" sourceLinked="1"/>
        <c:majorTickMark val="none"/>
        <c:minorTickMark val="none"/>
        <c:tickLblPos val="nextTo"/>
        <c:spPr>
          <a:noFill/>
          <a:ln w="9525" cap="flat" cmpd="sng" algn="ctr">
            <a:solidFill>
              <a:schemeClr val="tx1">
                <a:tint val="75000"/>
                <a:shade val="95000"/>
                <a:satMod val="105000"/>
              </a:schemeClr>
            </a:solidFill>
            <a:prstDash val="solid"/>
            <a:round/>
          </a:ln>
          <a:effectLst/>
        </c:spPr>
        <c:txPr>
          <a:bodyPr rot="0" spcFirstLastPara="1" vertOverflow="ellipsis" wrap="square" anchor="ctr" anchorCtr="1"/>
          <a:lstStyle/>
          <a:p>
            <a:pPr>
              <a:defRPr sz="1100" b="0" i="0" u="none" strike="noStrike" kern="1200" baseline="0">
                <a:solidFill>
                  <a:srgbClr val="000000"/>
                </a:solidFill>
                <a:latin typeface="Times New Roman"/>
                <a:ea typeface="Times New Roman"/>
                <a:cs typeface="Times New Roman"/>
              </a:defRPr>
            </a:pPr>
            <a:endParaRPr lang="ru-RU"/>
          </a:p>
        </c:txPr>
        <c:crossAx val="55401088"/>
        <c:crosses val="autoZero"/>
        <c:crossBetween val="between"/>
        <c:majorUnit val="300"/>
      </c:valAx>
      <c:spPr>
        <a:solidFill>
          <a:schemeClr val="bg1"/>
        </a:solidFill>
        <a:ln>
          <a:noFill/>
        </a:ln>
        <a:effectLst/>
        <a:scene3d>
          <a:camera prst="orthographicFront"/>
          <a:lightRig rig="threePt" dir="t"/>
        </a:scene3d>
        <a:sp3d>
          <a:bevelT/>
        </a:sp3d>
      </c:spPr>
    </c:plotArea>
    <c:legend>
      <c:legendPos val="t"/>
      <c:layout>
        <c:manualLayout>
          <c:xMode val="edge"/>
          <c:yMode val="edge"/>
          <c:x val="0.88470279924686834"/>
          <c:y val="2.4496719160104988E-2"/>
          <c:w val="9.8151418477849597E-2"/>
          <c:h val="0.11874217251904533"/>
        </c:manualLayout>
      </c:layout>
      <c:overlay val="0"/>
      <c:spPr>
        <a:noFill/>
        <a:ln>
          <a:solidFill>
            <a:schemeClr val="tx1"/>
          </a:solidFill>
        </a:ln>
        <a:effectLst/>
      </c:spPr>
      <c:txPr>
        <a:bodyPr rot="0" spcFirstLastPara="1" vertOverflow="ellipsis" vert="horz" wrap="square" anchor="ctr" anchorCtr="1"/>
        <a:lstStyle/>
        <a:p>
          <a:pPr>
            <a:defRPr sz="1100" b="0" i="0" u="none" strike="noStrike" kern="1200" baseline="0">
              <a:solidFill>
                <a:srgbClr val="000000"/>
              </a:solidFill>
              <a:latin typeface="Times New Roman"/>
              <a:ea typeface="Times New Roman"/>
              <a:cs typeface="Times New Roman"/>
            </a:defRPr>
          </a:pPr>
          <a:endParaRPr lang="ru-RU"/>
        </a:p>
      </c:txPr>
    </c:legend>
    <c:plotVisOnly val="1"/>
    <c:dispBlanksAs val="gap"/>
    <c:showDLblsOverMax val="0"/>
  </c: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w="9525" cap="flat" cmpd="sng" algn="ctr">
      <a:solidFill>
        <a:schemeClr val="tx1">
          <a:tint val="75000"/>
          <a:shade val="95000"/>
          <a:satMod val="105000"/>
        </a:schemeClr>
      </a:solidFill>
      <a:prstDash val="solid"/>
      <a:round/>
    </a:ln>
    <a:effectLst/>
  </c:spPr>
  <c:txPr>
    <a:bodyPr/>
    <a:lstStyle/>
    <a:p>
      <a:pPr>
        <a:defRPr sz="1100" b="0" i="0" u="none" strike="noStrike" baseline="0">
          <a:solidFill>
            <a:srgbClr val="000000"/>
          </a:solidFill>
          <a:latin typeface="Times New Roman"/>
          <a:ea typeface="Times New Roman"/>
          <a:cs typeface="Times New Roman"/>
        </a:defRPr>
      </a:pPr>
      <a:endParaRPr lang="ru-RU"/>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1"/>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baseline="0">
                <a:solidFill>
                  <a:srgbClr val="000000"/>
                </a:solidFill>
                <a:latin typeface="Times New Roman"/>
                <a:ea typeface="Times New Roman"/>
                <a:cs typeface="Times New Roman"/>
              </a:defRPr>
            </a:pPr>
            <a:r>
              <a:rPr lang="ru-RU" sz="1400"/>
              <a:t>Динамика доходов бюджетов городов и районов 
за 2019-2021гг  </a:t>
            </a:r>
            <a:r>
              <a:rPr lang="ru-RU" sz="1400" b="0" i="0" u="none" strike="noStrike" baseline="0">
                <a:effectLst/>
              </a:rPr>
              <a:t>(без учета средств, носящих несистематический характер)</a:t>
            </a:r>
            <a:endParaRPr lang="ru-RU" sz="1400"/>
          </a:p>
        </c:rich>
      </c:tx>
      <c:layout>
        <c:manualLayout>
          <c:xMode val="edge"/>
          <c:yMode val="edge"/>
          <c:x val="0.13052434836853966"/>
          <c:y val="1.0515128561949891E-3"/>
        </c:manualLayout>
      </c:layout>
      <c:overlay val="0"/>
      <c:spPr>
        <a:noFill/>
        <a:ln w="25400">
          <a:noFill/>
        </a:ln>
        <a:effectLst/>
      </c:spPr>
      <c:txPr>
        <a:bodyPr rot="0" spcFirstLastPara="1" vertOverflow="ellipsis" vert="horz" wrap="square" anchor="ctr" anchorCtr="1"/>
        <a:lstStyle/>
        <a:p>
          <a:pPr>
            <a:defRPr sz="1400" b="0" i="0" u="none" strike="noStrike" kern="1200" baseline="0">
              <a:solidFill>
                <a:srgbClr val="000000"/>
              </a:solidFill>
              <a:latin typeface="Times New Roman"/>
              <a:ea typeface="Times New Roman"/>
              <a:cs typeface="Times New Roman"/>
            </a:defRPr>
          </a:pPr>
          <a:endParaRPr lang="ru-RU"/>
        </a:p>
      </c:txPr>
    </c:title>
    <c:autoTitleDeleted val="0"/>
    <c:plotArea>
      <c:layout>
        <c:manualLayout>
          <c:layoutTarget val="inner"/>
          <c:xMode val="edge"/>
          <c:yMode val="edge"/>
          <c:x val="8.6054041845209359E-2"/>
          <c:y val="0.19105662127804496"/>
          <c:w val="0.90493695042392697"/>
          <c:h val="0.56162130740368865"/>
        </c:manualLayout>
      </c:layout>
      <c:barChart>
        <c:barDir val="col"/>
        <c:grouping val="clustered"/>
        <c:varyColors val="0"/>
        <c:ser>
          <c:idx val="0"/>
          <c:order val="0"/>
          <c:tx>
            <c:strRef>
              <c:f>'доходы МБ (график№3)'!$C$3</c:f>
              <c:strCache>
                <c:ptCount val="1"/>
                <c:pt idx="0">
                  <c:v>2019г.</c:v>
                </c:pt>
              </c:strCache>
            </c:strRef>
          </c:tx>
          <c:spPr>
            <a:solidFill>
              <a:schemeClr val="accent1">
                <a:shade val="65000"/>
              </a:schemeClr>
            </a:solidFill>
            <a:ln>
              <a:noFill/>
            </a:ln>
            <a:effectLst/>
          </c:spPr>
          <c:invertIfNegative val="0"/>
          <c:cat>
            <c:strRef>
              <c:f>'доходы МБ (график№3)'!$B$4:$B$11</c:f>
              <c:strCache>
                <c:ptCount val="8"/>
                <c:pt idx="0">
                  <c:v>Тирасполь</c:v>
                </c:pt>
                <c:pt idx="1">
                  <c:v>Днестровск </c:v>
                </c:pt>
                <c:pt idx="2">
                  <c:v>Бендеры</c:v>
                </c:pt>
                <c:pt idx="3">
                  <c:v>Рыбница</c:v>
                </c:pt>
                <c:pt idx="4">
                  <c:v>Дубосары</c:v>
                </c:pt>
                <c:pt idx="5">
                  <c:v>Слободзея</c:v>
                </c:pt>
                <c:pt idx="6">
                  <c:v>Григорио             -поль</c:v>
                </c:pt>
                <c:pt idx="7">
                  <c:v>Каменка</c:v>
                </c:pt>
              </c:strCache>
            </c:strRef>
          </c:cat>
          <c:val>
            <c:numRef>
              <c:f>'доходы МБ (график№3)'!$C$4:$C$11</c:f>
              <c:numCache>
                <c:formatCode>#,##0.0</c:formatCode>
                <c:ptCount val="8"/>
                <c:pt idx="0">
                  <c:v>327</c:v>
                </c:pt>
                <c:pt idx="1">
                  <c:v>30.2</c:v>
                </c:pt>
                <c:pt idx="2">
                  <c:v>231</c:v>
                </c:pt>
                <c:pt idx="3">
                  <c:v>196.8</c:v>
                </c:pt>
                <c:pt idx="4">
                  <c:v>88.9</c:v>
                </c:pt>
                <c:pt idx="5">
                  <c:v>120.1</c:v>
                </c:pt>
                <c:pt idx="6">
                  <c:v>63.3</c:v>
                </c:pt>
                <c:pt idx="7">
                  <c:v>38.200000000000003</c:v>
                </c:pt>
              </c:numCache>
            </c:numRef>
          </c:val>
          <c:extLst>
            <c:ext xmlns:c16="http://schemas.microsoft.com/office/drawing/2014/chart" uri="{C3380CC4-5D6E-409C-BE32-E72D297353CC}">
              <c16:uniqueId val="{00000000-267B-4FE7-AC25-D38BD5E0EBE1}"/>
            </c:ext>
          </c:extLst>
        </c:ser>
        <c:ser>
          <c:idx val="1"/>
          <c:order val="1"/>
          <c:tx>
            <c:strRef>
              <c:f>'доходы МБ (график№3)'!$D$3</c:f>
              <c:strCache>
                <c:ptCount val="1"/>
                <c:pt idx="0">
                  <c:v>2020г.</c:v>
                </c:pt>
              </c:strCache>
            </c:strRef>
          </c:tx>
          <c:spPr>
            <a:solidFill>
              <a:schemeClr val="accent1"/>
            </a:solidFill>
            <a:ln>
              <a:noFill/>
            </a:ln>
            <a:effectLst/>
          </c:spPr>
          <c:invertIfNegative val="0"/>
          <c:cat>
            <c:strRef>
              <c:f>'доходы МБ (график№3)'!$B$4:$B$11</c:f>
              <c:strCache>
                <c:ptCount val="8"/>
                <c:pt idx="0">
                  <c:v>Тирасполь</c:v>
                </c:pt>
                <c:pt idx="1">
                  <c:v>Днестровск </c:v>
                </c:pt>
                <c:pt idx="2">
                  <c:v>Бендеры</c:v>
                </c:pt>
                <c:pt idx="3">
                  <c:v>Рыбница</c:v>
                </c:pt>
                <c:pt idx="4">
                  <c:v>Дубосары</c:v>
                </c:pt>
                <c:pt idx="5">
                  <c:v>Слободзея</c:v>
                </c:pt>
                <c:pt idx="6">
                  <c:v>Григорио             -поль</c:v>
                </c:pt>
                <c:pt idx="7">
                  <c:v>Каменка</c:v>
                </c:pt>
              </c:strCache>
            </c:strRef>
          </c:cat>
          <c:val>
            <c:numRef>
              <c:f>'доходы МБ (график№3)'!$D$4:$D$11</c:f>
              <c:numCache>
                <c:formatCode>#,##0.0</c:formatCode>
                <c:ptCount val="8"/>
                <c:pt idx="0">
                  <c:v>294.10000000000002</c:v>
                </c:pt>
                <c:pt idx="1">
                  <c:v>32.700000000000003</c:v>
                </c:pt>
                <c:pt idx="2">
                  <c:v>213.9</c:v>
                </c:pt>
                <c:pt idx="3">
                  <c:v>188.7</c:v>
                </c:pt>
                <c:pt idx="4">
                  <c:v>77.599999999999994</c:v>
                </c:pt>
                <c:pt idx="5">
                  <c:v>124.3</c:v>
                </c:pt>
                <c:pt idx="6">
                  <c:v>55.9</c:v>
                </c:pt>
                <c:pt idx="7">
                  <c:v>34.1</c:v>
                </c:pt>
              </c:numCache>
            </c:numRef>
          </c:val>
          <c:extLst>
            <c:ext xmlns:c16="http://schemas.microsoft.com/office/drawing/2014/chart" uri="{C3380CC4-5D6E-409C-BE32-E72D297353CC}">
              <c16:uniqueId val="{00000001-267B-4FE7-AC25-D38BD5E0EBE1}"/>
            </c:ext>
          </c:extLst>
        </c:ser>
        <c:ser>
          <c:idx val="2"/>
          <c:order val="2"/>
          <c:tx>
            <c:strRef>
              <c:f>'доходы МБ (график№3)'!$E$3</c:f>
              <c:strCache>
                <c:ptCount val="1"/>
                <c:pt idx="0">
                  <c:v>2021г.</c:v>
                </c:pt>
              </c:strCache>
            </c:strRef>
          </c:tx>
          <c:spPr>
            <a:solidFill>
              <a:schemeClr val="accent1">
                <a:tint val="65000"/>
              </a:schemeClr>
            </a:solidFill>
            <a:ln>
              <a:noFill/>
            </a:ln>
            <a:effectLst/>
          </c:spPr>
          <c:invertIfNegative val="0"/>
          <c:cat>
            <c:strRef>
              <c:f>'доходы МБ (график№3)'!$B$4:$B$11</c:f>
              <c:strCache>
                <c:ptCount val="8"/>
                <c:pt idx="0">
                  <c:v>Тирасполь</c:v>
                </c:pt>
                <c:pt idx="1">
                  <c:v>Днестровск </c:v>
                </c:pt>
                <c:pt idx="2">
                  <c:v>Бендеры</c:v>
                </c:pt>
                <c:pt idx="3">
                  <c:v>Рыбница</c:v>
                </c:pt>
                <c:pt idx="4">
                  <c:v>Дубосары</c:v>
                </c:pt>
                <c:pt idx="5">
                  <c:v>Слободзея</c:v>
                </c:pt>
                <c:pt idx="6">
                  <c:v>Григорио             -поль</c:v>
                </c:pt>
                <c:pt idx="7">
                  <c:v>Каменка</c:v>
                </c:pt>
              </c:strCache>
            </c:strRef>
          </c:cat>
          <c:val>
            <c:numRef>
              <c:f>'доходы МБ (график№3)'!$E$4:$E$11</c:f>
              <c:numCache>
                <c:formatCode>#,##0.0</c:formatCode>
                <c:ptCount val="8"/>
                <c:pt idx="0">
                  <c:v>334.9</c:v>
                </c:pt>
                <c:pt idx="1">
                  <c:v>37.4</c:v>
                </c:pt>
                <c:pt idx="2">
                  <c:v>245.1</c:v>
                </c:pt>
                <c:pt idx="3">
                  <c:v>213.5</c:v>
                </c:pt>
                <c:pt idx="4">
                  <c:v>96</c:v>
                </c:pt>
                <c:pt idx="5">
                  <c:v>142.30000000000001</c:v>
                </c:pt>
                <c:pt idx="6">
                  <c:v>71</c:v>
                </c:pt>
                <c:pt idx="7">
                  <c:v>40.200000000000003</c:v>
                </c:pt>
              </c:numCache>
            </c:numRef>
          </c:val>
          <c:extLst>
            <c:ext xmlns:c16="http://schemas.microsoft.com/office/drawing/2014/chart" uri="{C3380CC4-5D6E-409C-BE32-E72D297353CC}">
              <c16:uniqueId val="{00000002-267B-4FE7-AC25-D38BD5E0EBE1}"/>
            </c:ext>
          </c:extLst>
        </c:ser>
        <c:dLbls>
          <c:showLegendKey val="0"/>
          <c:showVal val="0"/>
          <c:showCatName val="0"/>
          <c:showSerName val="0"/>
          <c:showPercent val="0"/>
          <c:showBubbleSize val="0"/>
        </c:dLbls>
        <c:gapWidth val="150"/>
        <c:axId val="60781312"/>
        <c:axId val="60783232"/>
      </c:barChart>
      <c:catAx>
        <c:axId val="60781312"/>
        <c:scaling>
          <c:orientation val="minMax"/>
        </c:scaling>
        <c:delete val="0"/>
        <c:axPos val="b"/>
        <c:title>
          <c:tx>
            <c:rich>
              <a:bodyPr rot="0" spcFirstLastPara="1" vertOverflow="ellipsis" vert="horz" wrap="square" anchor="ctr" anchorCtr="1"/>
              <a:lstStyle/>
              <a:p>
                <a:pPr>
                  <a:defRPr sz="1200" b="0" i="0" u="none" strike="noStrike" kern="1200" baseline="0">
                    <a:solidFill>
                      <a:srgbClr val="000000"/>
                    </a:solidFill>
                    <a:latin typeface="Times New Roman"/>
                    <a:ea typeface="Times New Roman"/>
                    <a:cs typeface="Times New Roman"/>
                  </a:defRPr>
                </a:pPr>
                <a:r>
                  <a:rPr lang="ru-RU"/>
                  <a:t>млн.руб.</a:t>
                </a:r>
              </a:p>
            </c:rich>
          </c:tx>
          <c:layout>
            <c:manualLayout>
              <c:xMode val="edge"/>
              <c:yMode val="edge"/>
              <c:x val="3.3324390533533331E-2"/>
              <c:y val="0.13557046979865769"/>
            </c:manualLayout>
          </c:layout>
          <c:overlay val="0"/>
          <c:spPr>
            <a:noFill/>
            <a:ln>
              <a:noFill/>
            </a:ln>
            <a:effectLst/>
          </c:spPr>
          <c:txPr>
            <a:bodyPr rot="0" spcFirstLastPara="1" vertOverflow="ellipsis" vert="horz" wrap="square" anchor="ctr" anchorCtr="1"/>
            <a:lstStyle/>
            <a:p>
              <a:pPr>
                <a:defRPr sz="1200" b="0" i="0" u="none" strike="noStrike" kern="1200" baseline="0">
                  <a:solidFill>
                    <a:srgbClr val="000000"/>
                  </a:solidFill>
                  <a:latin typeface="Times New Roman"/>
                  <a:ea typeface="Times New Roman"/>
                  <a:cs typeface="Times New Roman"/>
                </a:defRPr>
              </a:pPr>
              <a:endParaRPr lang="ru-RU"/>
            </a:p>
          </c:txPr>
        </c:title>
        <c:numFmt formatCode="General"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200" b="0" i="0" u="none" strike="noStrike" kern="1200" baseline="0">
                <a:solidFill>
                  <a:srgbClr val="000000"/>
                </a:solidFill>
                <a:latin typeface="Times New Roman"/>
                <a:ea typeface="Times New Roman"/>
                <a:cs typeface="Times New Roman"/>
              </a:defRPr>
            </a:pPr>
            <a:endParaRPr lang="ru-RU"/>
          </a:p>
        </c:txPr>
        <c:crossAx val="60783232"/>
        <c:crossesAt val="0"/>
        <c:auto val="0"/>
        <c:lblAlgn val="ctr"/>
        <c:lblOffset val="100"/>
        <c:noMultiLvlLbl val="0"/>
      </c:catAx>
      <c:valAx>
        <c:axId val="60783232"/>
        <c:scaling>
          <c:orientation val="minMax"/>
        </c:scaling>
        <c:delete val="1"/>
        <c:axPos val="l"/>
        <c:majorGridlines>
          <c:spPr>
            <a:ln w="9525" cap="flat" cmpd="sng" algn="ctr">
              <a:solidFill>
                <a:schemeClr val="tx1">
                  <a:tint val="75000"/>
                  <a:shade val="95000"/>
                  <a:satMod val="105000"/>
                </a:schemeClr>
              </a:solidFill>
              <a:prstDash val="solid"/>
              <a:round/>
            </a:ln>
            <a:effectLst/>
          </c:spPr>
        </c:majorGridlines>
        <c:numFmt formatCode="#,##0.0" sourceLinked="1"/>
        <c:majorTickMark val="out"/>
        <c:minorTickMark val="none"/>
        <c:tickLblPos val="none"/>
        <c:crossAx val="60781312"/>
        <c:crosses val="autoZero"/>
        <c:crossBetween val="between"/>
        <c:majorUnit val="20"/>
      </c:valAx>
      <c:dTable>
        <c:showHorzBorder val="1"/>
        <c:showVertBorder val="1"/>
        <c:showOutline val="1"/>
        <c:showKeys val="0"/>
        <c:spPr>
          <a:noFill/>
          <a:ln w="9525" cap="flat" cmpd="sng" algn="ctr">
            <a:solidFill>
              <a:schemeClr val="bg1">
                <a:lumMod val="85000"/>
              </a:schemeClr>
            </a:solidFill>
            <a:prstDash val="solid"/>
            <a:round/>
          </a:ln>
          <a:effectLst/>
        </c:spPr>
        <c:txPr>
          <a:bodyPr rot="0" spcFirstLastPara="1" vertOverflow="ellipsis" vert="horz" wrap="square" anchor="ctr" anchorCtr="1"/>
          <a:lstStyle/>
          <a:p>
            <a:pPr rtl="0">
              <a:defRPr sz="1100" b="0" i="0" u="none" strike="noStrike" kern="1200" baseline="0">
                <a:solidFill>
                  <a:srgbClr val="000000"/>
                </a:solidFill>
                <a:latin typeface="Times New Roman"/>
                <a:ea typeface="Times New Roman"/>
                <a:cs typeface="Times New Roman"/>
              </a:defRPr>
            </a:pPr>
            <a:endParaRPr lang="ru-RU"/>
          </a:p>
        </c:txPr>
      </c:dTable>
      <c:spPr>
        <a:solidFill>
          <a:schemeClr val="bg1"/>
        </a:solidFill>
        <a:ln>
          <a:noFill/>
        </a:ln>
        <a:effectLst/>
        <a:scene3d>
          <a:camera prst="orthographicFront"/>
          <a:lightRig rig="threePt" dir="t"/>
        </a:scene3d>
        <a:sp3d>
          <a:bevelT/>
        </a:sp3d>
      </c:spPr>
    </c:plotArea>
    <c:legend>
      <c:legendPos val="r"/>
      <c:layout>
        <c:manualLayout>
          <c:xMode val="edge"/>
          <c:yMode val="edge"/>
          <c:x val="0.69316124110707611"/>
          <c:y val="0.11093026123412425"/>
          <c:w val="0.28569911068009474"/>
          <c:h val="4.9131274698045298E-2"/>
        </c:manualLayout>
      </c:layout>
      <c:overlay val="0"/>
      <c:spPr>
        <a:noFill/>
        <a:ln>
          <a:noFill/>
        </a:ln>
        <a:effectLst/>
      </c:spPr>
      <c:txPr>
        <a:bodyPr rot="0" spcFirstLastPara="1" vertOverflow="ellipsis" vert="horz" wrap="square" anchor="ctr" anchorCtr="1"/>
        <a:lstStyle/>
        <a:p>
          <a:pPr>
            <a:defRPr sz="1200" b="0" i="0" u="none" strike="noStrike" kern="1200" baseline="0">
              <a:solidFill>
                <a:srgbClr val="000000"/>
              </a:solidFill>
              <a:latin typeface="Times New Roman"/>
              <a:ea typeface="Times New Roman"/>
              <a:cs typeface="Times New Roman"/>
            </a:defRPr>
          </a:pPr>
          <a:endParaRPr lang="ru-RU"/>
        </a:p>
      </c:txPr>
    </c:legend>
    <c:plotVisOnly val="1"/>
    <c:dispBlanksAs val="gap"/>
    <c:showDLblsOverMax val="0"/>
  </c: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w="9525" cap="flat" cmpd="sng" algn="ctr">
      <a:solidFill>
        <a:schemeClr val="tx1">
          <a:tint val="75000"/>
          <a:shade val="95000"/>
          <a:satMod val="105000"/>
        </a:schemeClr>
      </a:solidFill>
      <a:prstDash val="solid"/>
      <a:round/>
    </a:ln>
    <a:effectLst/>
  </c:spPr>
  <c:txPr>
    <a:bodyPr/>
    <a:lstStyle/>
    <a:p>
      <a:pPr>
        <a:defRPr sz="1200" b="0" i="0" u="none" strike="noStrike" baseline="0">
          <a:solidFill>
            <a:srgbClr val="000000"/>
          </a:solidFill>
          <a:latin typeface="Times New Roman"/>
          <a:ea typeface="Times New Roman"/>
          <a:cs typeface="Times New Roman"/>
        </a:defRPr>
      </a:pPr>
      <a:endParaRPr lang="ru-RU"/>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1"/>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40" b="0" i="0" u="none" strike="noStrike" kern="1200" baseline="0">
                <a:solidFill>
                  <a:srgbClr val="000000"/>
                </a:solidFill>
                <a:latin typeface="Times New Roman"/>
                <a:ea typeface="Times New Roman"/>
                <a:cs typeface="Times New Roman"/>
              </a:defRPr>
            </a:pPr>
            <a:r>
              <a:rPr lang="ru-RU" sz="1200"/>
              <a:t>Динамика расходов республиканского, местного, консолидированного бюджетов за 2019-2021гг. </a:t>
            </a:r>
            <a:r>
              <a:rPr lang="ru-RU" sz="1200" b="0" i="0" u="none" strike="noStrike" baseline="0">
                <a:effectLst/>
              </a:rPr>
              <a:t>(без учета средств, носящих несистематический характер) </a:t>
            </a:r>
            <a:endParaRPr lang="ru-RU" sz="1200"/>
          </a:p>
        </c:rich>
      </c:tx>
      <c:layout>
        <c:manualLayout>
          <c:xMode val="edge"/>
          <c:yMode val="edge"/>
          <c:x val="0.13256554895187583"/>
          <c:y val="2.0743734466819968E-2"/>
        </c:manualLayout>
      </c:layout>
      <c:overlay val="0"/>
      <c:spPr>
        <a:noFill/>
        <a:ln w="25400">
          <a:noFill/>
        </a:ln>
        <a:effectLst/>
      </c:spPr>
      <c:txPr>
        <a:bodyPr rot="0" spcFirstLastPara="1" vertOverflow="ellipsis" vert="horz" wrap="square" anchor="ctr" anchorCtr="1"/>
        <a:lstStyle/>
        <a:p>
          <a:pPr>
            <a:defRPr sz="1440" b="0" i="0" u="none" strike="noStrike" kern="1200" baseline="0">
              <a:solidFill>
                <a:srgbClr val="000000"/>
              </a:solidFill>
              <a:latin typeface="Times New Roman"/>
              <a:ea typeface="Times New Roman"/>
              <a:cs typeface="Times New Roman"/>
            </a:defRPr>
          </a:pPr>
          <a:endParaRPr lang="ru-RU"/>
        </a:p>
      </c:txPr>
    </c:title>
    <c:autoTitleDeleted val="0"/>
    <c:plotArea>
      <c:layout>
        <c:manualLayout>
          <c:layoutTarget val="inner"/>
          <c:xMode val="edge"/>
          <c:yMode val="edge"/>
          <c:x val="0.11329603740448249"/>
          <c:y val="0.18271549020974148"/>
          <c:w val="0.88082439767387977"/>
          <c:h val="0.57336236731470513"/>
        </c:manualLayout>
      </c:layout>
      <c:barChart>
        <c:barDir val="col"/>
        <c:grouping val="clustered"/>
        <c:varyColors val="0"/>
        <c:ser>
          <c:idx val="0"/>
          <c:order val="0"/>
          <c:tx>
            <c:strRef>
              <c:f>'расходы КБ'!$C$3</c:f>
              <c:strCache>
                <c:ptCount val="1"/>
                <c:pt idx="0">
                  <c:v>2019г.</c:v>
                </c:pt>
              </c:strCache>
            </c:strRef>
          </c:tx>
          <c:spPr>
            <a:solidFill>
              <a:schemeClr val="accent1">
                <a:shade val="65000"/>
              </a:schemeClr>
            </a:solidFill>
            <a:ln>
              <a:noFill/>
            </a:ln>
            <a:effectLst/>
          </c:spPr>
          <c:invertIfNegative val="0"/>
          <c:cat>
            <c:strRef>
              <c:f>'расходы КБ'!$B$4:$B$6</c:f>
              <c:strCache>
                <c:ptCount val="3"/>
                <c:pt idx="0">
                  <c:v>Республиканский бюджет</c:v>
                </c:pt>
                <c:pt idx="1">
                  <c:v>Местный бюджет</c:v>
                </c:pt>
                <c:pt idx="2">
                  <c:v>Консолидированный бюджет</c:v>
                </c:pt>
              </c:strCache>
            </c:strRef>
          </c:cat>
          <c:val>
            <c:numRef>
              <c:f>'расходы КБ'!$C$4:$C$6</c:f>
              <c:numCache>
                <c:formatCode>0.0</c:formatCode>
                <c:ptCount val="3"/>
                <c:pt idx="0">
                  <c:v>2877.4</c:v>
                </c:pt>
                <c:pt idx="1">
                  <c:v>1473</c:v>
                </c:pt>
                <c:pt idx="2">
                  <c:v>4350.3999999999996</c:v>
                </c:pt>
              </c:numCache>
            </c:numRef>
          </c:val>
          <c:extLst>
            <c:ext xmlns:c16="http://schemas.microsoft.com/office/drawing/2014/chart" uri="{C3380CC4-5D6E-409C-BE32-E72D297353CC}">
              <c16:uniqueId val="{00000000-BC90-496F-9F09-F9AD0E2F73B2}"/>
            </c:ext>
          </c:extLst>
        </c:ser>
        <c:ser>
          <c:idx val="1"/>
          <c:order val="1"/>
          <c:tx>
            <c:strRef>
              <c:f>'расходы КБ'!$D$3</c:f>
              <c:strCache>
                <c:ptCount val="1"/>
                <c:pt idx="0">
                  <c:v>2020г.</c:v>
                </c:pt>
              </c:strCache>
            </c:strRef>
          </c:tx>
          <c:spPr>
            <a:solidFill>
              <a:schemeClr val="accent1"/>
            </a:solidFill>
            <a:ln>
              <a:noFill/>
            </a:ln>
            <a:effectLst/>
          </c:spPr>
          <c:invertIfNegative val="0"/>
          <c:cat>
            <c:strRef>
              <c:f>'расходы КБ'!$B$4:$B$6</c:f>
              <c:strCache>
                <c:ptCount val="3"/>
                <c:pt idx="0">
                  <c:v>Республиканский бюджет</c:v>
                </c:pt>
                <c:pt idx="1">
                  <c:v>Местный бюджет</c:v>
                </c:pt>
                <c:pt idx="2">
                  <c:v>Консолидированный бюджет</c:v>
                </c:pt>
              </c:strCache>
            </c:strRef>
          </c:cat>
          <c:val>
            <c:numRef>
              <c:f>'расходы КБ'!$D$4:$D$6</c:f>
              <c:numCache>
                <c:formatCode>0.0</c:formatCode>
                <c:ptCount val="3"/>
                <c:pt idx="0">
                  <c:v>3344.5</c:v>
                </c:pt>
                <c:pt idx="1">
                  <c:v>1365</c:v>
                </c:pt>
                <c:pt idx="2">
                  <c:v>4709.5</c:v>
                </c:pt>
              </c:numCache>
            </c:numRef>
          </c:val>
          <c:extLst>
            <c:ext xmlns:c16="http://schemas.microsoft.com/office/drawing/2014/chart" uri="{C3380CC4-5D6E-409C-BE32-E72D297353CC}">
              <c16:uniqueId val="{00000001-BC90-496F-9F09-F9AD0E2F73B2}"/>
            </c:ext>
          </c:extLst>
        </c:ser>
        <c:ser>
          <c:idx val="2"/>
          <c:order val="2"/>
          <c:tx>
            <c:strRef>
              <c:f>'расходы КБ'!$E$3</c:f>
              <c:strCache>
                <c:ptCount val="1"/>
                <c:pt idx="0">
                  <c:v>2021г.</c:v>
                </c:pt>
              </c:strCache>
            </c:strRef>
          </c:tx>
          <c:spPr>
            <a:solidFill>
              <a:schemeClr val="accent1">
                <a:tint val="65000"/>
              </a:schemeClr>
            </a:solidFill>
            <a:ln>
              <a:noFill/>
            </a:ln>
            <a:effectLst/>
          </c:spPr>
          <c:invertIfNegative val="0"/>
          <c:dLbls>
            <c:dLbl>
              <c:idx val="0"/>
              <c:layout>
                <c:manualLayout>
                  <c:x val="5.9084194977843067E-3"/>
                  <c:y val="2.949852507374577E-3"/>
                </c:manualLayout>
              </c:layout>
              <c:tx>
                <c:rich>
                  <a:bodyPr/>
                  <a:lstStyle/>
                  <a:p>
                    <a:r>
                      <a:rPr lang="en-US"/>
                      <a:t>+ 299</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C90-496F-9F09-F9AD0E2F73B2}"/>
                </c:ext>
              </c:extLst>
            </c:dLbl>
            <c:dLbl>
              <c:idx val="1"/>
              <c:tx>
                <c:rich>
                  <a:bodyPr/>
                  <a:lstStyle/>
                  <a:p>
                    <a:r>
                      <a:rPr lang="en-US"/>
                      <a:t>+ 153</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C90-496F-9F09-F9AD0E2F73B2}"/>
                </c:ext>
              </c:extLst>
            </c:dLbl>
            <c:dLbl>
              <c:idx val="2"/>
              <c:tx>
                <c:rich>
                  <a:bodyPr rot="0" spcFirstLastPara="1" vertOverflow="ellipsis" vert="horz" wrap="square" lIns="38100" tIns="19050" rIns="38100" bIns="19050" anchor="ctr" anchorCtr="1">
                    <a:noAutofit/>
                  </a:bodyPr>
                  <a:lstStyle/>
                  <a:p>
                    <a:pPr>
                      <a:defRPr sz="1200" b="0" i="0" u="none" strike="noStrike" kern="1200" baseline="0">
                        <a:solidFill>
                          <a:srgbClr val="000000"/>
                        </a:solidFill>
                        <a:latin typeface="Times New Roman"/>
                        <a:ea typeface="Times New Roman"/>
                        <a:cs typeface="Times New Roman"/>
                      </a:defRPr>
                    </a:pPr>
                    <a:r>
                      <a:rPr lang="en-US"/>
                      <a:t>+ 451</a:t>
                    </a:r>
                  </a:p>
                </c:rich>
              </c:tx>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a:noFill/>
                    <a:ln>
                      <a:noFill/>
                    </a:ln>
                  </c15:spPr>
                </c:ext>
                <c:ext xmlns:c16="http://schemas.microsoft.com/office/drawing/2014/chart" uri="{C3380CC4-5D6E-409C-BE32-E72D297353CC}">
                  <c16:uniqueId val="{00000004-BC90-496F-9F09-F9AD0E2F73B2}"/>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shade val="95000"/>
                          <a:satMod val="105000"/>
                        </a:schemeClr>
                      </a:solidFill>
                      <a:prstDash val="solid"/>
                      <a:round/>
                    </a:ln>
                    <a:effectLst/>
                  </c:spPr>
                </c15:leaderLines>
              </c:ext>
            </c:extLst>
          </c:dLbls>
          <c:cat>
            <c:strRef>
              <c:f>'расходы КБ'!$B$4:$B$6</c:f>
              <c:strCache>
                <c:ptCount val="3"/>
                <c:pt idx="0">
                  <c:v>Республиканский бюджет</c:v>
                </c:pt>
                <c:pt idx="1">
                  <c:v>Местный бюджет</c:v>
                </c:pt>
                <c:pt idx="2">
                  <c:v>Консолидированный бюджет</c:v>
                </c:pt>
              </c:strCache>
            </c:strRef>
          </c:cat>
          <c:val>
            <c:numRef>
              <c:f>'расходы КБ'!$E$4:$E$6</c:f>
              <c:numCache>
                <c:formatCode>0.0</c:formatCode>
                <c:ptCount val="3"/>
                <c:pt idx="0">
                  <c:v>3643.2</c:v>
                </c:pt>
                <c:pt idx="1">
                  <c:v>1517.6</c:v>
                </c:pt>
                <c:pt idx="2">
                  <c:v>5160.8</c:v>
                </c:pt>
              </c:numCache>
            </c:numRef>
          </c:val>
          <c:extLst>
            <c:ext xmlns:c16="http://schemas.microsoft.com/office/drawing/2014/chart" uri="{C3380CC4-5D6E-409C-BE32-E72D297353CC}">
              <c16:uniqueId val="{00000005-BC90-496F-9F09-F9AD0E2F73B2}"/>
            </c:ext>
          </c:extLst>
        </c:ser>
        <c:dLbls>
          <c:showLegendKey val="0"/>
          <c:showVal val="0"/>
          <c:showCatName val="0"/>
          <c:showSerName val="0"/>
          <c:showPercent val="0"/>
          <c:showBubbleSize val="0"/>
        </c:dLbls>
        <c:gapWidth val="150"/>
        <c:axId val="84769408"/>
        <c:axId val="84783488"/>
      </c:barChart>
      <c:catAx>
        <c:axId val="84769408"/>
        <c:scaling>
          <c:orientation val="minMax"/>
        </c:scaling>
        <c:delete val="0"/>
        <c:axPos val="b"/>
        <c:title>
          <c:tx>
            <c:rich>
              <a:bodyPr rot="0" spcFirstLastPara="1" vertOverflow="ellipsis" vert="horz" wrap="square" anchor="ctr" anchorCtr="1"/>
              <a:lstStyle/>
              <a:p>
                <a:pPr>
                  <a:defRPr sz="1200" b="0" i="0" u="none" strike="noStrike" kern="1200" baseline="0">
                    <a:solidFill>
                      <a:srgbClr val="000000"/>
                    </a:solidFill>
                    <a:latin typeface="Times New Roman"/>
                    <a:ea typeface="Times New Roman"/>
                    <a:cs typeface="Times New Roman"/>
                  </a:defRPr>
                </a:pPr>
                <a:r>
                  <a:rPr lang="ru-RU"/>
                  <a:t>млн. руб.</a:t>
                </a:r>
              </a:p>
            </c:rich>
          </c:tx>
          <c:layout>
            <c:manualLayout>
              <c:xMode val="edge"/>
              <c:yMode val="edge"/>
              <c:x val="3.0043064212618834E-2"/>
              <c:y val="5.8702064896755092E-2"/>
            </c:manualLayout>
          </c:layout>
          <c:overlay val="0"/>
          <c:spPr>
            <a:noFill/>
            <a:ln>
              <a:noFill/>
            </a:ln>
            <a:effectLst/>
          </c:spPr>
          <c:txPr>
            <a:bodyPr rot="0" spcFirstLastPara="1" vertOverflow="ellipsis" vert="horz" wrap="square" anchor="ctr" anchorCtr="1"/>
            <a:lstStyle/>
            <a:p>
              <a:pPr>
                <a:defRPr sz="1200" b="0" i="0" u="none" strike="noStrike" kern="1200" baseline="0">
                  <a:solidFill>
                    <a:srgbClr val="000000"/>
                  </a:solidFill>
                  <a:latin typeface="Times New Roman"/>
                  <a:ea typeface="Times New Roman"/>
                  <a:cs typeface="Times New Roman"/>
                </a:defRPr>
              </a:pPr>
              <a:endParaRPr lang="ru-RU"/>
            </a:p>
          </c:txPr>
        </c:title>
        <c:numFmt formatCode="General" sourceLinked="0"/>
        <c:majorTickMark val="out"/>
        <c:minorTickMark val="none"/>
        <c:tickLblPos val="nextTo"/>
        <c:spPr>
          <a:solidFill>
            <a:srgbClr val="00B050"/>
          </a:solidFill>
          <a:ln w="9525" cap="flat" cmpd="sng" algn="ctr">
            <a:solidFill>
              <a:schemeClr val="tx1">
                <a:tint val="75000"/>
                <a:shade val="95000"/>
                <a:satMod val="105000"/>
              </a:schemeClr>
            </a:solidFill>
            <a:prstDash val="solid"/>
            <a:round/>
          </a:ln>
          <a:effectLst/>
        </c:spPr>
        <c:txPr>
          <a:bodyPr rot="0" spcFirstLastPara="1" vertOverflow="ellipsis" wrap="square" anchor="ctr" anchorCtr="1"/>
          <a:lstStyle/>
          <a:p>
            <a:pPr>
              <a:defRPr sz="1200" b="0" i="0" u="none" strike="noStrike" kern="1200" baseline="0">
                <a:solidFill>
                  <a:srgbClr val="000000"/>
                </a:solidFill>
                <a:latin typeface="Times New Roman"/>
                <a:ea typeface="Times New Roman"/>
                <a:cs typeface="Times New Roman"/>
              </a:defRPr>
            </a:pPr>
            <a:endParaRPr lang="ru-RU"/>
          </a:p>
        </c:txPr>
        <c:crossAx val="84783488"/>
        <c:crossesAt val="0"/>
        <c:auto val="0"/>
        <c:lblAlgn val="ctr"/>
        <c:lblOffset val="100"/>
        <c:noMultiLvlLbl val="0"/>
      </c:catAx>
      <c:valAx>
        <c:axId val="84783488"/>
        <c:scaling>
          <c:orientation val="minMax"/>
          <c:max val="6000"/>
          <c:min val="0"/>
        </c:scaling>
        <c:delete val="0"/>
        <c:axPos val="l"/>
        <c:majorGridlines>
          <c:spPr>
            <a:ln w="9525" cap="flat" cmpd="sng" algn="ctr">
              <a:solidFill>
                <a:schemeClr val="tx1">
                  <a:tint val="75000"/>
                  <a:shade val="95000"/>
                  <a:satMod val="105000"/>
                </a:schemeClr>
              </a:solidFill>
              <a:prstDash val="solid"/>
              <a:round/>
            </a:ln>
            <a:effectLst/>
          </c:spPr>
        </c:majorGridlines>
        <c:numFmt formatCode="#,##0" sourceLinked="0"/>
        <c:majorTickMark val="none"/>
        <c:minorTickMark val="none"/>
        <c:tickLblPos val="nextTo"/>
        <c:spPr>
          <a:noFill/>
          <a:ln w="9525" cap="flat" cmpd="sng" algn="ctr">
            <a:solidFill>
              <a:schemeClr val="tx1">
                <a:tint val="75000"/>
                <a:shade val="95000"/>
                <a:satMod val="105000"/>
              </a:schemeClr>
            </a:solidFill>
            <a:prstDash val="solid"/>
            <a:round/>
          </a:ln>
          <a:effectLst/>
        </c:spPr>
        <c:txPr>
          <a:bodyPr rot="0" spcFirstLastPara="1" vertOverflow="ellipsis" wrap="square" anchor="ctr" anchorCtr="1"/>
          <a:lstStyle/>
          <a:p>
            <a:pPr>
              <a:defRPr sz="1200" b="0" i="0" u="none" strike="noStrike" kern="1200" baseline="0">
                <a:solidFill>
                  <a:srgbClr val="000000"/>
                </a:solidFill>
                <a:latin typeface="Times New Roman"/>
                <a:ea typeface="Times New Roman"/>
                <a:cs typeface="Times New Roman"/>
              </a:defRPr>
            </a:pPr>
            <a:endParaRPr lang="ru-RU"/>
          </a:p>
        </c:txPr>
        <c:crossAx val="84769408"/>
        <c:crosses val="autoZero"/>
        <c:crossBetween val="between"/>
        <c:majorUnit val="1000"/>
      </c:valAx>
      <c:dTable>
        <c:showHorzBorder val="1"/>
        <c:showVertBorder val="1"/>
        <c:showOutline val="1"/>
        <c:showKeys val="1"/>
        <c:spPr>
          <a:noFill/>
          <a:ln w="9525" cap="flat" cmpd="sng" algn="ctr">
            <a:solidFill>
              <a:schemeClr val="bg1">
                <a:lumMod val="85000"/>
              </a:schemeClr>
            </a:solidFill>
            <a:prstDash val="solid"/>
            <a:round/>
          </a:ln>
          <a:effectLst/>
        </c:spPr>
        <c:txPr>
          <a:bodyPr rot="0" spcFirstLastPara="1" vertOverflow="ellipsis" vert="horz" wrap="square" anchor="ctr" anchorCtr="1"/>
          <a:lstStyle/>
          <a:p>
            <a:pPr rtl="0">
              <a:defRPr sz="1200" b="0" i="0" u="none" strike="noStrike" kern="1200" baseline="0">
                <a:solidFill>
                  <a:srgbClr val="000000"/>
                </a:solidFill>
                <a:latin typeface="Times New Roman"/>
                <a:ea typeface="Times New Roman"/>
                <a:cs typeface="Times New Roman"/>
              </a:defRPr>
            </a:pPr>
            <a:endParaRPr lang="ru-RU"/>
          </a:p>
        </c:txPr>
      </c:dTable>
      <c:spPr>
        <a:solidFill>
          <a:schemeClr val="bg1"/>
        </a:solidFill>
        <a:ln w="25400">
          <a:noFill/>
        </a:ln>
        <a:effectLst/>
      </c:spPr>
    </c:plotArea>
    <c:plotVisOnly val="1"/>
    <c:dispBlanksAs val="gap"/>
    <c:showDLblsOverMax val="0"/>
  </c: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w="9525" cap="flat" cmpd="sng" algn="ctr">
      <a:solidFill>
        <a:schemeClr val="tx1">
          <a:tint val="75000"/>
          <a:shade val="95000"/>
          <a:satMod val="105000"/>
        </a:schemeClr>
      </a:solidFill>
      <a:prstDash val="solid"/>
      <a:round/>
    </a:ln>
    <a:effectLst/>
  </c:spPr>
  <c:txPr>
    <a:bodyPr/>
    <a:lstStyle/>
    <a:p>
      <a:pPr>
        <a:defRPr sz="1200" b="0" i="0" u="none" strike="noStrike" baseline="0">
          <a:solidFill>
            <a:srgbClr val="000000"/>
          </a:solidFill>
          <a:latin typeface="Times New Roman"/>
          <a:ea typeface="Times New Roman"/>
          <a:cs typeface="Times New Roman"/>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1"/>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baseline="0">
                <a:solidFill>
                  <a:srgbClr val="000000"/>
                </a:solidFill>
                <a:latin typeface="Times New Roman"/>
                <a:ea typeface="Times New Roman"/>
                <a:cs typeface="Times New Roman"/>
              </a:defRPr>
            </a:pPr>
            <a:r>
              <a:rPr lang="ru-RU"/>
              <a:t>Структура расходов консолидированного бюджета в разрезе основных разделов бюджетной классификации расходов</a:t>
            </a:r>
          </a:p>
        </c:rich>
      </c:tx>
      <c:layout>
        <c:manualLayout>
          <c:xMode val="edge"/>
          <c:yMode val="edge"/>
          <c:x val="9.9958847736625514E-2"/>
          <c:y val="0"/>
        </c:manualLayout>
      </c:layout>
      <c:overlay val="0"/>
      <c:spPr>
        <a:noFill/>
        <a:ln w="25400">
          <a:noFill/>
        </a:ln>
        <a:effectLst/>
      </c:spPr>
      <c:txPr>
        <a:bodyPr rot="0" spcFirstLastPara="1" vertOverflow="ellipsis" vert="horz" wrap="square" anchor="ctr" anchorCtr="1"/>
        <a:lstStyle/>
        <a:p>
          <a:pPr>
            <a:defRPr sz="1200" b="0" i="0" u="none" strike="noStrike" kern="1200" baseline="0">
              <a:solidFill>
                <a:srgbClr val="000000"/>
              </a:solidFill>
              <a:latin typeface="Times New Roman"/>
              <a:ea typeface="Times New Roman"/>
              <a:cs typeface="Times New Roman"/>
            </a:defRPr>
          </a:pPr>
          <a:endParaRPr lang="ru-RU"/>
        </a:p>
      </c:txPr>
    </c:title>
    <c:autoTitleDeleted val="0"/>
    <c:plotArea>
      <c:layout>
        <c:manualLayout>
          <c:layoutTarget val="inner"/>
          <c:xMode val="edge"/>
          <c:yMode val="edge"/>
          <c:x val="0.25549367843215182"/>
          <c:y val="0.25114875029110567"/>
          <c:w val="0.43782773210131071"/>
          <c:h val="0.66566614424995441"/>
        </c:manualLayout>
      </c:layout>
      <c:pieChart>
        <c:varyColors val="1"/>
        <c:ser>
          <c:idx val="0"/>
          <c:order val="0"/>
          <c:dPt>
            <c:idx val="0"/>
            <c:bubble3D val="0"/>
            <c:spPr>
              <a:solidFill>
                <a:schemeClr val="accent1">
                  <a:shade val="44000"/>
                </a:schemeClr>
              </a:solidFill>
              <a:ln>
                <a:noFill/>
              </a:ln>
              <a:effectLst/>
            </c:spPr>
            <c:extLst>
              <c:ext xmlns:c16="http://schemas.microsoft.com/office/drawing/2014/chart" uri="{C3380CC4-5D6E-409C-BE32-E72D297353CC}">
                <c16:uniqueId val="{00000001-64B5-4856-B369-588CA36924CC}"/>
              </c:ext>
            </c:extLst>
          </c:dPt>
          <c:dPt>
            <c:idx val="1"/>
            <c:bubble3D val="0"/>
            <c:spPr>
              <a:solidFill>
                <a:schemeClr val="accent1">
                  <a:shade val="58000"/>
                </a:schemeClr>
              </a:solidFill>
              <a:ln>
                <a:noFill/>
              </a:ln>
              <a:effectLst/>
            </c:spPr>
            <c:extLst>
              <c:ext xmlns:c16="http://schemas.microsoft.com/office/drawing/2014/chart" uri="{C3380CC4-5D6E-409C-BE32-E72D297353CC}">
                <c16:uniqueId val="{00000003-64B5-4856-B369-588CA36924CC}"/>
              </c:ext>
            </c:extLst>
          </c:dPt>
          <c:dPt>
            <c:idx val="2"/>
            <c:bubble3D val="0"/>
            <c:spPr>
              <a:solidFill>
                <a:schemeClr val="accent1">
                  <a:shade val="72000"/>
                </a:schemeClr>
              </a:solidFill>
              <a:ln>
                <a:noFill/>
              </a:ln>
              <a:effectLst/>
            </c:spPr>
            <c:extLst>
              <c:ext xmlns:c16="http://schemas.microsoft.com/office/drawing/2014/chart" uri="{C3380CC4-5D6E-409C-BE32-E72D297353CC}">
                <c16:uniqueId val="{00000005-64B5-4856-B369-588CA36924CC}"/>
              </c:ext>
            </c:extLst>
          </c:dPt>
          <c:dPt>
            <c:idx val="3"/>
            <c:bubble3D val="0"/>
            <c:spPr>
              <a:solidFill>
                <a:schemeClr val="accent1">
                  <a:shade val="86000"/>
                </a:schemeClr>
              </a:solidFill>
              <a:ln>
                <a:noFill/>
              </a:ln>
              <a:effectLst/>
            </c:spPr>
            <c:extLst>
              <c:ext xmlns:c16="http://schemas.microsoft.com/office/drawing/2014/chart" uri="{C3380CC4-5D6E-409C-BE32-E72D297353CC}">
                <c16:uniqueId val="{00000007-64B5-4856-B369-588CA36924CC}"/>
              </c:ext>
            </c:extLst>
          </c:dPt>
          <c:dPt>
            <c:idx val="4"/>
            <c:bubble3D val="0"/>
            <c:spPr>
              <a:solidFill>
                <a:schemeClr val="accent1"/>
              </a:solidFill>
              <a:ln>
                <a:noFill/>
              </a:ln>
              <a:effectLst/>
            </c:spPr>
            <c:extLst>
              <c:ext xmlns:c16="http://schemas.microsoft.com/office/drawing/2014/chart" uri="{C3380CC4-5D6E-409C-BE32-E72D297353CC}">
                <c16:uniqueId val="{00000009-64B5-4856-B369-588CA36924CC}"/>
              </c:ext>
            </c:extLst>
          </c:dPt>
          <c:dPt>
            <c:idx val="5"/>
            <c:bubble3D val="0"/>
            <c:spPr>
              <a:solidFill>
                <a:schemeClr val="accent1">
                  <a:tint val="86000"/>
                </a:schemeClr>
              </a:solidFill>
              <a:ln>
                <a:noFill/>
              </a:ln>
              <a:effectLst/>
            </c:spPr>
            <c:extLst>
              <c:ext xmlns:c16="http://schemas.microsoft.com/office/drawing/2014/chart" uri="{C3380CC4-5D6E-409C-BE32-E72D297353CC}">
                <c16:uniqueId val="{0000000B-64B5-4856-B369-588CA36924CC}"/>
              </c:ext>
            </c:extLst>
          </c:dPt>
          <c:dPt>
            <c:idx val="6"/>
            <c:bubble3D val="0"/>
            <c:spPr>
              <a:solidFill>
                <a:schemeClr val="accent1">
                  <a:tint val="72000"/>
                </a:schemeClr>
              </a:solidFill>
              <a:ln>
                <a:noFill/>
              </a:ln>
              <a:effectLst/>
            </c:spPr>
            <c:extLst>
              <c:ext xmlns:c16="http://schemas.microsoft.com/office/drawing/2014/chart" uri="{C3380CC4-5D6E-409C-BE32-E72D297353CC}">
                <c16:uniqueId val="{0000000D-64B5-4856-B369-588CA36924CC}"/>
              </c:ext>
            </c:extLst>
          </c:dPt>
          <c:dPt>
            <c:idx val="7"/>
            <c:bubble3D val="0"/>
            <c:spPr>
              <a:solidFill>
                <a:schemeClr val="accent1">
                  <a:tint val="58000"/>
                </a:schemeClr>
              </a:solidFill>
              <a:ln>
                <a:noFill/>
              </a:ln>
              <a:effectLst/>
            </c:spPr>
            <c:extLst>
              <c:ext xmlns:c16="http://schemas.microsoft.com/office/drawing/2014/chart" uri="{C3380CC4-5D6E-409C-BE32-E72D297353CC}">
                <c16:uniqueId val="{0000000F-64B5-4856-B369-588CA36924CC}"/>
              </c:ext>
            </c:extLst>
          </c:dPt>
          <c:dPt>
            <c:idx val="8"/>
            <c:bubble3D val="0"/>
            <c:spPr>
              <a:solidFill>
                <a:schemeClr val="accent1">
                  <a:tint val="44000"/>
                </a:schemeClr>
              </a:solidFill>
              <a:ln>
                <a:noFill/>
              </a:ln>
              <a:effectLst/>
            </c:spPr>
            <c:extLst>
              <c:ext xmlns:c16="http://schemas.microsoft.com/office/drawing/2014/chart" uri="{C3380CC4-5D6E-409C-BE32-E72D297353CC}">
                <c16:uniqueId val="{00000011-64B5-4856-B369-588CA36924CC}"/>
              </c:ext>
            </c:extLst>
          </c:dPt>
          <c:dLbls>
            <c:dLbl>
              <c:idx val="0"/>
              <c:layout>
                <c:manualLayout>
                  <c:x val="0.1849124856605035"/>
                  <c:y val="0.10194029907490518"/>
                </c:manualLayout>
              </c:layout>
              <c:tx>
                <c:rich>
                  <a:bodyPr rot="0" spcFirstLastPara="1" vertOverflow="ellipsis" vert="horz" wrap="square" anchor="ctr" anchorCtr="1"/>
                  <a:lstStyle/>
                  <a:p>
                    <a:pPr>
                      <a:defRPr sz="1000" b="0" i="0" u="none" strike="noStrike" kern="1200" baseline="0">
                        <a:solidFill>
                          <a:srgbClr val="000000"/>
                        </a:solidFill>
                        <a:latin typeface="Times New Roman"/>
                        <a:ea typeface="Times New Roman"/>
                        <a:cs typeface="Times New Roman"/>
                      </a:defRPr>
                    </a:pPr>
                    <a:r>
                      <a:rPr lang="ru-RU"/>
                      <a:t>Образование
19,7 %</a:t>
                    </a:r>
                  </a:p>
                </c:rich>
              </c:tx>
              <c:spPr>
                <a:noFill/>
                <a:ln w="25400">
                  <a:noFill/>
                </a:ln>
                <a:effectLst/>
              </c:spPr>
              <c:txPr>
                <a:bodyPr rot="0" spcFirstLastPara="1" vertOverflow="ellipsis" vert="horz" wrap="square" anchor="ctr" anchorCtr="1"/>
                <a:lstStyle/>
                <a:p>
                  <a:pPr>
                    <a:defRPr sz="1000" b="0" i="0" u="none" strike="noStrike" kern="1200" baseline="0">
                      <a:solidFill>
                        <a:srgbClr val="000000"/>
                      </a:solidFill>
                      <a:latin typeface="Times New Roman"/>
                      <a:ea typeface="Times New Roman"/>
                      <a:cs typeface="Times New Roman"/>
                    </a:defRPr>
                  </a:pPr>
                  <a:endParaRPr lang="ru-RU"/>
                </a:p>
              </c:txPr>
              <c:dLblPos val="bestFit"/>
              <c:showLegendKey val="0"/>
              <c:showVal val="0"/>
              <c:showCatName val="0"/>
              <c:showSerName val="0"/>
              <c:showPercent val="0"/>
              <c:showBubbleSize val="0"/>
              <c:extLst>
                <c:ext xmlns:c15="http://schemas.microsoft.com/office/drawing/2012/chart" uri="{CE6537A1-D6FC-4f65-9D91-7224C49458BB}">
                  <c15:layout>
                    <c:manualLayout>
                      <c:w val="0.2291322380998671"/>
                      <c:h val="0.16353319912680817"/>
                    </c:manualLayout>
                  </c15:layout>
                </c:ext>
                <c:ext xmlns:c16="http://schemas.microsoft.com/office/drawing/2014/chart" uri="{C3380CC4-5D6E-409C-BE32-E72D297353CC}">
                  <c16:uniqueId val="{00000001-64B5-4856-B369-588CA36924CC}"/>
                </c:ext>
              </c:extLst>
            </c:dLbl>
            <c:dLbl>
              <c:idx val="1"/>
              <c:layout>
                <c:manualLayout>
                  <c:x val="5.0575175762935874E-2"/>
                  <c:y val="7.284475730159802E-2"/>
                </c:manualLayout>
              </c:layout>
              <c:tx>
                <c:rich>
                  <a:bodyPr rot="0" spcFirstLastPara="1" vertOverflow="ellipsis" vert="horz" wrap="square" anchor="ctr" anchorCtr="1"/>
                  <a:lstStyle/>
                  <a:p>
                    <a:pPr>
                      <a:defRPr sz="1000" b="0" i="0" u="none" strike="noStrike" kern="1200" baseline="0">
                        <a:solidFill>
                          <a:srgbClr val="000000"/>
                        </a:solidFill>
                        <a:latin typeface="Times New Roman"/>
                        <a:ea typeface="Times New Roman"/>
                        <a:cs typeface="Times New Roman"/>
                      </a:defRPr>
                    </a:pPr>
                    <a:r>
                      <a:rPr lang="ru-RU"/>
                      <a:t>Здравоохранение
17,2 %</a:t>
                    </a:r>
                  </a:p>
                </c:rich>
              </c:tx>
              <c:spPr>
                <a:noFill/>
                <a:ln w="25400">
                  <a:noFill/>
                </a:ln>
                <a:effectLst/>
              </c:spPr>
              <c:txPr>
                <a:bodyPr rot="0" spcFirstLastPara="1" vertOverflow="ellipsis" vert="horz" wrap="square" anchor="ctr" anchorCtr="1"/>
                <a:lstStyle/>
                <a:p>
                  <a:pPr>
                    <a:defRPr sz="1000" b="0" i="0" u="none" strike="noStrike" kern="1200" baseline="0">
                      <a:solidFill>
                        <a:srgbClr val="000000"/>
                      </a:solidFill>
                      <a:latin typeface="Times New Roman"/>
                      <a:ea typeface="Times New Roman"/>
                      <a:cs typeface="Times New Roman"/>
                    </a:defRPr>
                  </a:pPr>
                  <a:endParaRPr lang="ru-RU"/>
                </a:p>
              </c:txPr>
              <c:dLblPos val="bestFit"/>
              <c:showLegendKey val="0"/>
              <c:showVal val="0"/>
              <c:showCatName val="0"/>
              <c:showSerName val="0"/>
              <c:showPercent val="0"/>
              <c:showBubbleSize val="0"/>
              <c:extLst>
                <c:ext xmlns:c15="http://schemas.microsoft.com/office/drawing/2012/chart" uri="{CE6537A1-D6FC-4f65-9D91-7224C49458BB}">
                  <c15:layout>
                    <c:manualLayout>
                      <c:w val="0.19755582034304994"/>
                      <c:h val="0.2317322355731424"/>
                    </c:manualLayout>
                  </c15:layout>
                </c:ext>
                <c:ext xmlns:c16="http://schemas.microsoft.com/office/drawing/2014/chart" uri="{C3380CC4-5D6E-409C-BE32-E72D297353CC}">
                  <c16:uniqueId val="{00000003-64B5-4856-B369-588CA36924CC}"/>
                </c:ext>
              </c:extLst>
            </c:dLbl>
            <c:dLbl>
              <c:idx val="2"/>
              <c:layout>
                <c:manualLayout>
                  <c:x val="0.18490356998058169"/>
                  <c:y val="-2.1271544878546128E-2"/>
                </c:manualLayout>
              </c:layout>
              <c:tx>
                <c:rich>
                  <a:bodyPr rot="0" spcFirstLastPara="1" vertOverflow="ellipsis" vert="horz" wrap="square" anchor="ctr" anchorCtr="1"/>
                  <a:lstStyle/>
                  <a:p>
                    <a:pPr>
                      <a:defRPr sz="1000" b="0" i="0" u="none" strike="noStrike" kern="1200" baseline="0">
                        <a:solidFill>
                          <a:srgbClr val="000000"/>
                        </a:solidFill>
                        <a:latin typeface="Times New Roman"/>
                        <a:ea typeface="Times New Roman"/>
                        <a:cs typeface="Times New Roman"/>
                      </a:defRPr>
                    </a:pPr>
                    <a:r>
                      <a:rPr lang="ru-RU"/>
                      <a:t>Иные сферы 
18,5 %</a:t>
                    </a:r>
                  </a:p>
                </c:rich>
              </c:tx>
              <c:spPr>
                <a:noFill/>
                <a:ln w="25400">
                  <a:noFill/>
                </a:ln>
                <a:effectLst/>
              </c:spPr>
              <c:txPr>
                <a:bodyPr rot="0" spcFirstLastPara="1" vertOverflow="ellipsis" vert="horz" wrap="square" anchor="ctr" anchorCtr="1"/>
                <a:lstStyle/>
                <a:p>
                  <a:pPr>
                    <a:defRPr sz="1000" b="0" i="0" u="none" strike="noStrike" kern="1200" baseline="0">
                      <a:solidFill>
                        <a:srgbClr val="000000"/>
                      </a:solidFill>
                      <a:latin typeface="Times New Roman"/>
                      <a:ea typeface="Times New Roman"/>
                      <a:cs typeface="Times New Roman"/>
                    </a:defRPr>
                  </a:pPr>
                  <a:endParaRPr lang="ru-RU"/>
                </a:p>
              </c:tx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4B5-4856-B369-588CA36924CC}"/>
                </c:ext>
              </c:extLst>
            </c:dLbl>
            <c:dLbl>
              <c:idx val="3"/>
              <c:layout>
                <c:manualLayout>
                  <c:x val="-7.1071503345318823E-2"/>
                  <c:y val="-5.5781647747183444E-2"/>
                </c:manualLayout>
              </c:layout>
              <c:tx>
                <c:rich>
                  <a:bodyPr rot="0" spcFirstLastPara="1" vertOverflow="ellipsis" vert="horz" wrap="square" anchor="ctr" anchorCtr="1"/>
                  <a:lstStyle/>
                  <a:p>
                    <a:pPr>
                      <a:defRPr sz="1000" b="0" i="0" u="none" strike="noStrike" kern="1200" baseline="0">
                        <a:solidFill>
                          <a:srgbClr val="000000"/>
                        </a:solidFill>
                        <a:latin typeface="Times New Roman"/>
                        <a:ea typeface="Times New Roman"/>
                        <a:cs typeface="Times New Roman"/>
                      </a:defRPr>
                    </a:pPr>
                    <a:r>
                      <a:rPr lang="ru-RU"/>
                      <a:t>Правоохран.д-ть 
11,3%</a:t>
                    </a:r>
                  </a:p>
                </c:rich>
              </c:tx>
              <c:spPr>
                <a:noFill/>
                <a:ln w="25400">
                  <a:noFill/>
                </a:ln>
                <a:effectLst/>
              </c:spPr>
              <c:txPr>
                <a:bodyPr rot="0" spcFirstLastPara="1" vertOverflow="ellipsis" vert="horz" wrap="square" anchor="ctr" anchorCtr="1"/>
                <a:lstStyle/>
                <a:p>
                  <a:pPr>
                    <a:defRPr sz="1000" b="0" i="0" u="none" strike="noStrike" kern="1200" baseline="0">
                      <a:solidFill>
                        <a:srgbClr val="000000"/>
                      </a:solidFill>
                      <a:latin typeface="Times New Roman"/>
                      <a:ea typeface="Times New Roman"/>
                      <a:cs typeface="Times New Roman"/>
                    </a:defRPr>
                  </a:pPr>
                  <a:endParaRPr lang="ru-RU"/>
                </a:p>
              </c:txPr>
              <c:dLblPos val="bestFit"/>
              <c:showLegendKey val="0"/>
              <c:showVal val="0"/>
              <c:showCatName val="0"/>
              <c:showSerName val="0"/>
              <c:showPercent val="0"/>
              <c:showBubbleSize val="0"/>
              <c:extLst>
                <c:ext xmlns:c15="http://schemas.microsoft.com/office/drawing/2012/chart" uri="{CE6537A1-D6FC-4f65-9D91-7224C49458BB}">
                  <c15:layout>
                    <c:manualLayout>
                      <c:w val="0.18236305827625204"/>
                      <c:h val="0.14519462137296532"/>
                    </c:manualLayout>
                  </c15:layout>
                </c:ext>
                <c:ext xmlns:c16="http://schemas.microsoft.com/office/drawing/2014/chart" uri="{C3380CC4-5D6E-409C-BE32-E72D297353CC}">
                  <c16:uniqueId val="{00000007-64B5-4856-B369-588CA36924CC}"/>
                </c:ext>
              </c:extLst>
            </c:dLbl>
            <c:dLbl>
              <c:idx val="4"/>
              <c:layout>
                <c:manualLayout>
                  <c:x val="-1.2863513089608135E-2"/>
                  <c:y val="5.9073705938845887E-2"/>
                </c:manualLayout>
              </c:layout>
              <c:tx>
                <c:rich>
                  <a:bodyPr rot="0" spcFirstLastPara="1" vertOverflow="ellipsis" vert="horz" wrap="square" anchor="ctr" anchorCtr="1"/>
                  <a:lstStyle/>
                  <a:p>
                    <a:pPr>
                      <a:defRPr sz="1000" b="0" i="0" u="none" strike="noStrike" kern="1200" baseline="0">
                        <a:solidFill>
                          <a:srgbClr val="000000"/>
                        </a:solidFill>
                        <a:latin typeface="Times New Roman"/>
                        <a:ea typeface="Times New Roman"/>
                        <a:cs typeface="Times New Roman"/>
                      </a:defRPr>
                    </a:pPr>
                    <a:r>
                      <a:rPr lang="ru-RU"/>
                      <a:t>Соц.политика
9,2 %</a:t>
                    </a:r>
                  </a:p>
                </c:rich>
              </c:tx>
              <c:spPr>
                <a:noFill/>
                <a:ln w="25400">
                  <a:noFill/>
                </a:ln>
                <a:effectLst/>
              </c:spPr>
              <c:txPr>
                <a:bodyPr rot="0" spcFirstLastPara="1" vertOverflow="ellipsis" vert="horz" wrap="square" anchor="ctr" anchorCtr="1"/>
                <a:lstStyle/>
                <a:p>
                  <a:pPr>
                    <a:defRPr sz="1000" b="0" i="0" u="none" strike="noStrike" kern="1200" baseline="0">
                      <a:solidFill>
                        <a:srgbClr val="000000"/>
                      </a:solidFill>
                      <a:latin typeface="Times New Roman"/>
                      <a:ea typeface="Times New Roman"/>
                      <a:cs typeface="Times New Roman"/>
                    </a:defRPr>
                  </a:pPr>
                  <a:endParaRPr lang="ru-RU"/>
                </a:p>
              </c:tx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64B5-4856-B369-588CA36924CC}"/>
                </c:ext>
              </c:extLst>
            </c:dLbl>
            <c:dLbl>
              <c:idx val="5"/>
              <c:layout>
                <c:manualLayout>
                  <c:x val="-8.1425272707963528E-2"/>
                  <c:y val="9.2035859975334505E-2"/>
                </c:manualLayout>
              </c:layout>
              <c:tx>
                <c:rich>
                  <a:bodyPr rot="0" spcFirstLastPara="1" vertOverflow="ellipsis" vert="horz" wrap="square" anchor="ctr" anchorCtr="1"/>
                  <a:lstStyle/>
                  <a:p>
                    <a:pPr>
                      <a:defRPr sz="1000" b="0" i="0" u="none" strike="noStrike" kern="1200" baseline="0">
                        <a:solidFill>
                          <a:srgbClr val="000000"/>
                        </a:solidFill>
                        <a:latin typeface="Times New Roman"/>
                        <a:ea typeface="Times New Roman"/>
                        <a:cs typeface="Times New Roman"/>
                      </a:defRPr>
                    </a:pPr>
                    <a:r>
                      <a:rPr lang="ru-RU"/>
                      <a:t>Гос. управление
5,2 %</a:t>
                    </a:r>
                  </a:p>
                </c:rich>
              </c:tx>
              <c:spPr>
                <a:noFill/>
                <a:ln w="25400">
                  <a:noFill/>
                </a:ln>
                <a:effectLst/>
              </c:spPr>
              <c:txPr>
                <a:bodyPr rot="0" spcFirstLastPara="1" vertOverflow="ellipsis" vert="horz" wrap="square" anchor="ctr" anchorCtr="1"/>
                <a:lstStyle/>
                <a:p>
                  <a:pPr>
                    <a:defRPr sz="1000" b="0" i="0" u="none" strike="noStrike" kern="1200" baseline="0">
                      <a:solidFill>
                        <a:srgbClr val="000000"/>
                      </a:solidFill>
                      <a:latin typeface="Times New Roman"/>
                      <a:ea typeface="Times New Roman"/>
                      <a:cs typeface="Times New Roman"/>
                    </a:defRPr>
                  </a:pPr>
                  <a:endParaRPr lang="ru-RU"/>
                </a:p>
              </c:tx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64B5-4856-B369-588CA36924CC}"/>
                </c:ext>
              </c:extLst>
            </c:dLbl>
            <c:dLbl>
              <c:idx val="6"/>
              <c:layout>
                <c:manualLayout>
                  <c:x val="-3.4697131066709255E-2"/>
                  <c:y val="2.153812098788857E-2"/>
                </c:manualLayout>
              </c:layout>
              <c:tx>
                <c:rich>
                  <a:bodyPr rot="0" spcFirstLastPara="1" vertOverflow="ellipsis" vert="horz" wrap="square" anchor="ctr" anchorCtr="1"/>
                  <a:lstStyle/>
                  <a:p>
                    <a:pPr>
                      <a:defRPr sz="1000" b="0" i="0" u="none" strike="noStrike" kern="1200" baseline="0">
                        <a:solidFill>
                          <a:srgbClr val="000000"/>
                        </a:solidFill>
                        <a:latin typeface="Times New Roman"/>
                        <a:ea typeface="Times New Roman"/>
                        <a:cs typeface="Times New Roman"/>
                      </a:defRPr>
                    </a:pPr>
                    <a:r>
                      <a:rPr lang="ru-RU"/>
                      <a:t>Гос.оборона
3,9 %</a:t>
                    </a:r>
                  </a:p>
                </c:rich>
              </c:tx>
              <c:spPr>
                <a:noFill/>
                <a:ln w="25400">
                  <a:noFill/>
                </a:ln>
                <a:effectLst/>
              </c:spPr>
              <c:txPr>
                <a:bodyPr rot="0" spcFirstLastPara="1" vertOverflow="ellipsis" vert="horz" wrap="square" anchor="ctr" anchorCtr="1"/>
                <a:lstStyle/>
                <a:p>
                  <a:pPr>
                    <a:defRPr sz="1000" b="0" i="0" u="none" strike="noStrike" kern="1200" baseline="0">
                      <a:solidFill>
                        <a:srgbClr val="000000"/>
                      </a:solidFill>
                      <a:latin typeface="Times New Roman"/>
                      <a:ea typeface="Times New Roman"/>
                      <a:cs typeface="Times New Roman"/>
                    </a:defRPr>
                  </a:pPr>
                  <a:endParaRPr lang="ru-RU"/>
                </a:p>
              </c:tx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64B5-4856-B369-588CA36924CC}"/>
                </c:ext>
              </c:extLst>
            </c:dLbl>
            <c:dLbl>
              <c:idx val="7"/>
              <c:layout>
                <c:manualLayout>
                  <c:x val="1.6503937007874017E-2"/>
                  <c:y val="-1.8616197071751573E-3"/>
                </c:manualLayout>
              </c:layout>
              <c:tx>
                <c:rich>
                  <a:bodyPr rot="0" spcFirstLastPara="1" vertOverflow="ellipsis" vert="horz" wrap="square" anchor="ctr" anchorCtr="1"/>
                  <a:lstStyle/>
                  <a:p>
                    <a:pPr>
                      <a:defRPr sz="1000" b="0" i="0" u="none" strike="noStrike" kern="1200" baseline="0">
                        <a:solidFill>
                          <a:srgbClr val="000000"/>
                        </a:solidFill>
                        <a:latin typeface="Times New Roman"/>
                        <a:ea typeface="Times New Roman"/>
                        <a:cs typeface="Times New Roman"/>
                      </a:defRPr>
                    </a:pPr>
                    <a:r>
                      <a:rPr lang="ru-RU"/>
                      <a:t>ЦБФ
13,2%</a:t>
                    </a:r>
                  </a:p>
                </c:rich>
              </c:tx>
              <c:spPr>
                <a:noFill/>
                <a:ln w="25400">
                  <a:noFill/>
                </a:ln>
                <a:effectLst/>
              </c:spPr>
              <c:txPr>
                <a:bodyPr rot="0" spcFirstLastPara="1" vertOverflow="ellipsis" vert="horz" wrap="square" anchor="ctr" anchorCtr="1"/>
                <a:lstStyle/>
                <a:p>
                  <a:pPr>
                    <a:defRPr sz="1000" b="0" i="0" u="none" strike="noStrike" kern="1200" baseline="0">
                      <a:solidFill>
                        <a:srgbClr val="000000"/>
                      </a:solidFill>
                      <a:latin typeface="Times New Roman"/>
                      <a:ea typeface="Times New Roman"/>
                      <a:cs typeface="Times New Roman"/>
                    </a:defRPr>
                  </a:pPr>
                  <a:endParaRPr lang="ru-RU"/>
                </a:p>
              </c:tx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64B5-4856-B369-588CA36924CC}"/>
                </c:ext>
              </c:extLst>
            </c:dLbl>
            <c:dLbl>
              <c:idx val="8"/>
              <c:layout>
                <c:manualLayout>
                  <c:x val="0.15532185306105029"/>
                  <c:y val="-7.1090158316197607E-3"/>
                </c:manualLayout>
              </c:layout>
              <c:tx>
                <c:rich>
                  <a:bodyPr rot="0" spcFirstLastPara="1" vertOverflow="ellipsis" vert="horz" wrap="square" anchor="ctr" anchorCtr="1"/>
                  <a:lstStyle/>
                  <a:p>
                    <a:pPr>
                      <a:defRPr sz="1000" b="0" i="0" u="none" strike="noStrike" kern="1200" baseline="0">
                        <a:solidFill>
                          <a:srgbClr val="000000"/>
                        </a:solidFill>
                        <a:latin typeface="Times New Roman"/>
                        <a:ea typeface="Times New Roman"/>
                        <a:cs typeface="Times New Roman"/>
                      </a:defRPr>
                    </a:pPr>
                    <a:r>
                      <a:rPr lang="ru-RU"/>
                      <a:t>Культура
1,8 %</a:t>
                    </a:r>
                  </a:p>
                </c:rich>
              </c:tx>
              <c:spPr>
                <a:noFill/>
                <a:ln w="25400">
                  <a:noFill/>
                </a:ln>
                <a:effectLst/>
              </c:spPr>
              <c:txPr>
                <a:bodyPr rot="0" spcFirstLastPara="1" vertOverflow="ellipsis" vert="horz" wrap="square" anchor="ctr" anchorCtr="1"/>
                <a:lstStyle/>
                <a:p>
                  <a:pPr>
                    <a:defRPr sz="1000" b="0" i="0" u="none" strike="noStrike" kern="1200" baseline="0">
                      <a:solidFill>
                        <a:srgbClr val="000000"/>
                      </a:solidFill>
                      <a:latin typeface="Times New Roman"/>
                      <a:ea typeface="Times New Roman"/>
                      <a:cs typeface="Times New Roman"/>
                    </a:defRPr>
                  </a:pPr>
                  <a:endParaRPr lang="ru-RU"/>
                </a:p>
              </c:tx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64B5-4856-B369-588CA36924CC}"/>
                </c:ext>
              </c:extLst>
            </c:dLbl>
            <c:dLbl>
              <c:idx val="9"/>
              <c:layout>
                <c:manualLayout>
                  <c:x val="0.30125719650897298"/>
                  <c:y val="3.715889017057581E-2"/>
                </c:manualLayout>
              </c:layout>
              <c:tx>
                <c:rich>
                  <a:bodyPr rot="0" spcFirstLastPara="1" vertOverflow="ellipsis" vert="horz" wrap="square" anchor="ctr" anchorCtr="1"/>
                  <a:lstStyle/>
                  <a:p>
                    <a:pPr>
                      <a:defRPr sz="1000" b="0" i="0" u="none" strike="noStrike" kern="1200" baseline="0">
                        <a:solidFill>
                          <a:srgbClr val="000000"/>
                        </a:solidFill>
                        <a:latin typeface="Times New Roman"/>
                        <a:ea typeface="Times New Roman"/>
                        <a:cs typeface="Times New Roman"/>
                      </a:defRPr>
                    </a:pPr>
                    <a:r>
                      <a:rPr lang="ru-RU"/>
                      <a:t>ЖКХ
1,2%</a:t>
                    </a:r>
                  </a:p>
                </c:rich>
              </c:tx>
              <c:spPr>
                <a:noFill/>
                <a:ln w="25400">
                  <a:noFill/>
                </a:ln>
                <a:effectLst/>
              </c:spPr>
              <c:txPr>
                <a:bodyPr rot="0" spcFirstLastPara="1" vertOverflow="ellipsis" vert="horz" wrap="square" anchor="ctr" anchorCtr="1"/>
                <a:lstStyle/>
                <a:p>
                  <a:pPr>
                    <a:defRPr sz="1000" b="0" i="0" u="none" strike="noStrike" kern="1200" baseline="0">
                      <a:solidFill>
                        <a:srgbClr val="000000"/>
                      </a:solidFill>
                      <a:latin typeface="Times New Roman"/>
                      <a:ea typeface="Times New Roman"/>
                      <a:cs typeface="Times New Roman"/>
                    </a:defRPr>
                  </a:pPr>
                  <a:endParaRPr lang="ru-RU"/>
                </a:p>
              </c:tx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64B5-4856-B369-588CA36924CC}"/>
                </c:ext>
              </c:extLst>
            </c:dLbl>
            <c:numFmt formatCode="0%" sourceLinked="0"/>
            <c:spPr>
              <a:noFill/>
              <a:ln w="25400">
                <a:noFill/>
              </a:ln>
              <a:effectLst/>
            </c:spPr>
            <c:txPr>
              <a:bodyPr rot="0" spcFirstLastPara="1" vertOverflow="ellipsis" vert="horz" wrap="square" anchor="ctr" anchorCtr="1"/>
              <a:lstStyle/>
              <a:p>
                <a:pPr>
                  <a:defRPr sz="1000" b="0" i="0" u="none" strike="noStrike" kern="1200" baseline="0">
                    <a:solidFill>
                      <a:srgbClr val="000000"/>
                    </a:solidFill>
                    <a:latin typeface="Times New Roman"/>
                    <a:ea typeface="Times New Roman"/>
                    <a:cs typeface="Times New Roman"/>
                  </a:defRPr>
                </a:pPr>
                <a:endParaRPr lang="ru-RU"/>
              </a:p>
            </c:txPr>
            <c:showLegendKey val="0"/>
            <c:showVal val="0"/>
            <c:showCatName val="1"/>
            <c:showSerName val="0"/>
            <c:showPercent val="1"/>
            <c:showBubbleSize val="0"/>
            <c:showLeaderLines val="1"/>
            <c:leaderLines>
              <c:spPr>
                <a:ln w="9525" cap="flat" cmpd="sng" algn="ctr">
                  <a:solidFill>
                    <a:schemeClr val="tx1">
                      <a:shade val="95000"/>
                      <a:satMod val="105000"/>
                    </a:schemeClr>
                  </a:solidFill>
                  <a:prstDash val="solid"/>
                  <a:round/>
                </a:ln>
                <a:effectLst/>
              </c:spPr>
            </c:leaderLines>
            <c:extLst>
              <c:ext xmlns:c15="http://schemas.microsoft.com/office/drawing/2012/chart" uri="{CE6537A1-D6FC-4f65-9D91-7224C49458BB}"/>
            </c:extLst>
          </c:dLbls>
          <c:cat>
            <c:strRef>
              <c:f>'структура КБ'!$A$3:$A$11</c:f>
              <c:strCache>
                <c:ptCount val="9"/>
                <c:pt idx="0">
                  <c:v>Образование</c:v>
                </c:pt>
                <c:pt idx="1">
                  <c:v>Здравоохранение</c:v>
                </c:pt>
                <c:pt idx="2">
                  <c:v>Иные сферы </c:v>
                </c:pt>
                <c:pt idx="3">
                  <c:v>Правоохран.д-ть </c:v>
                </c:pt>
                <c:pt idx="4">
                  <c:v>Соц.политика</c:v>
                </c:pt>
                <c:pt idx="5">
                  <c:v>Гос. управление</c:v>
                </c:pt>
                <c:pt idx="6">
                  <c:v>Гос.оборона</c:v>
                </c:pt>
                <c:pt idx="7">
                  <c:v>ЦБФ</c:v>
                </c:pt>
                <c:pt idx="8">
                  <c:v>Культура</c:v>
                </c:pt>
              </c:strCache>
            </c:strRef>
          </c:cat>
          <c:val>
            <c:numRef>
              <c:f>'структура КБ'!$B$3:$B$11</c:f>
              <c:numCache>
                <c:formatCode>0.0</c:formatCode>
                <c:ptCount val="9"/>
                <c:pt idx="0">
                  <c:v>19.7</c:v>
                </c:pt>
                <c:pt idx="1">
                  <c:v>17.2</c:v>
                </c:pt>
                <c:pt idx="2">
                  <c:v>18.5</c:v>
                </c:pt>
                <c:pt idx="3">
                  <c:v>11.3</c:v>
                </c:pt>
                <c:pt idx="4">
                  <c:v>9.1999999999999993</c:v>
                </c:pt>
                <c:pt idx="5">
                  <c:v>5.2</c:v>
                </c:pt>
                <c:pt idx="6">
                  <c:v>3.9</c:v>
                </c:pt>
                <c:pt idx="7">
                  <c:v>13.2</c:v>
                </c:pt>
                <c:pt idx="8">
                  <c:v>1.8</c:v>
                </c:pt>
              </c:numCache>
            </c:numRef>
          </c:val>
          <c:extLst>
            <c:ext xmlns:c16="http://schemas.microsoft.com/office/drawing/2014/chart" uri="{C3380CC4-5D6E-409C-BE32-E72D297353CC}">
              <c16:uniqueId val="{00000014-64B5-4856-B369-588CA36924CC}"/>
            </c:ext>
          </c:extLst>
        </c:ser>
        <c:dLbls>
          <c:showLegendKey val="0"/>
          <c:showVal val="0"/>
          <c:showCatName val="1"/>
          <c:showSerName val="0"/>
          <c:showPercent val="1"/>
          <c:showBubbleSize val="0"/>
          <c:showLeaderLines val="1"/>
        </c:dLbls>
        <c:firstSliceAng val="0"/>
      </c:pieChart>
      <c:spPr>
        <a:noFill/>
        <a:ln w="25400">
          <a:noFill/>
        </a:ln>
        <a:effectLst/>
      </c:spPr>
    </c:plotArea>
    <c:plotVisOnly val="1"/>
    <c:dispBlanksAs val="zero"/>
    <c:showDLblsOverMax val="0"/>
  </c: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w="9525" cap="flat" cmpd="sng" algn="ctr">
      <a:solidFill>
        <a:schemeClr val="tx1">
          <a:tint val="75000"/>
          <a:shade val="95000"/>
          <a:satMod val="105000"/>
        </a:schemeClr>
      </a:solidFill>
      <a:prstDash val="solid"/>
      <a:round/>
    </a:ln>
    <a:effectLst/>
  </c:spPr>
  <c:txPr>
    <a:bodyPr/>
    <a:lstStyle/>
    <a:p>
      <a:pPr>
        <a:defRPr sz="1000" b="0" i="0" u="none" strike="noStrike" baseline="0">
          <a:solidFill>
            <a:srgbClr val="000000"/>
          </a:solidFill>
          <a:latin typeface="Times New Roman"/>
          <a:ea typeface="Times New Roman"/>
          <a:cs typeface="Times New Roman"/>
        </a:defRPr>
      </a:pPr>
      <a:endParaRPr lang="ru-RU"/>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1"/>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80"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ru-RU"/>
              <a:t>Динамика субсидий на развитие дорожной отросли городов (районов) направленных из средств республиканского бюджета  за 2019 -2021 гг.</a:t>
            </a:r>
          </a:p>
        </c:rich>
      </c:tx>
      <c:layout>
        <c:manualLayout>
          <c:xMode val="edge"/>
          <c:yMode val="edge"/>
          <c:x val="0.12829738143197217"/>
          <c:y val="8.8954397941636617E-3"/>
        </c:manualLayout>
      </c:layout>
      <c:overlay val="0"/>
      <c:spPr>
        <a:noFill/>
        <a:ln w="25400">
          <a:noFill/>
        </a:ln>
        <a:effectLst/>
      </c:spPr>
      <c:txPr>
        <a:bodyPr rot="0" spcFirstLastPara="1" vertOverflow="ellipsis" vert="horz" wrap="square" anchor="ctr" anchorCtr="1"/>
        <a:lstStyle/>
        <a:p>
          <a:pPr>
            <a:defRPr sz="108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manualLayout>
          <c:layoutTarget val="inner"/>
          <c:xMode val="edge"/>
          <c:yMode val="edge"/>
          <c:x val="9.9744521344816775E-2"/>
          <c:y val="0.21266281370001164"/>
          <c:w val="0.88628700482207168"/>
          <c:h val="0.47351744825000325"/>
        </c:manualLayout>
      </c:layout>
      <c:barChart>
        <c:barDir val="col"/>
        <c:grouping val="clustered"/>
        <c:varyColors val="0"/>
        <c:ser>
          <c:idx val="0"/>
          <c:order val="0"/>
          <c:tx>
            <c:strRef>
              <c:f>ДФ!$C$3</c:f>
              <c:strCache>
                <c:ptCount val="1"/>
                <c:pt idx="0">
                  <c:v>2019 г</c:v>
                </c:pt>
              </c:strCache>
            </c:strRef>
          </c:tx>
          <c:spPr>
            <a:solidFill>
              <a:schemeClr val="accent1">
                <a:shade val="65000"/>
              </a:schemeClr>
            </a:solidFill>
            <a:ln>
              <a:noFill/>
            </a:ln>
            <a:effectLst/>
          </c:spPr>
          <c:invertIfNegative val="0"/>
          <c:dLbls>
            <c:delete val="1"/>
          </c:dLbls>
          <c:cat>
            <c:strRef>
              <c:f>ДФ!$B$4:$B$11</c:f>
              <c:strCache>
                <c:ptCount val="8"/>
                <c:pt idx="0">
                  <c:v>г.Тирасполь</c:v>
                </c:pt>
                <c:pt idx="1">
                  <c:v>г.Днестровск</c:v>
                </c:pt>
                <c:pt idx="2">
                  <c:v>г.Бендеры</c:v>
                </c:pt>
                <c:pt idx="3">
                  <c:v>Рыбницкого района и г.Рыбница</c:v>
                </c:pt>
                <c:pt idx="4">
                  <c:v>Дубоссарского района и г.Дубоссары  </c:v>
                </c:pt>
                <c:pt idx="5">
                  <c:v>Слободзейского района и г.Слободзея</c:v>
                </c:pt>
                <c:pt idx="6">
                  <c:v>Григориопольского района и г. Григориополь</c:v>
                </c:pt>
                <c:pt idx="7">
                  <c:v>Каменского района и г. Каменка</c:v>
                </c:pt>
              </c:strCache>
            </c:strRef>
          </c:cat>
          <c:val>
            <c:numRef>
              <c:f>ДФ!$C$4:$C$11</c:f>
              <c:numCache>
                <c:formatCode>0.0</c:formatCode>
                <c:ptCount val="8"/>
                <c:pt idx="0">
                  <c:v>36.5</c:v>
                </c:pt>
                <c:pt idx="1">
                  <c:v>1.3</c:v>
                </c:pt>
                <c:pt idx="2">
                  <c:v>23.6</c:v>
                </c:pt>
                <c:pt idx="3">
                  <c:v>19.5</c:v>
                </c:pt>
                <c:pt idx="4">
                  <c:v>24</c:v>
                </c:pt>
                <c:pt idx="5">
                  <c:v>18.100000000000001</c:v>
                </c:pt>
                <c:pt idx="6">
                  <c:v>31.6</c:v>
                </c:pt>
                <c:pt idx="7">
                  <c:v>34.1</c:v>
                </c:pt>
              </c:numCache>
            </c:numRef>
          </c:val>
          <c:extLst>
            <c:ext xmlns:c16="http://schemas.microsoft.com/office/drawing/2014/chart" uri="{C3380CC4-5D6E-409C-BE32-E72D297353CC}">
              <c16:uniqueId val="{00000000-5511-4128-9D01-53CCD1876824}"/>
            </c:ext>
          </c:extLst>
        </c:ser>
        <c:ser>
          <c:idx val="1"/>
          <c:order val="1"/>
          <c:tx>
            <c:strRef>
              <c:f>ДФ!$D$3</c:f>
              <c:strCache>
                <c:ptCount val="1"/>
                <c:pt idx="0">
                  <c:v>2020 г</c:v>
                </c:pt>
              </c:strCache>
            </c:strRef>
          </c:tx>
          <c:spPr>
            <a:solidFill>
              <a:schemeClr val="accent1"/>
            </a:solidFill>
            <a:ln>
              <a:noFill/>
            </a:ln>
            <a:effectLst/>
          </c:spPr>
          <c:invertIfNegative val="0"/>
          <c:dLbls>
            <c:delete val="1"/>
          </c:dLbls>
          <c:cat>
            <c:strRef>
              <c:f>ДФ!$B$4:$B$11</c:f>
              <c:strCache>
                <c:ptCount val="8"/>
                <c:pt idx="0">
                  <c:v>г.Тирасполь</c:v>
                </c:pt>
                <c:pt idx="1">
                  <c:v>г.Днестровск</c:v>
                </c:pt>
                <c:pt idx="2">
                  <c:v>г.Бендеры</c:v>
                </c:pt>
                <c:pt idx="3">
                  <c:v>Рыбницкого района и г.Рыбница</c:v>
                </c:pt>
                <c:pt idx="4">
                  <c:v>Дубоссарского района и г.Дубоссары  </c:v>
                </c:pt>
                <c:pt idx="5">
                  <c:v>Слободзейского района и г.Слободзея</c:v>
                </c:pt>
                <c:pt idx="6">
                  <c:v>Григориопольского района и г. Григориополь</c:v>
                </c:pt>
                <c:pt idx="7">
                  <c:v>Каменского района и г. Каменка</c:v>
                </c:pt>
              </c:strCache>
            </c:strRef>
          </c:cat>
          <c:val>
            <c:numRef>
              <c:f>ДФ!$D$4:$D$11</c:f>
              <c:numCache>
                <c:formatCode>0.0</c:formatCode>
                <c:ptCount val="8"/>
                <c:pt idx="0">
                  <c:v>28.3</c:v>
                </c:pt>
                <c:pt idx="1">
                  <c:v>1</c:v>
                </c:pt>
                <c:pt idx="2">
                  <c:v>21.4</c:v>
                </c:pt>
                <c:pt idx="3">
                  <c:v>16.100000000000001</c:v>
                </c:pt>
                <c:pt idx="4">
                  <c:v>19.5</c:v>
                </c:pt>
                <c:pt idx="5">
                  <c:v>14.1</c:v>
                </c:pt>
                <c:pt idx="6">
                  <c:v>23.7</c:v>
                </c:pt>
                <c:pt idx="7">
                  <c:v>26.9</c:v>
                </c:pt>
              </c:numCache>
            </c:numRef>
          </c:val>
          <c:extLst>
            <c:ext xmlns:c16="http://schemas.microsoft.com/office/drawing/2014/chart" uri="{C3380CC4-5D6E-409C-BE32-E72D297353CC}">
              <c16:uniqueId val="{00000001-5511-4128-9D01-53CCD1876824}"/>
            </c:ext>
          </c:extLst>
        </c:ser>
        <c:ser>
          <c:idx val="2"/>
          <c:order val="2"/>
          <c:tx>
            <c:strRef>
              <c:f>ДФ!$E$3</c:f>
              <c:strCache>
                <c:ptCount val="1"/>
                <c:pt idx="0">
                  <c:v>2021 г</c:v>
                </c:pt>
              </c:strCache>
            </c:strRef>
          </c:tx>
          <c:spPr>
            <a:solidFill>
              <a:schemeClr val="accent1">
                <a:tint val="65000"/>
              </a:schemeClr>
            </a:solidFill>
            <a:ln>
              <a:noFill/>
            </a:ln>
            <a:effectLst/>
          </c:spPr>
          <c:invertIfNegative val="0"/>
          <c:dLbls>
            <c:delete val="1"/>
          </c:dLbls>
          <c:cat>
            <c:strRef>
              <c:f>ДФ!$B$4:$B$11</c:f>
              <c:strCache>
                <c:ptCount val="8"/>
                <c:pt idx="0">
                  <c:v>г.Тирасполь</c:v>
                </c:pt>
                <c:pt idx="1">
                  <c:v>г.Днестровск</c:v>
                </c:pt>
                <c:pt idx="2">
                  <c:v>г.Бендеры</c:v>
                </c:pt>
                <c:pt idx="3">
                  <c:v>Рыбницкого района и г.Рыбница</c:v>
                </c:pt>
                <c:pt idx="4">
                  <c:v>Дубоссарского района и г.Дубоссары  </c:v>
                </c:pt>
                <c:pt idx="5">
                  <c:v>Слободзейского района и г.Слободзея</c:v>
                </c:pt>
                <c:pt idx="6">
                  <c:v>Григориопольского района и г. Григориополь</c:v>
                </c:pt>
                <c:pt idx="7">
                  <c:v>Каменского района и г. Каменка</c:v>
                </c:pt>
              </c:strCache>
            </c:strRef>
          </c:cat>
          <c:val>
            <c:numRef>
              <c:f>ДФ!$E$4:$E$11</c:f>
              <c:numCache>
                <c:formatCode>0.0</c:formatCode>
                <c:ptCount val="8"/>
                <c:pt idx="0">
                  <c:v>28.3</c:v>
                </c:pt>
                <c:pt idx="1">
                  <c:v>1</c:v>
                </c:pt>
                <c:pt idx="2">
                  <c:v>21.4</c:v>
                </c:pt>
                <c:pt idx="3">
                  <c:v>16.100000000000001</c:v>
                </c:pt>
                <c:pt idx="4">
                  <c:v>19.5</c:v>
                </c:pt>
                <c:pt idx="5">
                  <c:v>14.1</c:v>
                </c:pt>
                <c:pt idx="6">
                  <c:v>23.7</c:v>
                </c:pt>
                <c:pt idx="7">
                  <c:v>26.9</c:v>
                </c:pt>
              </c:numCache>
            </c:numRef>
          </c:val>
          <c:extLst>
            <c:ext xmlns:c16="http://schemas.microsoft.com/office/drawing/2014/chart" uri="{C3380CC4-5D6E-409C-BE32-E72D297353CC}">
              <c16:uniqueId val="{00000002-5511-4128-9D01-53CCD1876824}"/>
            </c:ext>
          </c:extLst>
        </c:ser>
        <c:dLbls>
          <c:showLegendKey val="1"/>
          <c:showVal val="1"/>
          <c:showCatName val="0"/>
          <c:showSerName val="0"/>
          <c:showPercent val="0"/>
          <c:showBubbleSize val="0"/>
        </c:dLbls>
        <c:gapWidth val="150"/>
        <c:axId val="62344192"/>
        <c:axId val="62358272"/>
      </c:barChart>
      <c:catAx>
        <c:axId val="62344192"/>
        <c:scaling>
          <c:orientation val="minMax"/>
        </c:scaling>
        <c:delete val="1"/>
        <c:axPos val="b"/>
        <c:numFmt formatCode="General" sourceLinked="1"/>
        <c:majorTickMark val="out"/>
        <c:minorTickMark val="none"/>
        <c:tickLblPos val="nextTo"/>
        <c:crossAx val="62358272"/>
        <c:crossesAt val="0"/>
        <c:auto val="1"/>
        <c:lblAlgn val="ctr"/>
        <c:lblOffset val="100"/>
        <c:noMultiLvlLbl val="0"/>
      </c:catAx>
      <c:valAx>
        <c:axId val="62358272"/>
        <c:scaling>
          <c:orientation val="minMax"/>
          <c:max val="195"/>
          <c:min val="0"/>
        </c:scaling>
        <c:delete val="1"/>
        <c:axPos val="l"/>
        <c:majorGridlines>
          <c:spPr>
            <a:ln w="3175" cap="flat" cmpd="sng" algn="ctr">
              <a:solidFill>
                <a:srgbClr val="000000"/>
              </a:solidFill>
              <a:prstDash val="solid"/>
              <a:round/>
            </a:ln>
            <a:effectLst/>
          </c:spPr>
        </c:majorGridlines>
        <c:numFmt formatCode="0.0" sourceLinked="1"/>
        <c:majorTickMark val="out"/>
        <c:minorTickMark val="none"/>
        <c:tickLblPos val="nextTo"/>
        <c:crossAx val="62344192"/>
        <c:crosses val="autoZero"/>
        <c:crossBetween val="between"/>
        <c:majorUnit val="30"/>
        <c:minorUnit val="10"/>
      </c:valAx>
      <c:dTable>
        <c:showHorzBorder val="1"/>
        <c:showVertBorder val="1"/>
        <c:showOutline val="1"/>
        <c:showKeys val="1"/>
        <c:spPr>
          <a:noFill/>
          <a:ln w="3175" cap="flat" cmpd="sng" algn="ctr">
            <a:solidFill>
              <a:srgbClr val="000000"/>
            </a:solidFill>
            <a:prstDash val="solid"/>
            <a:round/>
          </a:ln>
          <a:effectLst/>
        </c:spPr>
        <c:txPr>
          <a:bodyPr rot="0" spcFirstLastPara="1" vertOverflow="ellipsis" vert="horz" wrap="square" anchor="ctr" anchorCtr="1"/>
          <a:lstStyle/>
          <a:p>
            <a:pPr rtl="0">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Table>
      <c:spPr>
        <a:solidFill>
          <a:schemeClr val="bg1"/>
        </a:solidFill>
        <a:ln>
          <a:noFill/>
        </a:ln>
        <a:effectLst/>
      </c:spPr>
    </c:plotArea>
    <c:legend>
      <c:legendPos val="r"/>
      <c:layout>
        <c:manualLayout>
          <c:xMode val="edge"/>
          <c:yMode val="edge"/>
          <c:x val="9.6271755655903228E-3"/>
          <c:y val="5.0078740157480324E-2"/>
          <c:w val="9.4608851434348606E-2"/>
          <c:h val="0.1405877543995525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w="9525" cap="flat" cmpd="sng" algn="ctr">
      <a:solidFill>
        <a:schemeClr val="tx1">
          <a:tint val="75000"/>
          <a:shade val="95000"/>
          <a:satMod val="105000"/>
        </a:schemeClr>
      </a:solidFill>
      <a:prstDash val="solid"/>
      <a:round/>
    </a:ln>
    <a:effectLst/>
  </c:spPr>
  <c:txPr>
    <a:bodyPr/>
    <a:lstStyle/>
    <a:p>
      <a:pPr>
        <a:defRPr sz="900">
          <a:latin typeface="Times New Roman" panose="02020603050405020304" pitchFamily="18" charset="0"/>
          <a:cs typeface="Times New Roman" panose="02020603050405020304" pitchFamily="18" charset="0"/>
        </a:defRPr>
      </a:pPr>
      <a:endParaRPr lang="ru-RU"/>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cap="none" spc="20" baseline="0">
                <a:solidFill>
                  <a:schemeClr val="tx1"/>
                </a:solidFill>
                <a:latin typeface="Times New Roman" panose="02020603050405020304" pitchFamily="18" charset="0"/>
                <a:ea typeface="+mn-ea"/>
                <a:cs typeface="Times New Roman" panose="02020603050405020304" pitchFamily="18" charset="0"/>
              </a:defRPr>
            </a:pPr>
            <a:r>
              <a:rPr lang="ru-RU" sz="1200" b="1" i="0" u="none" strike="noStrike" cap="none" baseline="0">
                <a:effectLst/>
              </a:rPr>
              <a:t>Динамика расходов на дотирование отечественным сельскохозяйственным организациям, в том числе КФХ, объемов сдачи молока собственного производства на промышленную переработку   </a:t>
            </a:r>
            <a:r>
              <a:rPr lang="ru-RU" sz="1200" b="1">
                <a:solidFill>
                  <a:schemeClr val="tx1"/>
                </a:solidFill>
                <a:latin typeface="Times New Roman" panose="02020603050405020304" pitchFamily="18" charset="0"/>
                <a:cs typeface="Times New Roman" panose="02020603050405020304" pitchFamily="18" charset="0"/>
              </a:rPr>
              <a:t>(млн.руб.)</a:t>
            </a:r>
          </a:p>
        </c:rich>
      </c:tx>
      <c:overlay val="0"/>
      <c:spPr>
        <a:noFill/>
        <a:ln>
          <a:noFill/>
        </a:ln>
        <a:effectLst/>
      </c:spPr>
      <c:txPr>
        <a:bodyPr rot="0" spcFirstLastPara="1" vertOverflow="ellipsis" vert="horz" wrap="square" anchor="ctr" anchorCtr="1"/>
        <a:lstStyle/>
        <a:p>
          <a:pPr>
            <a:defRPr sz="1400" b="1" i="0" u="none" strike="noStrike" kern="1200" cap="none" spc="20" baseline="0">
              <a:solidFill>
                <a:schemeClr val="tx1"/>
              </a:solidFill>
              <a:latin typeface="Times New Roman" panose="02020603050405020304" pitchFamily="18" charset="0"/>
              <a:ea typeface="+mn-ea"/>
              <a:cs typeface="Times New Roman" panose="02020603050405020304" pitchFamily="18" charset="0"/>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[7]Лист1!$B$28</c:f>
              <c:strCache>
                <c:ptCount val="1"/>
                <c:pt idx="0">
                  <c:v>млн.р</c:v>
                </c:pt>
              </c:strCache>
            </c:strRef>
          </c:tx>
          <c:spPr>
            <a:solidFill>
              <a:schemeClr val="bg1"/>
            </a:solidFill>
            <a:ln w="9525" cap="flat" cmpd="sng" algn="ctr">
              <a:solidFill>
                <a:schemeClr val="accent5">
                  <a:shade val="95000"/>
                </a:schemeClr>
              </a:solidFill>
              <a:round/>
            </a:ln>
            <a:effectLst/>
            <a:sp3d contourW="9525">
              <a:contourClr>
                <a:schemeClr val="accent5">
                  <a:shade val="95000"/>
                </a:schemeClr>
              </a:contourClr>
            </a:sp3d>
          </c:spPr>
          <c:invertIfNegative val="0"/>
          <c:dLbls>
            <c:dLbl>
              <c:idx val="0"/>
              <c:layout>
                <c:manualLayout>
                  <c:x val="3.888888888888889E-2"/>
                  <c:y val="-5.09259259259259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261-417C-A247-7919E5E3EC15}"/>
                </c:ext>
              </c:extLst>
            </c:dLbl>
            <c:dLbl>
              <c:idx val="1"/>
              <c:layout>
                <c:manualLayout>
                  <c:x val="2.2222222222222223E-2"/>
                  <c:y val="-5.09259259259259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261-417C-A247-7919E5E3EC15}"/>
                </c:ext>
              </c:extLst>
            </c:dLbl>
            <c:dLbl>
              <c:idx val="2"/>
              <c:layout>
                <c:manualLayout>
                  <c:x val="2.5000000000000001E-2"/>
                  <c:y val="-2.77777777777777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261-417C-A247-7919E5E3EC15}"/>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[7]Лист1!$A$29:$A$31</c:f>
              <c:strCache>
                <c:ptCount val="3"/>
                <c:pt idx="0">
                  <c:v>2019 г.</c:v>
                </c:pt>
                <c:pt idx="1">
                  <c:v>2020 г. </c:v>
                </c:pt>
                <c:pt idx="2">
                  <c:v>2021 г.</c:v>
                </c:pt>
              </c:strCache>
            </c:strRef>
          </c:cat>
          <c:val>
            <c:numRef>
              <c:f>[7]Лист1!$B$29:$B$31</c:f>
              <c:numCache>
                <c:formatCode>General</c:formatCode>
                <c:ptCount val="3"/>
                <c:pt idx="0">
                  <c:v>7.7</c:v>
                </c:pt>
                <c:pt idx="1">
                  <c:v>9.9</c:v>
                </c:pt>
                <c:pt idx="2">
                  <c:v>12.7</c:v>
                </c:pt>
              </c:numCache>
            </c:numRef>
          </c:val>
          <c:extLst>
            <c:ext xmlns:c16="http://schemas.microsoft.com/office/drawing/2014/chart" uri="{C3380CC4-5D6E-409C-BE32-E72D297353CC}">
              <c16:uniqueId val="{00000003-1261-417C-A247-7919E5E3EC15}"/>
            </c:ext>
          </c:extLst>
        </c:ser>
        <c:dLbls>
          <c:showLegendKey val="0"/>
          <c:showVal val="0"/>
          <c:showCatName val="0"/>
          <c:showSerName val="0"/>
          <c:showPercent val="0"/>
          <c:showBubbleSize val="0"/>
        </c:dLbls>
        <c:gapWidth val="150"/>
        <c:shape val="box"/>
        <c:axId val="62400384"/>
        <c:axId val="62401920"/>
        <c:axId val="0"/>
      </c:bar3DChart>
      <c:catAx>
        <c:axId val="6240038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62401920"/>
        <c:crosses val="autoZero"/>
        <c:auto val="1"/>
        <c:lblAlgn val="ctr"/>
        <c:lblOffset val="100"/>
        <c:noMultiLvlLbl val="0"/>
      </c:catAx>
      <c:valAx>
        <c:axId val="624019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ru-RU"/>
          </a:p>
        </c:txPr>
        <c:crossAx val="62400384"/>
        <c:crosses val="autoZero"/>
        <c:crossBetween val="between"/>
      </c:valAx>
      <c:spPr>
        <a:solidFill>
          <a:schemeClr val="accent1">
            <a:lumMod val="60000"/>
            <a:lumOff val="40000"/>
          </a:schemeClr>
        </a:solidFill>
        <a:ln>
          <a:noFill/>
        </a:ln>
        <a:effectLst/>
      </c:spPr>
    </c:plotArea>
    <c:plotVisOnly val="1"/>
    <c:dispBlanksAs val="gap"/>
    <c:showDLblsOverMax val="0"/>
  </c:chart>
  <c:spPr>
    <a:solidFill>
      <a:schemeClr val="accent1">
        <a:lumMod val="40000"/>
        <a:lumOff val="60000"/>
      </a:schemeClr>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3516835916622129E-2"/>
          <c:y val="3.294399520814615E-2"/>
          <c:w val="0.95296632816675575"/>
          <c:h val="0.63453271171292269"/>
        </c:manualLayout>
      </c:layout>
      <c:barChart>
        <c:barDir val="col"/>
        <c:grouping val="clustered"/>
        <c:varyColors val="0"/>
        <c:ser>
          <c:idx val="0"/>
          <c:order val="0"/>
          <c:tx>
            <c:strRef>
              <c:f>Лист1!$D$8</c:f>
              <c:strCache>
                <c:ptCount val="1"/>
                <c:pt idx="0">
                  <c:v>Общая сумма задолженности </c:v>
                </c:pt>
              </c:strCache>
            </c:strRef>
          </c:tx>
          <c:spPr>
            <a:solidFill>
              <a:schemeClr val="accent1"/>
            </a:solidFill>
            <a:ln>
              <a:noFill/>
            </a:ln>
            <a:effectLst/>
            <a:scene3d>
              <a:camera prst="orthographicFront"/>
              <a:lightRig rig="threePt" dir="t"/>
            </a:scene3d>
            <a:sp3d>
              <a:bevelT/>
            </a:sp3d>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Лист1!$E$7:$G$7</c:f>
              <c:strCache>
                <c:ptCount val="3"/>
                <c:pt idx="0">
                  <c:v>на 01.01.2020г.</c:v>
                </c:pt>
                <c:pt idx="1">
                  <c:v>на 01.01.2021г.</c:v>
                </c:pt>
                <c:pt idx="2">
                  <c:v>на 01.01.2022г.</c:v>
                </c:pt>
              </c:strCache>
            </c:strRef>
          </c:cat>
          <c:val>
            <c:numRef>
              <c:f>Лист1!$E$8:$G$8</c:f>
              <c:numCache>
                <c:formatCode>#,##0.0</c:formatCode>
                <c:ptCount val="3"/>
                <c:pt idx="0">
                  <c:v>781.8</c:v>
                </c:pt>
                <c:pt idx="1">
                  <c:v>887.1</c:v>
                </c:pt>
                <c:pt idx="2">
                  <c:v>811.6</c:v>
                </c:pt>
              </c:numCache>
            </c:numRef>
          </c:val>
          <c:extLst>
            <c:ext xmlns:c16="http://schemas.microsoft.com/office/drawing/2014/chart" uri="{C3380CC4-5D6E-409C-BE32-E72D297353CC}">
              <c16:uniqueId val="{00000000-BD46-4BDE-818B-7C95FCAEAFDB}"/>
            </c:ext>
          </c:extLst>
        </c:ser>
        <c:ser>
          <c:idx val="1"/>
          <c:order val="1"/>
          <c:tx>
            <c:strRef>
              <c:f>Лист1!$D$9</c:f>
              <c:strCache>
                <c:ptCount val="1"/>
                <c:pt idx="0">
                  <c:v>Сумма задолженности организаций, находящихся в стадии банкротства, на отчетную дату, включая задолженность по текущим платежам</c:v>
                </c:pt>
              </c:strCache>
            </c:strRef>
          </c:tx>
          <c:spPr>
            <a:solidFill>
              <a:schemeClr val="accent5">
                <a:lumMod val="40000"/>
                <a:lumOff val="60000"/>
              </a:schemeClr>
            </a:solidFill>
            <a:ln>
              <a:noFill/>
            </a:ln>
            <a:effectLst/>
            <a:scene3d>
              <a:camera prst="orthographicFront"/>
              <a:lightRig rig="threePt" dir="t"/>
            </a:scene3d>
            <a:sp3d>
              <a:bevelT/>
            </a:sp3d>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Лист1!$E$7:$G$7</c:f>
              <c:strCache>
                <c:ptCount val="3"/>
                <c:pt idx="0">
                  <c:v>на 01.01.2020г.</c:v>
                </c:pt>
                <c:pt idx="1">
                  <c:v>на 01.01.2021г.</c:v>
                </c:pt>
                <c:pt idx="2">
                  <c:v>на 01.01.2022г.</c:v>
                </c:pt>
              </c:strCache>
            </c:strRef>
          </c:cat>
          <c:val>
            <c:numRef>
              <c:f>Лист1!$E$9:$G$9</c:f>
              <c:numCache>
                <c:formatCode>#,##0.0</c:formatCode>
                <c:ptCount val="3"/>
                <c:pt idx="0">
                  <c:v>166</c:v>
                </c:pt>
                <c:pt idx="1">
                  <c:v>178.6</c:v>
                </c:pt>
                <c:pt idx="2">
                  <c:v>182.8</c:v>
                </c:pt>
              </c:numCache>
            </c:numRef>
          </c:val>
          <c:extLst>
            <c:ext xmlns:c16="http://schemas.microsoft.com/office/drawing/2014/chart" uri="{C3380CC4-5D6E-409C-BE32-E72D297353CC}">
              <c16:uniqueId val="{00000001-BD46-4BDE-818B-7C95FCAEAFDB}"/>
            </c:ext>
          </c:extLst>
        </c:ser>
        <c:ser>
          <c:idx val="2"/>
          <c:order val="2"/>
          <c:tx>
            <c:strRef>
              <c:f>Лист1!$D$10</c:f>
              <c:strCache>
                <c:ptCount val="1"/>
                <c:pt idx="0">
                  <c:v>Сумма задолженности организаций, находящихся в стадии ликвидации  </c:v>
                </c:pt>
              </c:strCache>
            </c:strRef>
          </c:tx>
          <c:spPr>
            <a:solidFill>
              <a:schemeClr val="accent3"/>
            </a:solidFill>
            <a:ln>
              <a:noFill/>
            </a:ln>
            <a:effectLst/>
            <a:scene3d>
              <a:camera prst="orthographicFront"/>
              <a:lightRig rig="threePt" dir="t"/>
            </a:scene3d>
            <a:sp3d>
              <a:bevelT/>
            </a:sp3d>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Лист1!$E$7:$G$7</c:f>
              <c:strCache>
                <c:ptCount val="3"/>
                <c:pt idx="0">
                  <c:v>на 01.01.2020г.</c:v>
                </c:pt>
                <c:pt idx="1">
                  <c:v>на 01.01.2021г.</c:v>
                </c:pt>
                <c:pt idx="2">
                  <c:v>на 01.01.2022г.</c:v>
                </c:pt>
              </c:strCache>
            </c:strRef>
          </c:cat>
          <c:val>
            <c:numRef>
              <c:f>Лист1!$E$10:$G$10</c:f>
              <c:numCache>
                <c:formatCode>#,##0.0</c:formatCode>
                <c:ptCount val="3"/>
                <c:pt idx="0">
                  <c:v>255.2</c:v>
                </c:pt>
                <c:pt idx="1">
                  <c:v>350.9</c:v>
                </c:pt>
                <c:pt idx="2">
                  <c:v>372.7</c:v>
                </c:pt>
              </c:numCache>
            </c:numRef>
          </c:val>
          <c:extLst>
            <c:ext xmlns:c16="http://schemas.microsoft.com/office/drawing/2014/chart" uri="{C3380CC4-5D6E-409C-BE32-E72D297353CC}">
              <c16:uniqueId val="{00000002-BD46-4BDE-818B-7C95FCAEAFDB}"/>
            </c:ext>
          </c:extLst>
        </c:ser>
        <c:ser>
          <c:idx val="3"/>
          <c:order val="3"/>
          <c:tx>
            <c:strRef>
              <c:f>Лист1!$D$11</c:f>
              <c:strCache>
                <c:ptCount val="1"/>
                <c:pt idx="0">
                  <c:v>Непогашенная сумма задолженности по исполнительным листам, находящимся на исполнении в ГССИ МЮ ПМР и ликвидационных комиссиях </c:v>
                </c:pt>
              </c:strCache>
            </c:strRef>
          </c:tx>
          <c:spPr>
            <a:solidFill>
              <a:schemeClr val="accent5">
                <a:lumMod val="60000"/>
                <a:lumOff val="40000"/>
              </a:schemeClr>
            </a:solidFill>
            <a:ln>
              <a:noFill/>
            </a:ln>
            <a:effectLst>
              <a:softEdge rad="0"/>
            </a:effectLst>
            <a:scene3d>
              <a:camera prst="orthographicFront"/>
              <a:lightRig rig="threePt" dir="t"/>
            </a:scene3d>
            <a:sp3d>
              <a:bevelT/>
            </a:sp3d>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Лист1!$E$7:$G$7</c:f>
              <c:strCache>
                <c:ptCount val="3"/>
                <c:pt idx="0">
                  <c:v>на 01.01.2020г.</c:v>
                </c:pt>
                <c:pt idx="1">
                  <c:v>на 01.01.2021г.</c:v>
                </c:pt>
                <c:pt idx="2">
                  <c:v>на 01.01.2022г.</c:v>
                </c:pt>
              </c:strCache>
            </c:strRef>
          </c:cat>
          <c:val>
            <c:numRef>
              <c:f>Лист1!$E$11:$G$11</c:f>
              <c:numCache>
                <c:formatCode>#,##0.0</c:formatCode>
                <c:ptCount val="3"/>
                <c:pt idx="0">
                  <c:v>288.89999999999998</c:v>
                </c:pt>
                <c:pt idx="1">
                  <c:v>409.2</c:v>
                </c:pt>
                <c:pt idx="2">
                  <c:v>248.6</c:v>
                </c:pt>
              </c:numCache>
            </c:numRef>
          </c:val>
          <c:extLst>
            <c:ext xmlns:c16="http://schemas.microsoft.com/office/drawing/2014/chart" uri="{C3380CC4-5D6E-409C-BE32-E72D297353CC}">
              <c16:uniqueId val="{00000003-BD46-4BDE-818B-7C95FCAEAFDB}"/>
            </c:ext>
          </c:extLst>
        </c:ser>
        <c:dLbls>
          <c:showLegendKey val="0"/>
          <c:showVal val="0"/>
          <c:showCatName val="0"/>
          <c:showSerName val="0"/>
          <c:showPercent val="0"/>
          <c:showBubbleSize val="0"/>
        </c:dLbls>
        <c:gapWidth val="219"/>
        <c:overlap val="-27"/>
        <c:axId val="64635648"/>
        <c:axId val="64637184"/>
      </c:barChart>
      <c:catAx>
        <c:axId val="646356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64637184"/>
        <c:crosses val="autoZero"/>
        <c:auto val="1"/>
        <c:lblAlgn val="ctr"/>
        <c:lblOffset val="100"/>
        <c:noMultiLvlLbl val="0"/>
      </c:catAx>
      <c:valAx>
        <c:axId val="64637184"/>
        <c:scaling>
          <c:orientation val="minMax"/>
        </c:scaling>
        <c:delete val="1"/>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crossAx val="64635648"/>
        <c:crosses val="autoZero"/>
        <c:crossBetween val="between"/>
      </c:valAx>
      <c:spPr>
        <a:noFill/>
        <a:ln>
          <a:noFill/>
        </a:ln>
        <a:effectLst/>
      </c:spPr>
    </c:plotArea>
    <c:legend>
      <c:legendPos val="b"/>
      <c:layout>
        <c:manualLayout>
          <c:xMode val="edge"/>
          <c:yMode val="edge"/>
          <c:x val="1.5510843079409304E-2"/>
          <c:y val="0.76555241915515271"/>
          <c:w val="0.972462744668942"/>
          <c:h val="0.23220540828622838"/>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title>
    <c:autoTitleDeleted val="0"/>
    <c:view3D>
      <c:rotX val="30"/>
      <c:rotY val="0"/>
      <c:depthPercent val="100"/>
      <c:rAngAx val="0"/>
    </c:view3D>
    <c:floor>
      <c:thickness val="0"/>
      <c:spPr>
        <a:noFill/>
        <a:ln w="6350" cap="flat" cmpd="sng" algn="ctr">
          <a:noFill/>
          <a:prstDash val="solid"/>
          <a:round/>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0019123934596515"/>
          <c:y val="0.20991060327985317"/>
          <c:w val="0.83259749775094372"/>
          <c:h val="0.57885461685710327"/>
        </c:manualLayout>
      </c:layout>
      <c:pie3DChart>
        <c:varyColors val="1"/>
        <c:ser>
          <c:idx val="0"/>
          <c:order val="0"/>
          <c:tx>
            <c:strRef>
              <c:f>Лист3!$D$1</c:f>
              <c:strCache>
                <c:ptCount val="1"/>
                <c:pt idx="0">
                  <c:v>2019 год</c:v>
                </c:pt>
              </c:strCache>
            </c:strRef>
          </c:tx>
          <c:dPt>
            <c:idx val="0"/>
            <c:bubble3D val="0"/>
            <c:spPr>
              <a:solidFill>
                <a:schemeClr val="accent1"/>
              </a:solidFill>
              <a:ln>
                <a:noFill/>
              </a:ln>
              <a:effectLst/>
              <a:sp3d>
                <a:contourClr>
                  <a:schemeClr val="lt1"/>
                </a:contourClr>
              </a:sp3d>
            </c:spPr>
            <c:extLst>
              <c:ext xmlns:c16="http://schemas.microsoft.com/office/drawing/2014/chart" uri="{C3380CC4-5D6E-409C-BE32-E72D297353CC}">
                <c16:uniqueId val="{00000001-CED4-407B-AC2E-429569E2B62F}"/>
              </c:ext>
            </c:extLst>
          </c:dPt>
          <c:dPt>
            <c:idx val="1"/>
            <c:bubble3D val="0"/>
            <c:spPr>
              <a:solidFill>
                <a:schemeClr val="accent5">
                  <a:lumMod val="75000"/>
                </a:schemeClr>
              </a:solidFill>
              <a:ln>
                <a:noFill/>
              </a:ln>
              <a:effectLst/>
              <a:sp3d>
                <a:contourClr>
                  <a:schemeClr val="lt1"/>
                </a:contourClr>
              </a:sp3d>
            </c:spPr>
            <c:extLst>
              <c:ext xmlns:c16="http://schemas.microsoft.com/office/drawing/2014/chart" uri="{C3380CC4-5D6E-409C-BE32-E72D297353CC}">
                <c16:uniqueId val="{00000003-CED4-407B-AC2E-429569E2B62F}"/>
              </c:ext>
            </c:extLst>
          </c:dPt>
          <c:dPt>
            <c:idx val="2"/>
            <c:bubble3D val="0"/>
            <c:spPr>
              <a:solidFill>
                <a:schemeClr val="accent5">
                  <a:lumMod val="60000"/>
                  <a:lumOff val="40000"/>
                </a:schemeClr>
              </a:solidFill>
              <a:ln>
                <a:noFill/>
              </a:ln>
              <a:effectLst/>
              <a:sp3d>
                <a:contourClr>
                  <a:schemeClr val="lt1"/>
                </a:contourClr>
              </a:sp3d>
            </c:spPr>
            <c:extLst>
              <c:ext xmlns:c16="http://schemas.microsoft.com/office/drawing/2014/chart" uri="{C3380CC4-5D6E-409C-BE32-E72D297353CC}">
                <c16:uniqueId val="{00000005-CED4-407B-AC2E-429569E2B62F}"/>
              </c:ext>
            </c:extLst>
          </c:dPt>
          <c:dPt>
            <c:idx val="3"/>
            <c:bubble3D val="0"/>
            <c:spPr>
              <a:solidFill>
                <a:srgbClr val="C2DAF0"/>
              </a:solidFill>
              <a:ln>
                <a:noFill/>
              </a:ln>
              <a:effectLst/>
              <a:sp3d>
                <a:contourClr>
                  <a:schemeClr val="lt1"/>
                </a:contourClr>
              </a:sp3d>
            </c:spPr>
            <c:extLst>
              <c:ext xmlns:c16="http://schemas.microsoft.com/office/drawing/2014/chart" uri="{C3380CC4-5D6E-409C-BE32-E72D297353CC}">
                <c16:uniqueId val="{00000007-CED4-407B-AC2E-429569E2B62F}"/>
              </c:ext>
            </c:extLst>
          </c:dPt>
          <c:dLbls>
            <c:dLbl>
              <c:idx val="0"/>
              <c:delete val="1"/>
              <c:extLst>
                <c:ext xmlns:c15="http://schemas.microsoft.com/office/drawing/2012/chart" uri="{CE6537A1-D6FC-4f65-9D91-7224C49458BB}"/>
                <c:ext xmlns:c16="http://schemas.microsoft.com/office/drawing/2014/chart" uri="{C3380CC4-5D6E-409C-BE32-E72D297353CC}">
                  <c16:uniqueId val="{00000001-CED4-407B-AC2E-429569E2B62F}"/>
                </c:ext>
              </c:extLst>
            </c:dLbl>
            <c:dLbl>
              <c:idx val="1"/>
              <c:layout>
                <c:manualLayout>
                  <c:x val="-0.2097902097902099"/>
                  <c:y val="2.7686880049084775E-2"/>
                </c:manualLayout>
              </c:layout>
              <c:showLegendKey val="0"/>
              <c:showVal val="1"/>
              <c:showCatName val="0"/>
              <c:showSerName val="0"/>
              <c:showPercent val="0"/>
              <c:showBubbleSize val="0"/>
              <c:extLst>
                <c:ext xmlns:c15="http://schemas.microsoft.com/office/drawing/2012/chart" uri="{CE6537A1-D6FC-4f65-9D91-7224C49458BB}">
                  <c15:layout>
                    <c:manualLayout>
                      <c:w val="0.28991841491841491"/>
                      <c:h val="8.7662337662337664E-2"/>
                    </c:manualLayout>
                  </c15:layout>
                </c:ext>
                <c:ext xmlns:c16="http://schemas.microsoft.com/office/drawing/2014/chart" uri="{C3380CC4-5D6E-409C-BE32-E72D297353CC}">
                  <c16:uniqueId val="{00000003-CED4-407B-AC2E-429569E2B62F}"/>
                </c:ext>
              </c:extLst>
            </c:dLbl>
            <c:dLbl>
              <c:idx val="2"/>
              <c:layout>
                <c:manualLayout>
                  <c:x val="0.2245265501560916"/>
                  <c:y val="-0.23610180911294135"/>
                </c:manualLayout>
              </c:layout>
              <c:showLegendKey val="0"/>
              <c:showVal val="1"/>
              <c:showCatName val="0"/>
              <c:showSerName val="0"/>
              <c:showPercent val="0"/>
              <c:showBubbleSize val="0"/>
              <c:extLst>
                <c:ext xmlns:c15="http://schemas.microsoft.com/office/drawing/2012/chart" uri="{CE6537A1-D6FC-4f65-9D91-7224C49458BB}">
                  <c15:layout>
                    <c:manualLayout>
                      <c:w val="0.24184149184149184"/>
                      <c:h val="0.16883116883116883"/>
                    </c:manualLayout>
                  </c15:layout>
                </c:ext>
                <c:ext xmlns:c16="http://schemas.microsoft.com/office/drawing/2014/chart" uri="{C3380CC4-5D6E-409C-BE32-E72D297353CC}">
                  <c16:uniqueId val="{00000005-CED4-407B-AC2E-429569E2B62F}"/>
                </c:ext>
              </c:extLst>
            </c:dLbl>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prstDash val="solid"/>
                  <a:round/>
                </a:ln>
                <a:effectLst/>
              </c:spPr>
            </c:leaderLines>
            <c:extLst>
              <c:ext xmlns:c15="http://schemas.microsoft.com/office/drawing/2012/chart" uri="{CE6537A1-D6FC-4f65-9D91-7224C49458BB}"/>
            </c:extLst>
          </c:dLbls>
          <c:cat>
            <c:strRef>
              <c:f>Лист3!$B$2:$B$5</c:f>
              <c:strCache>
                <c:ptCount val="4"/>
                <c:pt idx="1">
                  <c:v>Р/б</c:v>
                </c:pt>
                <c:pt idx="2">
                  <c:v>М/б</c:v>
                </c:pt>
                <c:pt idx="3">
                  <c:v>ЕГФСС</c:v>
                </c:pt>
              </c:strCache>
            </c:strRef>
          </c:cat>
          <c:val>
            <c:numRef>
              <c:f>Лист3!$D$2:$D$5</c:f>
              <c:numCache>
                <c:formatCode>0.00%</c:formatCode>
                <c:ptCount val="4"/>
                <c:pt idx="1">
                  <c:v>0.38600000000000023</c:v>
                </c:pt>
                <c:pt idx="2">
                  <c:v>0.35700000000000021</c:v>
                </c:pt>
                <c:pt idx="3">
                  <c:v>0.25700000000000001</c:v>
                </c:pt>
              </c:numCache>
            </c:numRef>
          </c:val>
          <c:extLst>
            <c:ext xmlns:c16="http://schemas.microsoft.com/office/drawing/2014/chart" uri="{C3380CC4-5D6E-409C-BE32-E72D297353CC}">
              <c16:uniqueId val="{00000008-CED4-407B-AC2E-429569E2B62F}"/>
            </c:ext>
          </c:extLst>
        </c:ser>
        <c:dLbls>
          <c:showLegendKey val="0"/>
          <c:showVal val="0"/>
          <c:showCatName val="0"/>
          <c:showSerName val="0"/>
          <c:showPercent val="0"/>
          <c:showBubbleSize val="0"/>
          <c:showLeaderLines val="1"/>
        </c:dLbls>
      </c:pie3DChart>
      <c:spPr>
        <a:noFill/>
        <a:ln>
          <a:noFill/>
        </a:ln>
        <a:effectLst/>
      </c:spPr>
    </c:plotArea>
    <c:legend>
      <c:legendPos val="b"/>
      <c:legendEntry>
        <c:idx val="0"/>
        <c:delete val="1"/>
      </c:legendEntry>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withinLinear" id="14">
  <a:schemeClr val="accent1"/>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withinLinear" id="14">
  <a:schemeClr val="accent1"/>
</cs:colorStyle>
</file>

<file path=word/charts/colors3.xml><?xml version="1.0" encoding="utf-8"?>
<cs:colorStyle xmlns:cs="http://schemas.microsoft.com/office/drawing/2012/chartStyle" xmlns:a="http://schemas.openxmlformats.org/drawingml/2006/main" meth="withinLinear" id="14">
  <a:schemeClr val="accent1"/>
</cs:colorStyle>
</file>

<file path=word/charts/colors4.xml><?xml version="1.0" encoding="utf-8"?>
<cs:colorStyle xmlns:cs="http://schemas.microsoft.com/office/drawing/2012/chartStyle" xmlns:a="http://schemas.openxmlformats.org/drawingml/2006/main" meth="withinLinear" id="14">
  <a:schemeClr val="accent1"/>
</cs:colorStyle>
</file>

<file path=word/charts/colors5.xml><?xml version="1.0" encoding="utf-8"?>
<cs:colorStyle xmlns:cs="http://schemas.microsoft.com/office/drawing/2012/chartStyle" xmlns:a="http://schemas.openxmlformats.org/drawingml/2006/main" meth="withinLinear" id="14">
  <a:schemeClr val="accent1"/>
</cs:colorStyle>
</file>

<file path=word/charts/colors6.xml><?xml version="1.0" encoding="utf-8"?>
<cs:colorStyle xmlns:cs="http://schemas.microsoft.com/office/drawing/2012/chartStyle" xmlns:a="http://schemas.openxmlformats.org/drawingml/2006/main" meth="withinLinear" id="14">
  <a:schemeClr val="accent1"/>
</cs:colorStyle>
</file>

<file path=word/charts/colors7.xml><?xml version="1.0" encoding="utf-8"?>
<cs:colorStyle xmlns:cs="http://schemas.microsoft.com/office/drawing/2012/chartStyle" xmlns:a="http://schemas.openxmlformats.org/drawingml/2006/main" meth="withinLinear" id="18">
  <a:schemeClr val="accent5"/>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10.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1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12.xml><?xml version="1.0" encoding="utf-8"?>
<cs:chartStyle xmlns:cs="http://schemas.microsoft.com/office/drawing/2012/chartStyle" xmlns:a="http://schemas.openxmlformats.org/drawingml/2006/main" id="29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3.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4.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5.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6.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7.xml><?xml version="1.0" encoding="utf-8"?>
<cs:chartStyle xmlns:cs="http://schemas.microsoft.com/office/drawing/2012/chartStyle" xmlns:a="http://schemas.openxmlformats.org/drawingml/2006/main" id="289">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154</TotalTime>
  <Pages>34</Pages>
  <Words>15217</Words>
  <Characters>86741</Characters>
  <Application>Microsoft Office Word</Application>
  <DocSecurity>0</DocSecurity>
  <Lines>722</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mf-w14</dc:creator>
  <cp:keywords/>
  <dc:description/>
  <cp:lastModifiedBy>Болотаева Мария Олеговна</cp:lastModifiedBy>
  <cp:revision>33</cp:revision>
  <dcterms:created xsi:type="dcterms:W3CDTF">2022-03-03T13:21:00Z</dcterms:created>
  <dcterms:modified xsi:type="dcterms:W3CDTF">2022-03-10T13:22:00Z</dcterms:modified>
</cp:coreProperties>
</file>