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F48EA" w14:textId="04F94F6C" w:rsidR="0024158E" w:rsidRPr="0024158E" w:rsidRDefault="0029601B" w:rsidP="0024158E">
      <w:pPr>
        <w:spacing w:before="240" w:after="240" w:line="240" w:lineRule="auto"/>
        <w:jc w:val="center"/>
        <w:rPr>
          <w:rFonts w:ascii="Times New Roman" w:hAnsi="Times New Roman" w:cs="Times New Roman"/>
          <w:b/>
          <w:bCs/>
          <w:sz w:val="24"/>
          <w:szCs w:val="24"/>
        </w:rPr>
      </w:pPr>
      <w:bookmarkStart w:id="0" w:name="_GoBack"/>
      <w:bookmarkEnd w:id="0"/>
      <w:r w:rsidRPr="00E422E9">
        <w:rPr>
          <w:rFonts w:ascii="Times New Roman" w:hAnsi="Times New Roman" w:cs="Times New Roman"/>
          <w:b/>
          <w:bCs/>
          <w:sz w:val="24"/>
          <w:szCs w:val="24"/>
        </w:rPr>
        <w:t xml:space="preserve">ОТЧЕТ О РЕЗУЛЬТАТАХ ДЕЯТЕЛЬНОСТИ МИНИСТЕРСТВА ФИНАНСОВ ПРИДНЕСТРОВСКОЙ МОЛДАВСКОЙ РЕСПУБЛИКИ ЗА </w:t>
      </w:r>
      <w:r w:rsidRPr="0024158E">
        <w:rPr>
          <w:rFonts w:ascii="Times New Roman" w:hAnsi="Times New Roman" w:cs="Times New Roman"/>
          <w:b/>
          <w:bCs/>
          <w:color w:val="000000"/>
          <w:sz w:val="24"/>
          <w:szCs w:val="24"/>
          <w:lang w:val="en-US"/>
        </w:rPr>
        <w:t>I</w:t>
      </w:r>
      <w:r w:rsidRPr="0024158E">
        <w:rPr>
          <w:rFonts w:ascii="Times New Roman" w:hAnsi="Times New Roman" w:cs="Times New Roman"/>
          <w:b/>
          <w:bCs/>
          <w:color w:val="000000"/>
          <w:sz w:val="24"/>
          <w:szCs w:val="24"/>
        </w:rPr>
        <w:t xml:space="preserve"> КВАРТАЛ 2022 ГОДА</w:t>
      </w:r>
    </w:p>
    <w:p w14:paraId="2B3962E1" w14:textId="700F20EB" w:rsidR="0024158E" w:rsidRDefault="0024158E" w:rsidP="00247F31">
      <w:pPr>
        <w:spacing w:after="0" w:line="240" w:lineRule="auto"/>
        <w:ind w:firstLine="709"/>
        <w:jc w:val="both"/>
        <w:rPr>
          <w:rFonts w:ascii="Times New Roman" w:hAnsi="Times New Roman" w:cs="Times New Roman"/>
          <w:sz w:val="24"/>
          <w:szCs w:val="24"/>
        </w:rPr>
      </w:pPr>
      <w:r w:rsidRPr="00C83170">
        <w:rPr>
          <w:rFonts w:ascii="Times New Roman" w:hAnsi="Times New Roman" w:cs="Times New Roman"/>
          <w:sz w:val="24"/>
          <w:szCs w:val="24"/>
        </w:rPr>
        <w:t xml:space="preserve">Отчет о результатах деятельности </w:t>
      </w:r>
      <w:r>
        <w:rPr>
          <w:rFonts w:ascii="Times New Roman" w:hAnsi="Times New Roman" w:cs="Times New Roman"/>
          <w:sz w:val="24"/>
          <w:szCs w:val="24"/>
        </w:rPr>
        <w:t>Министерства финансов Приднестровской Молдавской Республики</w:t>
      </w:r>
      <w:r w:rsidRPr="00C83170">
        <w:rPr>
          <w:rFonts w:ascii="Times New Roman" w:hAnsi="Times New Roman" w:cs="Times New Roman"/>
          <w:sz w:val="24"/>
          <w:szCs w:val="24"/>
        </w:rPr>
        <w:t xml:space="preserve"> за </w:t>
      </w:r>
      <w:r w:rsidRPr="009B4869">
        <w:rPr>
          <w:rFonts w:ascii="Times New Roman" w:hAnsi="Times New Roman" w:cs="Times New Roman"/>
          <w:color w:val="000000"/>
          <w:sz w:val="24"/>
          <w:szCs w:val="24"/>
          <w:lang w:val="en-US"/>
        </w:rPr>
        <w:t>I</w:t>
      </w:r>
      <w:r w:rsidRPr="009B4869">
        <w:rPr>
          <w:rFonts w:ascii="Times New Roman" w:hAnsi="Times New Roman" w:cs="Times New Roman"/>
          <w:color w:val="000000"/>
          <w:sz w:val="24"/>
          <w:szCs w:val="24"/>
        </w:rPr>
        <w:t xml:space="preserve"> квартал 2022</w:t>
      </w:r>
      <w:r w:rsidRPr="0024158E">
        <w:rPr>
          <w:rFonts w:ascii="Times New Roman" w:hAnsi="Times New Roman" w:cs="Times New Roman"/>
          <w:b/>
          <w:bCs/>
          <w:color w:val="000000"/>
          <w:sz w:val="24"/>
          <w:szCs w:val="24"/>
        </w:rPr>
        <w:t xml:space="preserve"> </w:t>
      </w:r>
      <w:r w:rsidRPr="0046636E">
        <w:rPr>
          <w:rFonts w:ascii="Times New Roman" w:hAnsi="Times New Roman" w:cs="Times New Roman"/>
          <w:color w:val="000000"/>
          <w:sz w:val="24"/>
          <w:szCs w:val="24"/>
        </w:rPr>
        <w:t>года</w:t>
      </w:r>
      <w:r w:rsidRPr="00C83170">
        <w:rPr>
          <w:rFonts w:ascii="Times New Roman" w:hAnsi="Times New Roman" w:cs="Times New Roman"/>
          <w:sz w:val="24"/>
          <w:szCs w:val="24"/>
        </w:rPr>
        <w:t xml:space="preserve"> подготовлен в</w:t>
      </w:r>
      <w:r>
        <w:rPr>
          <w:rFonts w:ascii="Times New Roman" w:hAnsi="Times New Roman" w:cs="Times New Roman"/>
          <w:sz w:val="24"/>
          <w:szCs w:val="24"/>
        </w:rPr>
        <w:t>о исполнение</w:t>
      </w:r>
      <w:r w:rsidRPr="00C83170">
        <w:rPr>
          <w:rFonts w:ascii="Times New Roman" w:hAnsi="Times New Roman" w:cs="Times New Roman"/>
          <w:sz w:val="24"/>
          <w:szCs w:val="24"/>
        </w:rPr>
        <w:t xml:space="preserve"> подпункт</w:t>
      </w:r>
      <w:r>
        <w:rPr>
          <w:rFonts w:ascii="Times New Roman" w:hAnsi="Times New Roman" w:cs="Times New Roman"/>
          <w:sz w:val="24"/>
          <w:szCs w:val="24"/>
        </w:rPr>
        <w:t>а</w:t>
      </w:r>
      <w:r w:rsidRPr="00C83170">
        <w:rPr>
          <w:rFonts w:ascii="Times New Roman" w:hAnsi="Times New Roman" w:cs="Times New Roman"/>
          <w:sz w:val="24"/>
          <w:szCs w:val="24"/>
        </w:rPr>
        <w:t xml:space="preserve"> и) пункта 1 Приложения к Постановлению Правительства Приднестровской Молдавской Республики от 6 декабря 2019 года №</w:t>
      </w:r>
      <w:r>
        <w:rPr>
          <w:rFonts w:ascii="Times New Roman" w:hAnsi="Times New Roman" w:cs="Times New Roman"/>
          <w:sz w:val="24"/>
          <w:szCs w:val="24"/>
        </w:rPr>
        <w:t> </w:t>
      </w:r>
      <w:r w:rsidRPr="00C83170">
        <w:rPr>
          <w:rFonts w:ascii="Times New Roman" w:hAnsi="Times New Roman" w:cs="Times New Roman"/>
          <w:sz w:val="24"/>
          <w:szCs w:val="24"/>
        </w:rPr>
        <w:t xml:space="preserve">426 </w:t>
      </w:r>
      <w:r>
        <w:rPr>
          <w:rFonts w:ascii="Times New Roman" w:hAnsi="Times New Roman" w:cs="Times New Roman"/>
          <w:sz w:val="24"/>
          <w:szCs w:val="24"/>
        </w:rPr>
        <w:t>«</w:t>
      </w:r>
      <w:r w:rsidRPr="00C83170">
        <w:rPr>
          <w:rFonts w:ascii="Times New Roman" w:hAnsi="Times New Roman" w:cs="Times New Roman"/>
          <w:sz w:val="24"/>
          <w:szCs w:val="24"/>
        </w:rPr>
        <w:t>Об утверждении Перечня информации, размещаемой в глобальной сети Интернет, о деятельности исполнительных органов государственной власти, руководство которыми осуществляет Правительство Приднестровской Молдавской Республики</w:t>
      </w:r>
      <w:r>
        <w:rPr>
          <w:rFonts w:ascii="Times New Roman" w:hAnsi="Times New Roman" w:cs="Times New Roman"/>
          <w:sz w:val="24"/>
          <w:szCs w:val="24"/>
        </w:rPr>
        <w:t>»</w:t>
      </w:r>
      <w:r w:rsidR="00ED043B">
        <w:rPr>
          <w:rFonts w:ascii="Times New Roman" w:hAnsi="Times New Roman" w:cs="Times New Roman"/>
          <w:sz w:val="24"/>
          <w:szCs w:val="24"/>
        </w:rPr>
        <w:t xml:space="preserve"> </w:t>
      </w:r>
      <w:r w:rsidRPr="00C83170">
        <w:rPr>
          <w:rFonts w:ascii="Times New Roman" w:hAnsi="Times New Roman" w:cs="Times New Roman"/>
          <w:sz w:val="24"/>
          <w:szCs w:val="24"/>
        </w:rPr>
        <w:t>(САЗ 19-47)</w:t>
      </w:r>
      <w:r w:rsidR="00ED043B">
        <w:rPr>
          <w:rFonts w:ascii="Times New Roman" w:hAnsi="Times New Roman" w:cs="Times New Roman"/>
          <w:sz w:val="24"/>
          <w:szCs w:val="24"/>
        </w:rPr>
        <w:t>, а также Приказ</w:t>
      </w:r>
      <w:r w:rsidR="0046636E">
        <w:rPr>
          <w:rFonts w:ascii="Times New Roman" w:hAnsi="Times New Roman" w:cs="Times New Roman"/>
          <w:sz w:val="24"/>
          <w:szCs w:val="24"/>
        </w:rPr>
        <w:t>а</w:t>
      </w:r>
      <w:r w:rsidR="00ED043B">
        <w:rPr>
          <w:rFonts w:ascii="Times New Roman" w:hAnsi="Times New Roman" w:cs="Times New Roman"/>
          <w:sz w:val="24"/>
          <w:szCs w:val="24"/>
        </w:rPr>
        <w:t xml:space="preserve"> Министерства финансов </w:t>
      </w:r>
      <w:r w:rsidR="00F03E3D">
        <w:rPr>
          <w:rFonts w:ascii="Times New Roman" w:hAnsi="Times New Roman" w:cs="Times New Roman"/>
          <w:sz w:val="24"/>
          <w:szCs w:val="24"/>
        </w:rPr>
        <w:t xml:space="preserve">Приднестровской Молдавской Республики </w:t>
      </w:r>
      <w:r w:rsidR="00ED043B">
        <w:rPr>
          <w:rFonts w:ascii="Times New Roman" w:hAnsi="Times New Roman" w:cs="Times New Roman"/>
          <w:sz w:val="24"/>
          <w:szCs w:val="24"/>
        </w:rPr>
        <w:t xml:space="preserve">от 2 февраля 2022 года № 21 «Об утверждении порядка и сроков подготовки отчетов о результатах деятельности Министерства финансов Приднестровской Молдавской Республики» </w:t>
      </w:r>
      <w:r>
        <w:rPr>
          <w:rFonts w:ascii="Times New Roman" w:hAnsi="Times New Roman" w:cs="Times New Roman"/>
          <w:sz w:val="24"/>
          <w:szCs w:val="24"/>
        </w:rPr>
        <w:t xml:space="preserve">и включает краткую </w:t>
      </w:r>
      <w:r w:rsidRPr="009A0996">
        <w:rPr>
          <w:rFonts w:ascii="Times New Roman" w:hAnsi="Times New Roman" w:cs="Times New Roman"/>
          <w:sz w:val="24"/>
          <w:szCs w:val="24"/>
        </w:rPr>
        <w:t>информаци</w:t>
      </w:r>
      <w:r>
        <w:rPr>
          <w:rFonts w:ascii="Times New Roman" w:hAnsi="Times New Roman" w:cs="Times New Roman"/>
          <w:sz w:val="24"/>
          <w:szCs w:val="24"/>
        </w:rPr>
        <w:t>ю</w:t>
      </w:r>
      <w:r w:rsidRPr="009A0996">
        <w:rPr>
          <w:rFonts w:ascii="Times New Roman" w:hAnsi="Times New Roman" w:cs="Times New Roman"/>
          <w:sz w:val="24"/>
          <w:szCs w:val="24"/>
        </w:rPr>
        <w:t xml:space="preserve"> </w:t>
      </w:r>
      <w:r>
        <w:rPr>
          <w:rFonts w:ascii="Times New Roman" w:hAnsi="Times New Roman" w:cs="Times New Roman"/>
          <w:sz w:val="24"/>
          <w:szCs w:val="24"/>
        </w:rPr>
        <w:t>по основным</w:t>
      </w:r>
      <w:r w:rsidRPr="009A0996">
        <w:rPr>
          <w:rFonts w:ascii="Times New Roman" w:hAnsi="Times New Roman" w:cs="Times New Roman"/>
          <w:sz w:val="24"/>
          <w:szCs w:val="24"/>
        </w:rPr>
        <w:t xml:space="preserve"> </w:t>
      </w:r>
      <w:r>
        <w:rPr>
          <w:rFonts w:ascii="Times New Roman" w:hAnsi="Times New Roman" w:cs="Times New Roman"/>
          <w:sz w:val="24"/>
          <w:szCs w:val="24"/>
        </w:rPr>
        <w:t xml:space="preserve">направлениям (сферам) </w:t>
      </w:r>
      <w:r w:rsidRPr="009A0996">
        <w:rPr>
          <w:rFonts w:ascii="Times New Roman" w:hAnsi="Times New Roman" w:cs="Times New Roman"/>
          <w:sz w:val="24"/>
          <w:szCs w:val="24"/>
        </w:rPr>
        <w:t xml:space="preserve">деятельности </w:t>
      </w:r>
      <w:r>
        <w:rPr>
          <w:rFonts w:ascii="Times New Roman" w:hAnsi="Times New Roman" w:cs="Times New Roman"/>
          <w:sz w:val="24"/>
          <w:szCs w:val="24"/>
        </w:rPr>
        <w:t>Министерства финансов Приднестровской Молдавской Республики за отчетный период.</w:t>
      </w:r>
    </w:p>
    <w:p w14:paraId="2D527A60" w14:textId="77777777" w:rsidR="00ED043B" w:rsidRPr="001E3EBF" w:rsidRDefault="00ED043B" w:rsidP="001E3EBF">
      <w:pPr>
        <w:pStyle w:val="2"/>
        <w:spacing w:before="120" w:after="120"/>
        <w:jc w:val="center"/>
        <w:rPr>
          <w:rFonts w:ascii="Times New Roman" w:hAnsi="Times New Roman"/>
          <w:sz w:val="24"/>
          <w:szCs w:val="18"/>
        </w:rPr>
      </w:pPr>
      <w:r w:rsidRPr="001E3EBF">
        <w:rPr>
          <w:rFonts w:ascii="Times New Roman" w:hAnsi="Times New Roman"/>
          <w:sz w:val="24"/>
          <w:szCs w:val="18"/>
          <w:lang w:val="en-US"/>
        </w:rPr>
        <w:t>I</w:t>
      </w:r>
      <w:r w:rsidRPr="001E3EBF">
        <w:rPr>
          <w:rFonts w:ascii="Times New Roman" w:hAnsi="Times New Roman"/>
          <w:sz w:val="24"/>
          <w:szCs w:val="18"/>
        </w:rPr>
        <w:t>. ИНФОРМАЦИЯ О ДЕЯТЕЛЬНОСТИ В БЮДЖЕТНОЙ СФЕРЕ</w:t>
      </w:r>
    </w:p>
    <w:p w14:paraId="11E26D60" w14:textId="77777777" w:rsidR="00E70271" w:rsidRDefault="00ED043B" w:rsidP="00545B70">
      <w:pPr>
        <w:spacing w:before="120" w:after="120" w:line="240" w:lineRule="auto"/>
        <w:jc w:val="center"/>
        <w:rPr>
          <w:rFonts w:ascii="Times New Roman" w:eastAsia="Times New Roman" w:hAnsi="Times New Roman" w:cs="Times New Roman"/>
          <w:sz w:val="24"/>
          <w:szCs w:val="24"/>
          <w:lang w:eastAsia="ru-RU"/>
        </w:rPr>
      </w:pPr>
      <w:r w:rsidRPr="009D3245">
        <w:rPr>
          <w:rFonts w:ascii="Times New Roman" w:hAnsi="Times New Roman" w:cs="Times New Roman"/>
          <w:b/>
          <w:bCs/>
          <w:sz w:val="24"/>
          <w:szCs w:val="24"/>
        </w:rPr>
        <w:t xml:space="preserve">Оперативная информация об исполнении республиканского и местных бюджетов, специальных бюджетных счетов (фондов) за I квартал 2022 год </w:t>
      </w:r>
      <w:r w:rsidR="009D3245">
        <w:rPr>
          <w:rFonts w:ascii="Times New Roman" w:hAnsi="Times New Roman" w:cs="Times New Roman"/>
          <w:b/>
          <w:bCs/>
          <w:sz w:val="24"/>
          <w:szCs w:val="24"/>
        </w:rPr>
        <w:br/>
      </w:r>
      <w:bookmarkStart w:id="1" w:name="_Hlk35600849"/>
    </w:p>
    <w:p w14:paraId="4EF7B4A5" w14:textId="42715BFA" w:rsidR="00247F31" w:rsidRPr="00247F31" w:rsidRDefault="00247F31" w:rsidP="00DA1CA0">
      <w:pPr>
        <w:spacing w:before="120" w:after="12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В отчетном периоде исполнение республиканского и местных бюджетов городов и районов (в том числе специальных бюджетных счетов и фондов) производилось согласно требованиям бюджетного, налогового и финансового законодательства Приднестровской Молдавской Республики.</w:t>
      </w:r>
    </w:p>
    <w:p w14:paraId="0FDA0C17"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За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 2022 года в доход консолидированного бюджета поступило средств на сумму 866 888 835 руб. или 116,4% от плана, что на 122 241 746 руб. (16,4%) больше фактических поступлений аналогичного периода 2021 года и на 154 302 848 руб. (21,6%) больше фактических поступлений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квартала 2020 года. </w:t>
      </w:r>
    </w:p>
    <w:p w14:paraId="3B0E8248" w14:textId="5A33B9E2" w:rsidR="00247F31" w:rsidRPr="00314E13"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Информация об исполнении доходной части бюджетов различных уровней в разрезе основных видов налоговых, неналоговых и иных обязательных платежей за I квартал</w:t>
      </w:r>
      <w:r>
        <w:rPr>
          <w:rFonts w:ascii="Times New Roman" w:eastAsia="Times New Roman" w:hAnsi="Times New Roman" w:cs="Times New Roman"/>
          <w:sz w:val="24"/>
          <w:szCs w:val="24"/>
          <w:lang w:eastAsia="ru-RU"/>
        </w:rPr>
        <w:br/>
      </w:r>
      <w:r w:rsidRPr="00247F31">
        <w:rPr>
          <w:rFonts w:ascii="Times New Roman" w:eastAsia="Times New Roman" w:hAnsi="Times New Roman" w:cs="Times New Roman"/>
          <w:sz w:val="24"/>
          <w:szCs w:val="24"/>
          <w:lang w:eastAsia="ru-RU"/>
        </w:rPr>
        <w:t xml:space="preserve">2022 года представлена в </w:t>
      </w:r>
      <w:r w:rsidRPr="00314E13">
        <w:rPr>
          <w:rFonts w:ascii="Times New Roman" w:eastAsia="Times New Roman" w:hAnsi="Times New Roman" w:cs="Times New Roman"/>
          <w:sz w:val="24"/>
          <w:szCs w:val="24"/>
          <w:lang w:eastAsia="ru-RU"/>
        </w:rPr>
        <w:t>Приложении № 1 к настоящему отчету</w:t>
      </w:r>
      <w:r w:rsidR="005B7EF8" w:rsidRPr="00314E13">
        <w:rPr>
          <w:rFonts w:ascii="Times New Roman" w:eastAsia="Times New Roman" w:hAnsi="Times New Roman" w:cs="Times New Roman"/>
          <w:sz w:val="24"/>
          <w:szCs w:val="24"/>
          <w:lang w:eastAsia="ru-RU"/>
        </w:rPr>
        <w:t xml:space="preserve"> (информация об исполнении доходной части консолидированного бюджета в разрезе основных видов налоговых, неналоговых и иных обязательных платежей за I квартал 2020 - 2022 год</w:t>
      </w:r>
      <w:r w:rsidR="006159EF">
        <w:rPr>
          <w:rFonts w:ascii="Times New Roman" w:eastAsia="Times New Roman" w:hAnsi="Times New Roman" w:cs="Times New Roman"/>
          <w:sz w:val="24"/>
          <w:szCs w:val="24"/>
          <w:lang w:eastAsia="ru-RU"/>
        </w:rPr>
        <w:t>ов</w:t>
      </w:r>
      <w:r w:rsidR="005B7EF8" w:rsidRPr="00314E13">
        <w:rPr>
          <w:rFonts w:ascii="Times New Roman" w:eastAsia="Times New Roman" w:hAnsi="Times New Roman" w:cs="Times New Roman"/>
          <w:sz w:val="24"/>
          <w:szCs w:val="24"/>
          <w:lang w:eastAsia="ru-RU"/>
        </w:rPr>
        <w:t xml:space="preserve"> представлена в Приложении № 2)</w:t>
      </w:r>
      <w:r w:rsidRPr="00314E13">
        <w:rPr>
          <w:rFonts w:ascii="Times New Roman" w:eastAsia="Times New Roman" w:hAnsi="Times New Roman" w:cs="Times New Roman"/>
          <w:sz w:val="24"/>
          <w:szCs w:val="24"/>
          <w:lang w:eastAsia="ru-RU"/>
        </w:rPr>
        <w:t>.</w:t>
      </w:r>
    </w:p>
    <w:p w14:paraId="36A8D947" w14:textId="27FD6666"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314E13">
        <w:rPr>
          <w:rFonts w:ascii="Times New Roman" w:eastAsia="Times New Roman" w:hAnsi="Times New Roman" w:cs="Times New Roman"/>
          <w:sz w:val="24"/>
          <w:szCs w:val="24"/>
          <w:lang w:eastAsia="ru-RU"/>
        </w:rPr>
        <w:t xml:space="preserve">Список крупных плательщиков по платежам в бюджеты различных уровней и внебюджетные фонды за I квартал 2022 года в разрезе предприятий - основных плательщиков представлена в Приложении № </w:t>
      </w:r>
      <w:r w:rsidR="005B7EF8" w:rsidRPr="00314E13">
        <w:rPr>
          <w:rFonts w:ascii="Times New Roman" w:eastAsia="Times New Roman" w:hAnsi="Times New Roman" w:cs="Times New Roman"/>
          <w:sz w:val="24"/>
          <w:szCs w:val="24"/>
          <w:lang w:eastAsia="ru-RU"/>
        </w:rPr>
        <w:t>3</w:t>
      </w:r>
      <w:r w:rsidRPr="00247F31">
        <w:rPr>
          <w:rFonts w:ascii="Times New Roman" w:eastAsia="Times New Roman" w:hAnsi="Times New Roman" w:cs="Times New Roman"/>
          <w:sz w:val="24"/>
          <w:szCs w:val="24"/>
          <w:lang w:eastAsia="ru-RU"/>
        </w:rPr>
        <w:t xml:space="preserve"> к настоящему отчету.</w:t>
      </w:r>
    </w:p>
    <w:p w14:paraId="06A43976" w14:textId="05DFB07A" w:rsidR="00247F31" w:rsidRPr="00247F31" w:rsidRDefault="00247F31" w:rsidP="00247F31">
      <w:pPr>
        <w:spacing w:after="0" w:line="240" w:lineRule="auto"/>
        <w:ind w:firstLine="709"/>
        <w:contextualSpacing/>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Кроме того, без учета средств по безвозмездным перечислениям в доход консолидированного бюджета поступило средств на сумму 841 054 890 руб., что на</w:t>
      </w:r>
      <w:r>
        <w:rPr>
          <w:rFonts w:ascii="Times New Roman" w:eastAsia="Times New Roman" w:hAnsi="Times New Roman" w:cs="Times New Roman"/>
          <w:sz w:val="24"/>
          <w:szCs w:val="24"/>
          <w:lang w:eastAsia="ru-RU"/>
        </w:rPr>
        <w:br/>
      </w:r>
      <w:r w:rsidRPr="00247F31">
        <w:rPr>
          <w:rFonts w:ascii="Times New Roman" w:eastAsia="Times New Roman" w:hAnsi="Times New Roman" w:cs="Times New Roman"/>
          <w:sz w:val="24"/>
          <w:szCs w:val="24"/>
          <w:lang w:eastAsia="ru-RU"/>
        </w:rPr>
        <w:t xml:space="preserve">113 859 111 руб. (15,7%) больше фактических поступлений аналогичного периода 2021 года и на 138 468 902 руб. (19,7%) больше фактических поступлений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квартала 2020 года. </w:t>
      </w:r>
    </w:p>
    <w:p w14:paraId="653D0DFA"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Удельный вес всех фактических поступлений доходов республиканского бюджета в сумме консолидированных доходов бюджета составил 62,9%, местных бюджетов – 37,1%.</w:t>
      </w:r>
    </w:p>
    <w:p w14:paraId="724E0CCE"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Динамика доходов республиканского, местного, консолидированного бюджетов за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 2020-2022 годы (без учета поступлений средств по безвозмездным перечислениям) представлена на диаграмме № 1.</w:t>
      </w:r>
    </w:p>
    <w:p w14:paraId="374E24A3" w14:textId="1D158687" w:rsidR="00247F31" w:rsidRPr="00247F31" w:rsidRDefault="009B4869" w:rsidP="00247F31">
      <w:pPr>
        <w:spacing w:after="0" w:line="240" w:lineRule="auto"/>
        <w:ind w:firstLine="709"/>
        <w:jc w:val="right"/>
        <w:rPr>
          <w:rFonts w:ascii="Times New Roman" w:eastAsia="Times New Roman" w:hAnsi="Times New Roman" w:cs="Times New Roman"/>
          <w:sz w:val="24"/>
          <w:szCs w:val="24"/>
          <w:lang w:eastAsia="ru-RU"/>
        </w:rPr>
      </w:pPr>
      <w:r w:rsidRPr="00247F31">
        <w:rPr>
          <w:rFonts w:ascii="Times New Roman" w:eastAsia="Times New Roman" w:hAnsi="Times New Roman" w:cs="Times New Roman"/>
          <w:noProof/>
          <w:sz w:val="24"/>
          <w:szCs w:val="24"/>
          <w:lang w:eastAsia="ru-RU"/>
        </w:rPr>
        <w:lastRenderedPageBreak/>
        <w:drawing>
          <wp:anchor distT="0" distB="0" distL="114300" distR="114300" simplePos="0" relativeHeight="251665408" behindDoc="1" locked="0" layoutInCell="1" allowOverlap="1" wp14:anchorId="10C7763D" wp14:editId="5DD698D9">
            <wp:simplePos x="0" y="0"/>
            <wp:positionH relativeFrom="column">
              <wp:posOffset>53340</wp:posOffset>
            </wp:positionH>
            <wp:positionV relativeFrom="paragraph">
              <wp:posOffset>476885</wp:posOffset>
            </wp:positionV>
            <wp:extent cx="5934075" cy="2857500"/>
            <wp:effectExtent l="0" t="0" r="9525" b="9525"/>
            <wp:wrapTight wrapText="bothSides">
              <wp:wrapPolygon edited="0">
                <wp:start x="69" y="0"/>
                <wp:lineTo x="0" y="147"/>
                <wp:lineTo x="0" y="21379"/>
                <wp:lineTo x="69" y="21526"/>
                <wp:lineTo x="21565" y="21526"/>
                <wp:lineTo x="21565" y="147"/>
                <wp:lineTo x="21496" y="0"/>
                <wp:lineTo x="69" y="0"/>
              </wp:wrapPolygon>
            </wp:wrapTight>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F31" w:rsidRPr="00247F31">
        <w:rPr>
          <w:rFonts w:ascii="Times New Roman" w:eastAsia="Times New Roman" w:hAnsi="Times New Roman" w:cs="Times New Roman"/>
          <w:sz w:val="24"/>
          <w:szCs w:val="24"/>
          <w:lang w:eastAsia="ru-RU"/>
        </w:rPr>
        <w:t>Диаграмма № 1</w:t>
      </w:r>
    </w:p>
    <w:p w14:paraId="4BE046F9" w14:textId="3003CE7E" w:rsidR="00247F31" w:rsidRPr="00247F31" w:rsidRDefault="00247F31" w:rsidP="00247F31">
      <w:pPr>
        <w:spacing w:after="0" w:line="240" w:lineRule="auto"/>
        <w:ind w:left="-57" w:right="-57"/>
        <w:jc w:val="right"/>
        <w:rPr>
          <w:rFonts w:ascii="Times New Roman" w:eastAsia="Times New Roman" w:hAnsi="Times New Roman" w:cs="Times New Roman"/>
          <w:bCs/>
          <w:sz w:val="24"/>
          <w:szCs w:val="24"/>
          <w:lang w:eastAsia="ru-RU"/>
        </w:rPr>
      </w:pPr>
      <w:r w:rsidRPr="00247F31">
        <w:rPr>
          <w:rFonts w:ascii="Times New Roman" w:eastAsia="Times New Roman" w:hAnsi="Times New Roman" w:cs="Times New Roman"/>
          <w:bCs/>
          <w:sz w:val="24"/>
          <w:szCs w:val="24"/>
          <w:lang w:eastAsia="ru-RU"/>
        </w:rPr>
        <w:t>(млн руб.)</w:t>
      </w:r>
    </w:p>
    <w:p w14:paraId="4FF0862B"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По итогам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квартала 2022 года доходы республиканского бюджета (без учета средств по безвозмездным перечислениям) составили 519 205 892 руб. или 107,3% от запланированного показателя, что на 44 203 814 руб. (9,3%) больше фактических поступлений аналогичного периода 2021 года и на 75 597 237 руб. (17%) больше фактических поступлений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квартала 2020 года.</w:t>
      </w:r>
    </w:p>
    <w:p w14:paraId="5957FC9B" w14:textId="77777777" w:rsidR="00247F31" w:rsidRPr="00247F31" w:rsidRDefault="00247F31" w:rsidP="00247F31">
      <w:pPr>
        <w:spacing w:after="0" w:line="240" w:lineRule="auto"/>
        <w:ind w:firstLine="709"/>
        <w:contextualSpacing/>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На рост поступлений 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2022 года повлияло, главным образом, увеличение поступлений налога на доходы организаций и подоходного налога с физических лиц.</w:t>
      </w:r>
    </w:p>
    <w:p w14:paraId="1F82B01C"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Динамика доходов республиканского бюджета за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 2021-2022 годы в разрезе основных видов поступлений</w:t>
      </w:r>
      <w:r w:rsidRPr="00247F31">
        <w:rPr>
          <w:rFonts w:ascii="Times New Roman" w:eastAsia="Times New Roman" w:hAnsi="Times New Roman" w:cs="Times New Roman"/>
          <w:sz w:val="24"/>
          <w:szCs w:val="24"/>
          <w:vertAlign w:val="superscript"/>
          <w:lang w:eastAsia="ru-RU"/>
        </w:rPr>
        <w:footnoteReference w:id="1"/>
      </w:r>
      <w:r w:rsidRPr="00247F31">
        <w:rPr>
          <w:rFonts w:ascii="Times New Roman" w:eastAsia="Times New Roman" w:hAnsi="Times New Roman" w:cs="Times New Roman"/>
          <w:sz w:val="24"/>
          <w:szCs w:val="24"/>
          <w:lang w:eastAsia="ru-RU"/>
        </w:rPr>
        <w:t xml:space="preserve"> представлена на диаграмме № 2.</w:t>
      </w:r>
    </w:p>
    <w:p w14:paraId="4DAD3172" w14:textId="77777777" w:rsidR="001E3EBF" w:rsidRDefault="00247F31" w:rsidP="00247F31">
      <w:pPr>
        <w:spacing w:after="0" w:line="240" w:lineRule="auto"/>
        <w:ind w:firstLine="709"/>
        <w:jc w:val="right"/>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Диаграмма</w:t>
      </w:r>
      <w:r>
        <w:rPr>
          <w:rFonts w:ascii="Times New Roman" w:eastAsia="Times New Roman" w:hAnsi="Times New Roman" w:cs="Times New Roman"/>
          <w:sz w:val="24"/>
          <w:szCs w:val="24"/>
          <w:lang w:eastAsia="ru-RU"/>
        </w:rPr>
        <w:t xml:space="preserve"> </w:t>
      </w:r>
      <w:r w:rsidRPr="00247F31">
        <w:rPr>
          <w:rFonts w:ascii="Times New Roman" w:eastAsia="Times New Roman" w:hAnsi="Times New Roman" w:cs="Times New Roman"/>
          <w:sz w:val="24"/>
          <w:szCs w:val="24"/>
          <w:lang w:eastAsia="ru-RU"/>
        </w:rPr>
        <w:t>№ 2</w:t>
      </w:r>
    </w:p>
    <w:p w14:paraId="7E90736B" w14:textId="39E2D25E" w:rsidR="00247F31" w:rsidRPr="00247F31" w:rsidRDefault="00247F31" w:rsidP="00247F31">
      <w:pPr>
        <w:spacing w:after="0" w:line="240" w:lineRule="auto"/>
        <w:ind w:firstLine="709"/>
        <w:jc w:val="right"/>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(млн руб.)</w:t>
      </w:r>
      <w:r w:rsidRPr="00247F31">
        <w:rPr>
          <w:rFonts w:ascii="Times New Roman" w:eastAsia="Times New Roman" w:hAnsi="Times New Roman" w:cs="Times New Roman"/>
          <w:noProof/>
          <w:sz w:val="24"/>
          <w:szCs w:val="24"/>
          <w:lang w:eastAsia="ru-RU"/>
        </w:rPr>
        <w:t xml:space="preserve"> </w:t>
      </w:r>
      <w:r w:rsidRPr="00247F31">
        <w:rPr>
          <w:rFonts w:ascii="Times New Roman" w:eastAsia="Times New Roman" w:hAnsi="Times New Roman" w:cs="Times New Roman"/>
          <w:noProof/>
          <w:sz w:val="24"/>
          <w:szCs w:val="24"/>
          <w:lang w:eastAsia="ru-RU"/>
        </w:rPr>
        <w:drawing>
          <wp:inline distT="0" distB="0" distL="0" distR="0" wp14:anchorId="4F0FB4E3" wp14:editId="6AA6F87D">
            <wp:extent cx="5991225" cy="2781300"/>
            <wp:effectExtent l="0" t="0" r="9525" b="0"/>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A8C7AF" w14:textId="77777777" w:rsidR="00247F31" w:rsidRPr="00247F31" w:rsidRDefault="00247F31" w:rsidP="00247F31">
      <w:pPr>
        <w:spacing w:before="120"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lastRenderedPageBreak/>
        <w:t xml:space="preserve">Доходы местных бюджетов городов и районов за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 2022 года составили 321 848 998  руб. или 123,5% от запланированного показателя, что на 69 655 297 руб. (27,6%) больше фактических поступлений аналогичного периода 2021 года и на 62 871 665 руб. (24,3%) больше фактических поступлений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квартала 2020 года. </w:t>
      </w:r>
    </w:p>
    <w:p w14:paraId="14014923" w14:textId="6A9DE71E"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Динамика доходов местных бюджетов городов и районов за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 2020-2022 годы приведена на диаграмме </w:t>
      </w:r>
      <w:r>
        <w:rPr>
          <w:rFonts w:ascii="Times New Roman" w:eastAsia="Times New Roman" w:hAnsi="Times New Roman" w:cs="Times New Roman"/>
          <w:sz w:val="24"/>
          <w:szCs w:val="24"/>
          <w:lang w:eastAsia="ru-RU"/>
        </w:rPr>
        <w:t xml:space="preserve">№ </w:t>
      </w:r>
      <w:r w:rsidRPr="00247F31">
        <w:rPr>
          <w:rFonts w:ascii="Times New Roman" w:eastAsia="Times New Roman" w:hAnsi="Times New Roman" w:cs="Times New Roman"/>
          <w:sz w:val="24"/>
          <w:szCs w:val="24"/>
          <w:lang w:eastAsia="ru-RU"/>
        </w:rPr>
        <w:t>3.</w:t>
      </w:r>
    </w:p>
    <w:p w14:paraId="79B05EC8" w14:textId="40B462F5" w:rsidR="00247F31" w:rsidRPr="00247F31" w:rsidRDefault="00247F31" w:rsidP="00247F31">
      <w:pPr>
        <w:spacing w:after="0" w:line="240" w:lineRule="auto"/>
        <w:ind w:firstLine="709"/>
        <w:jc w:val="right"/>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Диаграмма</w:t>
      </w:r>
      <w:r>
        <w:rPr>
          <w:rFonts w:ascii="Times New Roman" w:eastAsia="Times New Roman" w:hAnsi="Times New Roman" w:cs="Times New Roman"/>
          <w:sz w:val="24"/>
          <w:szCs w:val="24"/>
          <w:lang w:eastAsia="ru-RU"/>
        </w:rPr>
        <w:t xml:space="preserve"> №</w:t>
      </w:r>
      <w:r w:rsidRPr="00247F31">
        <w:rPr>
          <w:rFonts w:ascii="Times New Roman" w:eastAsia="Times New Roman" w:hAnsi="Times New Roman" w:cs="Times New Roman"/>
          <w:sz w:val="24"/>
          <w:szCs w:val="24"/>
          <w:lang w:eastAsia="ru-RU"/>
        </w:rPr>
        <w:t xml:space="preserve"> 3</w:t>
      </w:r>
    </w:p>
    <w:p w14:paraId="7E312779" w14:textId="77777777" w:rsidR="00247F31" w:rsidRPr="00247F31" w:rsidRDefault="00247F31" w:rsidP="00247F31">
      <w:pPr>
        <w:spacing w:after="0" w:line="240" w:lineRule="auto"/>
        <w:ind w:firstLine="709"/>
        <w:jc w:val="right"/>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(млн. руб.)</w:t>
      </w:r>
    </w:p>
    <w:p w14:paraId="3EC440DF" w14:textId="33DFA2DA" w:rsidR="00247F31" w:rsidRPr="00247F31" w:rsidRDefault="00247F31" w:rsidP="00247F31">
      <w:pPr>
        <w:spacing w:after="0" w:line="240" w:lineRule="auto"/>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noProof/>
          <w:sz w:val="24"/>
          <w:szCs w:val="24"/>
          <w:lang w:eastAsia="ru-RU"/>
        </w:rPr>
        <w:drawing>
          <wp:inline distT="0" distB="0" distL="0" distR="0" wp14:anchorId="289B412F" wp14:editId="555779C7">
            <wp:extent cx="6121400" cy="3943350"/>
            <wp:effectExtent l="0" t="0" r="12700" b="0"/>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9F984DB" w14:textId="77777777" w:rsidR="00247F31" w:rsidRPr="00C91F6C" w:rsidRDefault="00247F31" w:rsidP="00247F31">
      <w:pPr>
        <w:spacing w:after="0" w:line="240" w:lineRule="auto"/>
        <w:ind w:firstLine="709"/>
        <w:jc w:val="both"/>
        <w:rPr>
          <w:rFonts w:ascii="Times New Roman" w:eastAsia="Times New Roman" w:hAnsi="Times New Roman" w:cs="Times New Roman"/>
          <w:i/>
          <w:iCs/>
          <w:color w:val="000000"/>
          <w:sz w:val="20"/>
          <w:szCs w:val="20"/>
          <w:lang w:eastAsia="ru-RU"/>
        </w:rPr>
      </w:pPr>
      <w:bookmarkStart w:id="2" w:name="_Hlk69211966"/>
      <w:bookmarkStart w:id="3" w:name="_Hlk65755857"/>
      <w:r w:rsidRPr="00C91F6C">
        <w:rPr>
          <w:rFonts w:ascii="Times New Roman" w:eastAsia="Times New Roman" w:hAnsi="Times New Roman" w:cs="Times New Roman"/>
          <w:i/>
          <w:iCs/>
          <w:color w:val="000000"/>
          <w:sz w:val="20"/>
          <w:szCs w:val="18"/>
          <w:lang w:eastAsia="ru-RU"/>
        </w:rPr>
        <w:t xml:space="preserve">Примечание: </w:t>
      </w:r>
      <w:r w:rsidRPr="00C91F6C">
        <w:rPr>
          <w:rFonts w:ascii="Times New Roman" w:eastAsia="Times New Roman" w:hAnsi="Times New Roman" w:cs="Times New Roman"/>
          <w:i/>
          <w:iCs/>
          <w:color w:val="000000"/>
          <w:sz w:val="20"/>
          <w:szCs w:val="20"/>
          <w:lang w:eastAsia="ru-RU"/>
        </w:rPr>
        <w:t xml:space="preserve"> существенный рост доходов по г. Тирасполь в </w:t>
      </w:r>
      <w:r w:rsidRPr="00C91F6C">
        <w:rPr>
          <w:rFonts w:ascii="Times New Roman" w:eastAsia="Times New Roman" w:hAnsi="Times New Roman" w:cs="Times New Roman"/>
          <w:i/>
          <w:iCs/>
          <w:color w:val="000000"/>
          <w:sz w:val="20"/>
          <w:szCs w:val="20"/>
          <w:lang w:val="en-US" w:eastAsia="ru-RU"/>
        </w:rPr>
        <w:t>I</w:t>
      </w:r>
      <w:r w:rsidRPr="00C91F6C">
        <w:rPr>
          <w:rFonts w:ascii="Times New Roman" w:eastAsia="Times New Roman" w:hAnsi="Times New Roman" w:cs="Times New Roman"/>
          <w:i/>
          <w:iCs/>
          <w:color w:val="000000"/>
          <w:sz w:val="20"/>
          <w:szCs w:val="20"/>
          <w:lang w:eastAsia="ru-RU"/>
        </w:rPr>
        <w:t xml:space="preserve"> квартале 2022 года обусловлен изменением нормативов расщеплений с 2022 года по налогу на доходы организаций и подоходному налогу с физических лиц.</w:t>
      </w:r>
    </w:p>
    <w:p w14:paraId="446A70DE" w14:textId="77777777" w:rsidR="00247F31" w:rsidRPr="00247F31" w:rsidRDefault="00247F31" w:rsidP="00247F31">
      <w:pPr>
        <w:spacing w:before="120"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В отчетном периоде сохранилась положительная тенденция поступления доходов, достигнутая в прошлых периодах ввиду увеличения экономической активности агентов.</w:t>
      </w:r>
    </w:p>
    <w:p w14:paraId="4278CE0A"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В отчетном периоде, как и в предыдущие периоды сохранялась социальная направленность государственного бюджета и по-прежнему основным приоритетом являлось обеспечение ритмичного, своевременного и в полном объеме финансирования заработных плат, пенсий и пособий, медикаментов, продуктов питания и иных социальных обязательств, гарантированных государством. </w:t>
      </w:r>
    </w:p>
    <w:p w14:paraId="2F8523DC" w14:textId="1E33D9A5"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Расходы консолидированного бюджета за отчетный период составили 1 111 559 553,5</w:t>
      </w:r>
      <w:r>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руб., в том числе:</w:t>
      </w:r>
    </w:p>
    <w:p w14:paraId="21BD7AAD"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расходы республиканского бюджета в сумме 809 726 095,4 руб.,</w:t>
      </w:r>
    </w:p>
    <w:p w14:paraId="7D180AD2" w14:textId="44305340"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 расходы местных бюджетов в целом в сумме 301 833 458,1 руб. </w:t>
      </w:r>
    </w:p>
    <w:bookmarkEnd w:id="2"/>
    <w:p w14:paraId="1E642189" w14:textId="7BFD0DDD" w:rsidR="00247F31" w:rsidRPr="00247F31" w:rsidRDefault="00247F31" w:rsidP="00247F31">
      <w:pPr>
        <w:tabs>
          <w:tab w:val="left" w:pos="2760"/>
        </w:tabs>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Для сопоставимости отчетных данных и в целях исключения двойного счета, при анализе фактически произведенных расходов консолидированного бюджета за I квартал</w:t>
      </w:r>
      <w:r>
        <w:rPr>
          <w:rFonts w:ascii="Times New Roman" w:eastAsia="Times New Roman" w:hAnsi="Times New Roman" w:cs="Times New Roman"/>
          <w:sz w:val="24"/>
          <w:szCs w:val="24"/>
          <w:lang w:eastAsia="ru-RU"/>
        </w:rPr>
        <w:t xml:space="preserve"> </w:t>
      </w:r>
      <w:r w:rsidRPr="00247F31">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2022 год</w:t>
      </w:r>
      <w:r w:rsidR="00B47DD4">
        <w:rPr>
          <w:rFonts w:ascii="Times New Roman" w:eastAsia="Times New Roman" w:hAnsi="Times New Roman" w:cs="Times New Roman"/>
          <w:sz w:val="24"/>
          <w:szCs w:val="24"/>
          <w:lang w:eastAsia="ru-RU"/>
        </w:rPr>
        <w:t>ов</w:t>
      </w:r>
      <w:r w:rsidRPr="00247F31">
        <w:rPr>
          <w:rFonts w:ascii="Times New Roman" w:eastAsia="Times New Roman" w:hAnsi="Times New Roman" w:cs="Times New Roman"/>
          <w:sz w:val="24"/>
          <w:szCs w:val="24"/>
          <w:lang w:eastAsia="ru-RU"/>
        </w:rPr>
        <w:t xml:space="preserve"> были исключены расходы безвозмездной помощи Российской Федерации сельскохозяйственным товаропроизводителям Приднестровской Молдавской Республики, понесшим существенные финансовые потери (убытки) в результате неблагоприятных погодных условий, субсидии местным бюджетам на исполнение программ развития дорожной отрасли Приднестровской Молдавской Республики, дотации (трансферты) местным бюджетам городов и районов на обеспечение социальных обязательств, субсидии на </w:t>
      </w:r>
      <w:r w:rsidRPr="00247F31">
        <w:rPr>
          <w:rFonts w:ascii="Times New Roman" w:eastAsia="Times New Roman" w:hAnsi="Times New Roman" w:cs="Times New Roman"/>
          <w:sz w:val="24"/>
          <w:szCs w:val="24"/>
          <w:lang w:eastAsia="ru-RU"/>
        </w:rPr>
        <w:lastRenderedPageBreak/>
        <w:t>осуществления городом Тирасполь функций столицы, возврат кредитов по внутреннему долгу.</w:t>
      </w:r>
    </w:p>
    <w:p w14:paraId="0267595E" w14:textId="03BC88C7" w:rsidR="00247F31" w:rsidRPr="00247F31" w:rsidRDefault="00247F31" w:rsidP="00247F31">
      <w:pPr>
        <w:spacing w:after="0" w:line="240" w:lineRule="auto"/>
        <w:ind w:firstLine="708"/>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Таким образом, расходы консолидированного бюджета без указанных выше показателей </w:t>
      </w:r>
      <w:r w:rsidR="00D25D98">
        <w:rPr>
          <w:rFonts w:ascii="Times New Roman" w:eastAsia="Times New Roman" w:hAnsi="Times New Roman" w:cs="Times New Roman"/>
          <w:sz w:val="24"/>
          <w:szCs w:val="24"/>
          <w:lang w:eastAsia="ru-RU"/>
        </w:rPr>
        <w:t xml:space="preserve">в отчетном периоде </w:t>
      </w:r>
      <w:r w:rsidRPr="00D25D98">
        <w:rPr>
          <w:rFonts w:ascii="Times New Roman" w:eastAsia="Times New Roman" w:hAnsi="Times New Roman" w:cs="Times New Roman"/>
          <w:sz w:val="24"/>
          <w:szCs w:val="24"/>
          <w:lang w:eastAsia="ru-RU"/>
        </w:rPr>
        <w:t>составили за 2020 год 897 099 681 руб., за 2021 год – 977 331</w:t>
      </w:r>
      <w:r w:rsidR="00DA1CA0">
        <w:rPr>
          <w:rFonts w:ascii="Times New Roman" w:eastAsia="Times New Roman" w:hAnsi="Times New Roman" w:cs="Times New Roman"/>
          <w:sz w:val="24"/>
          <w:szCs w:val="24"/>
          <w:lang w:eastAsia="ru-RU"/>
        </w:rPr>
        <w:t> </w:t>
      </w:r>
      <w:r w:rsidRPr="00D25D98">
        <w:rPr>
          <w:rFonts w:ascii="Times New Roman" w:eastAsia="Times New Roman" w:hAnsi="Times New Roman" w:cs="Times New Roman"/>
          <w:sz w:val="24"/>
          <w:szCs w:val="24"/>
          <w:lang w:eastAsia="ru-RU"/>
        </w:rPr>
        <w:t>922</w:t>
      </w:r>
      <w:r w:rsidR="00DA1CA0">
        <w:rPr>
          <w:rFonts w:ascii="Times New Roman" w:eastAsia="Times New Roman" w:hAnsi="Times New Roman" w:cs="Times New Roman"/>
          <w:sz w:val="24"/>
          <w:szCs w:val="24"/>
          <w:lang w:eastAsia="ru-RU"/>
        </w:rPr>
        <w:t xml:space="preserve"> </w:t>
      </w:r>
      <w:r w:rsidRPr="00D25D98">
        <w:rPr>
          <w:rFonts w:ascii="Times New Roman" w:eastAsia="Times New Roman" w:hAnsi="Times New Roman" w:cs="Times New Roman"/>
          <w:sz w:val="24"/>
          <w:szCs w:val="24"/>
          <w:lang w:eastAsia="ru-RU"/>
        </w:rPr>
        <w:t>руб., за 2022 год – 1 023 247 054 руб.</w:t>
      </w:r>
    </w:p>
    <w:p w14:paraId="51DC2165" w14:textId="0D54AC15"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Финансирование расходов без учета средств, исключенных для сопоставимости данных за I квартал 2022 года исполнен на уровне 74,0%, для сравнения в I квартале 2020 года – на 68,3%, в I квартале 2021 года – на 79,2%.</w:t>
      </w:r>
    </w:p>
    <w:p w14:paraId="04FA0D05" w14:textId="6BE1876D"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Динамика расходов республиканского, местного, консолидированного бюджетов за</w:t>
      </w:r>
      <w:r>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I</w:t>
      </w:r>
      <w:r>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квартал 2020-2022 год</w:t>
      </w:r>
      <w:r w:rsidR="00B47DD4">
        <w:rPr>
          <w:rFonts w:ascii="Times New Roman" w:eastAsia="Times New Roman" w:hAnsi="Times New Roman" w:cs="Times New Roman"/>
          <w:sz w:val="24"/>
          <w:szCs w:val="24"/>
          <w:lang w:eastAsia="ru-RU"/>
        </w:rPr>
        <w:t>ов</w:t>
      </w:r>
      <w:r w:rsidRPr="00247F31">
        <w:rPr>
          <w:rFonts w:ascii="Times New Roman" w:eastAsia="Times New Roman" w:hAnsi="Times New Roman" w:cs="Times New Roman"/>
          <w:sz w:val="24"/>
          <w:szCs w:val="24"/>
          <w:lang w:eastAsia="ru-RU"/>
        </w:rPr>
        <w:t xml:space="preserve"> (без учета средств, носящих несистематический характер) представлена на диаграмме № 4.</w:t>
      </w:r>
    </w:p>
    <w:p w14:paraId="28ADA8EB" w14:textId="045A5183" w:rsidR="00247F31" w:rsidRPr="00247F31" w:rsidRDefault="00247F31" w:rsidP="00247F31">
      <w:pPr>
        <w:spacing w:after="0" w:line="240" w:lineRule="auto"/>
        <w:ind w:firstLine="709"/>
        <w:jc w:val="right"/>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Диаграмма № 4 </w:t>
      </w:r>
      <w:r>
        <w:rPr>
          <w:rFonts w:ascii="Times New Roman" w:eastAsia="Times New Roman" w:hAnsi="Times New Roman" w:cs="Times New Roman"/>
          <w:sz w:val="24"/>
          <w:szCs w:val="24"/>
          <w:lang w:eastAsia="ru-RU"/>
        </w:rPr>
        <w:br/>
      </w:r>
      <w:r w:rsidRPr="00247F31">
        <w:rPr>
          <w:rFonts w:ascii="Times New Roman" w:eastAsia="Times New Roman" w:hAnsi="Times New Roman" w:cs="Times New Roman"/>
          <w:sz w:val="24"/>
          <w:szCs w:val="24"/>
          <w:lang w:eastAsia="ru-RU"/>
        </w:rPr>
        <w:t>(млн руб.)</w:t>
      </w:r>
    </w:p>
    <w:p w14:paraId="293611DE" w14:textId="1E9D4BCC" w:rsidR="00247F31" w:rsidRPr="00247F31" w:rsidRDefault="00247F31" w:rsidP="00247F31">
      <w:pPr>
        <w:spacing w:after="0" w:line="240" w:lineRule="auto"/>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noProof/>
          <w:sz w:val="24"/>
          <w:szCs w:val="24"/>
          <w:lang w:eastAsia="ru-RU"/>
        </w:rPr>
        <w:drawing>
          <wp:inline distT="0" distB="0" distL="0" distR="0" wp14:anchorId="67205DF2" wp14:editId="59706109">
            <wp:extent cx="6143625" cy="4610100"/>
            <wp:effectExtent l="0" t="0" r="9525" b="0"/>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bookmarkEnd w:id="3"/>
    <w:p w14:paraId="1A584AF7" w14:textId="77777777" w:rsidR="00247F31" w:rsidRPr="00247F31" w:rsidRDefault="00247F31" w:rsidP="00247F31">
      <w:pPr>
        <w:spacing w:before="120"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В процессе исполнения республиканского бюджета одной из важных задач на I квартал 2022 года стало своевременное финансирование социальных обязательств, а также сохранением в отчетном периоде доплат за особенности профессиональной деятельности работникам учебно-профилактических учреждений, непосредственно контактирующих с подтверждёнными случаями </w:t>
      </w:r>
      <w:proofErr w:type="spellStart"/>
      <w:r w:rsidRPr="00247F31">
        <w:rPr>
          <w:rFonts w:ascii="Times New Roman" w:eastAsia="Times New Roman" w:hAnsi="Times New Roman" w:cs="Times New Roman"/>
          <w:sz w:val="24"/>
          <w:szCs w:val="24"/>
          <w:lang w:eastAsia="ru-RU"/>
        </w:rPr>
        <w:t>коронавирусной</w:t>
      </w:r>
      <w:proofErr w:type="spellEnd"/>
      <w:r w:rsidRPr="00247F31">
        <w:rPr>
          <w:rFonts w:ascii="Times New Roman" w:eastAsia="Times New Roman" w:hAnsi="Times New Roman" w:cs="Times New Roman"/>
          <w:sz w:val="24"/>
          <w:szCs w:val="24"/>
          <w:lang w:eastAsia="ru-RU"/>
        </w:rPr>
        <w:t xml:space="preserve"> инфекции или подозрением на нее, что повлияло на увеличение объема расходов в отчетном периоде.</w:t>
      </w:r>
    </w:p>
    <w:p w14:paraId="4840ACFD" w14:textId="06742AE4"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Структура фактически произведенных расходов консолидированного бюджета в разрезе основных разделов бюджетной классификации расходов представлена на диаграмме</w:t>
      </w:r>
      <w:r w:rsidR="00174BE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r w:rsidRPr="00247F31">
        <w:rPr>
          <w:rFonts w:ascii="Times New Roman" w:eastAsia="Times New Roman" w:hAnsi="Times New Roman" w:cs="Times New Roman"/>
          <w:sz w:val="24"/>
          <w:szCs w:val="24"/>
          <w:lang w:eastAsia="ru-RU"/>
        </w:rPr>
        <w:t> 5.</w:t>
      </w:r>
    </w:p>
    <w:p w14:paraId="77BBF98C" w14:textId="77777777" w:rsidR="00A75153" w:rsidRDefault="00A75153" w:rsidP="00247F31">
      <w:pPr>
        <w:spacing w:after="0" w:line="240" w:lineRule="auto"/>
        <w:ind w:firstLine="709"/>
        <w:jc w:val="right"/>
        <w:rPr>
          <w:rFonts w:ascii="Times New Roman" w:eastAsia="Times New Roman" w:hAnsi="Times New Roman" w:cs="Times New Roman"/>
          <w:sz w:val="24"/>
          <w:szCs w:val="24"/>
          <w:lang w:eastAsia="ru-RU"/>
        </w:rPr>
      </w:pPr>
    </w:p>
    <w:p w14:paraId="125144C6" w14:textId="77777777" w:rsidR="00A75153" w:rsidRDefault="00A75153" w:rsidP="00247F31">
      <w:pPr>
        <w:spacing w:after="0" w:line="240" w:lineRule="auto"/>
        <w:ind w:firstLine="709"/>
        <w:jc w:val="right"/>
        <w:rPr>
          <w:rFonts w:ascii="Times New Roman" w:eastAsia="Times New Roman" w:hAnsi="Times New Roman" w:cs="Times New Roman"/>
          <w:sz w:val="24"/>
          <w:szCs w:val="24"/>
          <w:lang w:eastAsia="ru-RU"/>
        </w:rPr>
      </w:pPr>
    </w:p>
    <w:p w14:paraId="5F138BAC" w14:textId="77777777" w:rsidR="00A75153" w:rsidRDefault="00A75153" w:rsidP="00247F31">
      <w:pPr>
        <w:spacing w:after="0" w:line="240" w:lineRule="auto"/>
        <w:ind w:firstLine="709"/>
        <w:jc w:val="right"/>
        <w:rPr>
          <w:rFonts w:ascii="Times New Roman" w:eastAsia="Times New Roman" w:hAnsi="Times New Roman" w:cs="Times New Roman"/>
          <w:sz w:val="24"/>
          <w:szCs w:val="24"/>
          <w:lang w:eastAsia="ru-RU"/>
        </w:rPr>
      </w:pPr>
    </w:p>
    <w:p w14:paraId="063B308B" w14:textId="024B41B6" w:rsidR="00247F31" w:rsidRPr="00247F31" w:rsidRDefault="00247F31" w:rsidP="00247F31">
      <w:pPr>
        <w:spacing w:after="0" w:line="240" w:lineRule="auto"/>
        <w:ind w:firstLine="709"/>
        <w:jc w:val="right"/>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lastRenderedPageBreak/>
        <w:t>Диаграмма</w:t>
      </w:r>
      <w:r w:rsidR="00174BE9">
        <w:rPr>
          <w:rFonts w:ascii="Times New Roman" w:eastAsia="Times New Roman" w:hAnsi="Times New Roman" w:cs="Times New Roman"/>
          <w:sz w:val="24"/>
          <w:szCs w:val="24"/>
          <w:lang w:eastAsia="ru-RU"/>
        </w:rPr>
        <w:t xml:space="preserve"> №</w:t>
      </w:r>
      <w:r w:rsidRPr="00247F31">
        <w:rPr>
          <w:rFonts w:ascii="Times New Roman" w:eastAsia="Times New Roman" w:hAnsi="Times New Roman" w:cs="Times New Roman"/>
          <w:sz w:val="24"/>
          <w:szCs w:val="24"/>
          <w:lang w:eastAsia="ru-RU"/>
        </w:rPr>
        <w:t xml:space="preserve"> 5</w:t>
      </w:r>
    </w:p>
    <w:p w14:paraId="27C1F367" w14:textId="581BBC60" w:rsidR="00247F31" w:rsidRPr="00247F31" w:rsidRDefault="00247F31" w:rsidP="00247F31">
      <w:pPr>
        <w:spacing w:after="0" w:line="240" w:lineRule="auto"/>
        <w:rPr>
          <w:rFonts w:ascii="Times New Roman" w:eastAsia="Times New Roman" w:hAnsi="Times New Roman" w:cs="Times New Roman"/>
          <w:sz w:val="24"/>
          <w:szCs w:val="24"/>
          <w:lang w:eastAsia="ru-RU"/>
        </w:rPr>
      </w:pPr>
      <w:r w:rsidRPr="00247F31">
        <w:rPr>
          <w:rFonts w:ascii="Times New Roman" w:eastAsia="Times New Roman" w:hAnsi="Times New Roman" w:cs="Times New Roman"/>
          <w:noProof/>
          <w:sz w:val="24"/>
          <w:szCs w:val="24"/>
          <w:lang w:eastAsia="ru-RU"/>
        </w:rPr>
        <w:drawing>
          <wp:inline distT="0" distB="0" distL="0" distR="0" wp14:anchorId="5FC0FDC1" wp14:editId="44F5CF7A">
            <wp:extent cx="5991225" cy="4105275"/>
            <wp:effectExtent l="57150" t="0" r="47625" b="104775"/>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A38504"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bookmarkStart w:id="4" w:name="_Hlk69212124"/>
      <w:r w:rsidRPr="00247F31">
        <w:rPr>
          <w:rFonts w:ascii="Times New Roman" w:eastAsia="Times New Roman" w:hAnsi="Times New Roman" w:cs="Times New Roman"/>
          <w:sz w:val="24"/>
          <w:szCs w:val="24"/>
          <w:lang w:eastAsia="ru-RU"/>
        </w:rPr>
        <w:t xml:space="preserve">Представленная структура расходов консолидированного бюджета свидетельствует о приоритетности финансирования следующих отраслей: </w:t>
      </w:r>
    </w:p>
    <w:p w14:paraId="5A32D90C" w14:textId="0C14C3D5"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системы образования в сумме 264 371 652 руб. (24,7 %)</w:t>
      </w:r>
      <w:r w:rsidR="00B47DD4">
        <w:rPr>
          <w:rFonts w:ascii="Times New Roman" w:eastAsia="Times New Roman" w:hAnsi="Times New Roman" w:cs="Times New Roman"/>
          <w:sz w:val="24"/>
          <w:szCs w:val="24"/>
          <w:lang w:eastAsia="ru-RU"/>
        </w:rPr>
        <w:t>;</w:t>
      </w:r>
    </w:p>
    <w:p w14:paraId="6BBD7F18"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 системы </w:t>
      </w:r>
      <w:r w:rsidRPr="00247F31">
        <w:rPr>
          <w:rFonts w:ascii="Times New Roman" w:eastAsia="Times New Roman" w:hAnsi="Times New Roman" w:cs="Times New Roman"/>
          <w:spacing w:val="-3"/>
          <w:sz w:val="24"/>
          <w:szCs w:val="24"/>
          <w:lang w:eastAsia="ru-RU"/>
        </w:rPr>
        <w:t xml:space="preserve">здравоохранения в </w:t>
      </w:r>
      <w:r w:rsidRPr="00247F31">
        <w:rPr>
          <w:rFonts w:ascii="Times New Roman" w:eastAsia="Times New Roman" w:hAnsi="Times New Roman" w:cs="Times New Roman"/>
          <w:sz w:val="24"/>
          <w:szCs w:val="24"/>
          <w:lang w:eastAsia="ru-RU"/>
        </w:rPr>
        <w:t>сумме 210 060 248 руб. (19,6 %);</w:t>
      </w:r>
    </w:p>
    <w:p w14:paraId="5FC19E79"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правоохранительной деятельности в сумме 136 133 421 руб. (12,7%);</w:t>
      </w:r>
    </w:p>
    <w:p w14:paraId="21E97162" w14:textId="689C52E6"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социальная политика в сумме 121 801 399 руб. (11,4%)</w:t>
      </w:r>
      <w:r w:rsidR="00B47DD4">
        <w:rPr>
          <w:rFonts w:ascii="Times New Roman" w:eastAsia="Times New Roman" w:hAnsi="Times New Roman" w:cs="Times New Roman"/>
          <w:sz w:val="24"/>
          <w:szCs w:val="24"/>
          <w:lang w:eastAsia="ru-RU"/>
        </w:rPr>
        <w:t>.</w:t>
      </w:r>
    </w:p>
    <w:p w14:paraId="13AF85E2" w14:textId="77777777" w:rsidR="00247F31" w:rsidRPr="00247F31" w:rsidRDefault="00247F31" w:rsidP="00247F31">
      <w:pPr>
        <w:spacing w:after="0" w:line="240" w:lineRule="auto"/>
        <w:ind w:firstLine="708"/>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При исполнении расходов республиканского и местных бюджетов, как и в прошлые периоды, сохранялась тенденция высокого уровня финансирования социально-защищенных расходов. Их доля в структуре расходов консолидированного бюджета составила порядка 82,1%, на долю заработных плат приходится около 75,4 % всех расходов бюджета.</w:t>
      </w:r>
    </w:p>
    <w:bookmarkEnd w:id="4"/>
    <w:p w14:paraId="4FAFFB4E" w14:textId="05295EF1"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В Таблице № 1 представлена динамика финансирования основных социально защищенных статей расходов консолидированного бюджета (без учета расходов за счет резервного фонда Президента </w:t>
      </w:r>
      <w:r w:rsidR="00174BE9">
        <w:rPr>
          <w:rFonts w:ascii="Times New Roman" w:eastAsia="Times New Roman" w:hAnsi="Times New Roman" w:cs="Times New Roman"/>
          <w:sz w:val="24"/>
          <w:szCs w:val="24"/>
          <w:lang w:eastAsia="ru-RU"/>
        </w:rPr>
        <w:t xml:space="preserve">Приднестровской Молдавской Республики </w:t>
      </w:r>
      <w:r w:rsidRPr="00247F31">
        <w:rPr>
          <w:rFonts w:ascii="Times New Roman" w:eastAsia="Times New Roman" w:hAnsi="Times New Roman" w:cs="Times New Roman"/>
          <w:sz w:val="24"/>
          <w:szCs w:val="24"/>
          <w:lang w:eastAsia="ru-RU"/>
        </w:rPr>
        <w:t xml:space="preserve">и Правительства </w:t>
      </w:r>
      <w:r w:rsidR="00174BE9">
        <w:rPr>
          <w:rFonts w:ascii="Times New Roman" w:eastAsia="Times New Roman" w:hAnsi="Times New Roman" w:cs="Times New Roman"/>
          <w:sz w:val="24"/>
          <w:szCs w:val="24"/>
          <w:lang w:eastAsia="ru-RU"/>
        </w:rPr>
        <w:t>Приднестровской Молдавской Республики</w:t>
      </w:r>
      <w:r w:rsidRPr="00247F31">
        <w:rPr>
          <w:rFonts w:ascii="Times New Roman" w:eastAsia="Times New Roman" w:hAnsi="Times New Roman" w:cs="Times New Roman"/>
          <w:sz w:val="24"/>
          <w:szCs w:val="24"/>
          <w:lang w:eastAsia="ru-RU"/>
        </w:rPr>
        <w:t>, гуманитарной (безвозмездной) помощи, целевых средств) за I квартал 2020-2022 год</w:t>
      </w:r>
      <w:r w:rsidR="00B47DD4">
        <w:rPr>
          <w:rFonts w:ascii="Times New Roman" w:eastAsia="Times New Roman" w:hAnsi="Times New Roman" w:cs="Times New Roman"/>
          <w:sz w:val="24"/>
          <w:szCs w:val="24"/>
          <w:lang w:eastAsia="ru-RU"/>
        </w:rPr>
        <w:t>ов</w:t>
      </w:r>
      <w:r w:rsidRPr="00247F31">
        <w:rPr>
          <w:rFonts w:ascii="Times New Roman" w:eastAsia="Times New Roman" w:hAnsi="Times New Roman" w:cs="Times New Roman"/>
          <w:sz w:val="24"/>
          <w:szCs w:val="24"/>
          <w:lang w:eastAsia="ru-RU"/>
        </w:rPr>
        <w:t>.</w:t>
      </w:r>
    </w:p>
    <w:p w14:paraId="2D48AEC3" w14:textId="7E2F45C3" w:rsidR="00247F31" w:rsidRDefault="00247F31" w:rsidP="00247F31">
      <w:pPr>
        <w:spacing w:after="0" w:line="240" w:lineRule="auto"/>
        <w:ind w:firstLine="709"/>
        <w:jc w:val="right"/>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Таблица </w:t>
      </w:r>
      <w:r w:rsidR="00174BE9">
        <w:rPr>
          <w:rFonts w:ascii="Times New Roman" w:eastAsia="Times New Roman" w:hAnsi="Times New Roman" w:cs="Times New Roman"/>
          <w:sz w:val="24"/>
          <w:szCs w:val="24"/>
          <w:lang w:eastAsia="ru-RU"/>
        </w:rPr>
        <w:t xml:space="preserve">№ </w:t>
      </w:r>
      <w:r w:rsidRPr="00247F31">
        <w:rPr>
          <w:rFonts w:ascii="Times New Roman" w:eastAsia="Times New Roman" w:hAnsi="Times New Roman" w:cs="Times New Roman"/>
          <w:sz w:val="24"/>
          <w:szCs w:val="24"/>
          <w:lang w:eastAsia="ru-RU"/>
        </w:rPr>
        <w:t>1</w:t>
      </w:r>
    </w:p>
    <w:p w14:paraId="7694573A" w14:textId="379D6A55" w:rsidR="00174BE9" w:rsidRPr="00174BE9" w:rsidRDefault="00716FE1" w:rsidP="00B8431F">
      <w:pPr>
        <w:spacing w:before="120" w:after="12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w:t>
      </w:r>
      <w:r w:rsidRPr="00174BE9">
        <w:rPr>
          <w:rFonts w:ascii="Times New Roman" w:eastAsia="Times New Roman" w:hAnsi="Times New Roman" w:cs="Times New Roman"/>
          <w:b/>
          <w:bCs/>
          <w:sz w:val="24"/>
          <w:szCs w:val="24"/>
          <w:lang w:eastAsia="ru-RU"/>
        </w:rPr>
        <w:t>инамика финансирования основных социально защищенных статей расходов</w:t>
      </w:r>
      <w:r w:rsidR="00174BE9" w:rsidRPr="00174BE9">
        <w:rPr>
          <w:rFonts w:ascii="Times New Roman" w:eastAsia="Times New Roman" w:hAnsi="Times New Roman" w:cs="Times New Roman"/>
          <w:b/>
          <w:bCs/>
          <w:sz w:val="24"/>
          <w:szCs w:val="24"/>
          <w:lang w:eastAsia="ru-RU"/>
        </w:rPr>
        <w:t xml:space="preserve"> консолидированного</w:t>
      </w:r>
      <w:r>
        <w:rPr>
          <w:rFonts w:ascii="Times New Roman" w:eastAsia="Times New Roman" w:hAnsi="Times New Roman" w:cs="Times New Roman"/>
          <w:b/>
          <w:bCs/>
          <w:sz w:val="24"/>
          <w:szCs w:val="24"/>
          <w:lang w:eastAsia="ru-RU"/>
        </w:rPr>
        <w:t xml:space="preserve"> бюджета</w:t>
      </w:r>
      <w:r w:rsidR="00174BE9" w:rsidRPr="00174BE9">
        <w:rPr>
          <w:rFonts w:ascii="Times New Roman" w:eastAsia="Times New Roman" w:hAnsi="Times New Roman" w:cs="Times New Roman"/>
          <w:b/>
          <w:bCs/>
          <w:sz w:val="24"/>
          <w:szCs w:val="24"/>
          <w:lang w:eastAsia="ru-RU"/>
        </w:rPr>
        <w:t xml:space="preserve"> за I квартал 2020-2022 г</w:t>
      </w:r>
      <w:r w:rsidR="006A6D3F">
        <w:rPr>
          <w:rFonts w:ascii="Times New Roman" w:eastAsia="Times New Roman" w:hAnsi="Times New Roman" w:cs="Times New Roman"/>
          <w:b/>
          <w:bCs/>
          <w:sz w:val="24"/>
          <w:szCs w:val="24"/>
          <w:lang w:eastAsia="ru-RU"/>
        </w:rPr>
        <w:t>г</w:t>
      </w:r>
      <w:r w:rsidR="00174BE9" w:rsidRPr="00174BE9">
        <w:rPr>
          <w:rFonts w:ascii="Times New Roman" w:eastAsia="Times New Roman" w:hAnsi="Times New Roman" w:cs="Times New Roman"/>
          <w:b/>
          <w:bCs/>
          <w:sz w:val="24"/>
          <w:szCs w:val="24"/>
          <w:lang w:eastAsia="ru-RU"/>
        </w:rPr>
        <w:t>.</w:t>
      </w:r>
    </w:p>
    <w:p w14:paraId="586536FF" w14:textId="77777777" w:rsidR="00247F31" w:rsidRPr="00247F31" w:rsidRDefault="00247F31" w:rsidP="00247F31">
      <w:pPr>
        <w:spacing w:after="0" w:line="240" w:lineRule="auto"/>
        <w:jc w:val="right"/>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 (млн руб.)</w:t>
      </w:r>
    </w:p>
    <w:tbl>
      <w:tblPr>
        <w:tblW w:w="5000" w:type="pct"/>
        <w:jc w:val="center"/>
        <w:tblLook w:val="04A0" w:firstRow="1" w:lastRow="0" w:firstColumn="1" w:lastColumn="0" w:noHBand="0" w:noVBand="1"/>
      </w:tblPr>
      <w:tblGrid>
        <w:gridCol w:w="3574"/>
        <w:gridCol w:w="907"/>
        <w:gridCol w:w="905"/>
        <w:gridCol w:w="905"/>
        <w:gridCol w:w="1733"/>
        <w:gridCol w:w="1604"/>
      </w:tblGrid>
      <w:tr w:rsidR="00247F31" w:rsidRPr="00181149" w14:paraId="6A7E582B" w14:textId="77777777" w:rsidTr="00C91F6C">
        <w:trPr>
          <w:trHeight w:val="615"/>
          <w:tblHeader/>
          <w:jc w:val="center"/>
        </w:trPr>
        <w:tc>
          <w:tcPr>
            <w:tcW w:w="1856"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7AEB754B" w14:textId="10E2B0CF" w:rsidR="00247F31" w:rsidRPr="00181149" w:rsidRDefault="00247F31" w:rsidP="006A6D3F">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eastAsia="ru-RU"/>
              </w:rPr>
              <w:t>Направление расходов</w:t>
            </w:r>
          </w:p>
        </w:tc>
        <w:tc>
          <w:tcPr>
            <w:tcW w:w="1411" w:type="pct"/>
            <w:gridSpan w:val="3"/>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5FFA726" w14:textId="77777777" w:rsidR="00247F31" w:rsidRPr="00181149" w:rsidRDefault="00247F31" w:rsidP="006A6D3F">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eastAsia="ru-RU"/>
              </w:rPr>
              <w:t>факт</w:t>
            </w:r>
          </w:p>
        </w:tc>
        <w:tc>
          <w:tcPr>
            <w:tcW w:w="1733"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BBC1BAC" w14:textId="1F2BEA37" w:rsidR="00247F31" w:rsidRPr="00181149" w:rsidRDefault="00247F31" w:rsidP="006A6D3F">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eastAsia="ru-RU"/>
              </w:rPr>
              <w:t xml:space="preserve">отклонение 1 кв. 2022 года к </w:t>
            </w:r>
            <w:r w:rsidR="00B47DD4" w:rsidRPr="00181149">
              <w:rPr>
                <w:rFonts w:ascii="Times New Roman" w:eastAsia="Times New Roman" w:hAnsi="Times New Roman" w:cs="Times New Roman"/>
                <w:b/>
                <w:sz w:val="20"/>
                <w:szCs w:val="20"/>
                <w:lang w:eastAsia="ru-RU"/>
              </w:rPr>
              <w:br/>
            </w:r>
            <w:r w:rsidRPr="00181149">
              <w:rPr>
                <w:rFonts w:ascii="Times New Roman" w:eastAsia="Times New Roman" w:hAnsi="Times New Roman" w:cs="Times New Roman"/>
                <w:b/>
                <w:sz w:val="20"/>
                <w:szCs w:val="20"/>
                <w:lang w:eastAsia="ru-RU"/>
              </w:rPr>
              <w:t>1 кв. 2021 году</w:t>
            </w:r>
          </w:p>
        </w:tc>
      </w:tr>
      <w:tr w:rsidR="00247F31" w:rsidRPr="00181149" w14:paraId="753E32F9" w14:textId="77777777" w:rsidTr="00C91F6C">
        <w:trPr>
          <w:trHeight w:val="255"/>
          <w:tblHeader/>
          <w:jc w:val="center"/>
        </w:trPr>
        <w:tc>
          <w:tcPr>
            <w:tcW w:w="1856" w:type="pct"/>
            <w:vMerge/>
            <w:tcBorders>
              <w:left w:val="single" w:sz="4" w:space="0" w:color="auto"/>
              <w:right w:val="single" w:sz="4" w:space="0" w:color="auto"/>
            </w:tcBorders>
            <w:shd w:val="clear" w:color="auto" w:fill="D0CECE" w:themeFill="background2" w:themeFillShade="E6"/>
            <w:vAlign w:val="center"/>
            <w:hideMark/>
          </w:tcPr>
          <w:p w14:paraId="0C095CCA" w14:textId="77777777" w:rsidR="00247F31" w:rsidRPr="00181149" w:rsidRDefault="00247F31" w:rsidP="006A6D3F">
            <w:pPr>
              <w:spacing w:after="0" w:line="240" w:lineRule="auto"/>
              <w:ind w:left="-57" w:right="-57"/>
              <w:jc w:val="center"/>
              <w:rPr>
                <w:rFonts w:ascii="Times New Roman" w:eastAsia="Times New Roman" w:hAnsi="Times New Roman" w:cs="Times New Roman"/>
                <w:b/>
                <w:sz w:val="20"/>
                <w:szCs w:val="20"/>
                <w:lang w:eastAsia="ru-RU"/>
              </w:rPr>
            </w:pPr>
          </w:p>
        </w:tc>
        <w:tc>
          <w:tcPr>
            <w:tcW w:w="471" w:type="pct"/>
            <w:vMerge w:val="restar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5E396BD3" w14:textId="77777777" w:rsidR="00247F31" w:rsidRPr="00181149" w:rsidRDefault="00247F31" w:rsidP="006A6D3F">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eastAsia="ru-RU"/>
              </w:rPr>
              <w:t>2020 год</w:t>
            </w:r>
          </w:p>
        </w:tc>
        <w:tc>
          <w:tcPr>
            <w:tcW w:w="470" w:type="pct"/>
            <w:vMerge w:val="restar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5BEA7191" w14:textId="77777777" w:rsidR="00247F31" w:rsidRPr="00181149" w:rsidRDefault="00247F31" w:rsidP="006A6D3F">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eastAsia="ru-RU"/>
              </w:rPr>
              <w:t>2021 год</w:t>
            </w:r>
          </w:p>
        </w:tc>
        <w:tc>
          <w:tcPr>
            <w:tcW w:w="470" w:type="pct"/>
            <w:vMerge w:val="restar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4C13A171" w14:textId="77777777" w:rsidR="00247F31" w:rsidRPr="00181149" w:rsidRDefault="00247F31" w:rsidP="006A6D3F">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eastAsia="ru-RU"/>
              </w:rPr>
              <w:t>2022 год</w:t>
            </w:r>
          </w:p>
        </w:tc>
        <w:tc>
          <w:tcPr>
            <w:tcW w:w="900" w:type="pct"/>
            <w:tcBorders>
              <w:top w:val="nil"/>
              <w:left w:val="nil"/>
              <w:bottom w:val="single" w:sz="4" w:space="0" w:color="auto"/>
              <w:right w:val="single" w:sz="4" w:space="0" w:color="auto"/>
            </w:tcBorders>
            <w:shd w:val="clear" w:color="auto" w:fill="D0CECE" w:themeFill="background2" w:themeFillShade="E6"/>
            <w:vAlign w:val="center"/>
            <w:hideMark/>
          </w:tcPr>
          <w:p w14:paraId="282536C2" w14:textId="77777777" w:rsidR="00247F31" w:rsidRPr="00181149" w:rsidRDefault="00247F31" w:rsidP="006A6D3F">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eastAsia="ru-RU"/>
              </w:rPr>
              <w:t>абсолютное</w:t>
            </w:r>
          </w:p>
        </w:tc>
        <w:tc>
          <w:tcPr>
            <w:tcW w:w="833" w:type="pct"/>
            <w:tcBorders>
              <w:top w:val="nil"/>
              <w:left w:val="nil"/>
              <w:bottom w:val="single" w:sz="4" w:space="0" w:color="auto"/>
              <w:right w:val="single" w:sz="4" w:space="0" w:color="auto"/>
            </w:tcBorders>
            <w:shd w:val="clear" w:color="auto" w:fill="D0CECE" w:themeFill="background2" w:themeFillShade="E6"/>
            <w:vAlign w:val="center"/>
            <w:hideMark/>
          </w:tcPr>
          <w:p w14:paraId="36B267A0" w14:textId="77777777" w:rsidR="00247F31" w:rsidRPr="00181149" w:rsidRDefault="00247F31" w:rsidP="006A6D3F">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eastAsia="ru-RU"/>
              </w:rPr>
              <w:t>относительное %</w:t>
            </w:r>
          </w:p>
        </w:tc>
      </w:tr>
      <w:tr w:rsidR="00247F31" w:rsidRPr="00181149" w14:paraId="659ADA27" w14:textId="77777777" w:rsidTr="00C91F6C">
        <w:trPr>
          <w:trHeight w:val="255"/>
          <w:tblHeader/>
          <w:jc w:val="center"/>
        </w:trPr>
        <w:tc>
          <w:tcPr>
            <w:tcW w:w="1856" w:type="pct"/>
            <w:vMerge/>
            <w:tcBorders>
              <w:left w:val="single" w:sz="4" w:space="0" w:color="auto"/>
              <w:bottom w:val="single" w:sz="4" w:space="0" w:color="auto"/>
              <w:right w:val="single" w:sz="4" w:space="0" w:color="auto"/>
            </w:tcBorders>
            <w:shd w:val="clear" w:color="auto" w:fill="D0CECE" w:themeFill="background2" w:themeFillShade="E6"/>
            <w:vAlign w:val="center"/>
            <w:hideMark/>
          </w:tcPr>
          <w:p w14:paraId="6E367018" w14:textId="77777777" w:rsidR="00247F31" w:rsidRPr="00181149" w:rsidRDefault="00247F31" w:rsidP="006A6D3F">
            <w:pPr>
              <w:spacing w:after="0" w:line="240" w:lineRule="auto"/>
              <w:ind w:left="-57" w:right="-57"/>
              <w:jc w:val="center"/>
              <w:rPr>
                <w:rFonts w:ascii="Times New Roman" w:eastAsia="Times New Roman" w:hAnsi="Times New Roman" w:cs="Times New Roman"/>
                <w:b/>
                <w:sz w:val="20"/>
                <w:szCs w:val="20"/>
                <w:lang w:eastAsia="ru-RU"/>
              </w:rPr>
            </w:pPr>
          </w:p>
        </w:tc>
        <w:tc>
          <w:tcPr>
            <w:tcW w:w="471" w:type="pct"/>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39772974" w14:textId="77777777" w:rsidR="00247F31" w:rsidRPr="00181149" w:rsidRDefault="00247F31" w:rsidP="006A6D3F">
            <w:pPr>
              <w:spacing w:after="0" w:line="240" w:lineRule="auto"/>
              <w:ind w:left="-57" w:right="-57"/>
              <w:jc w:val="center"/>
              <w:rPr>
                <w:rFonts w:ascii="Times New Roman" w:eastAsia="Times New Roman" w:hAnsi="Times New Roman" w:cs="Times New Roman"/>
                <w:b/>
                <w:sz w:val="20"/>
                <w:szCs w:val="20"/>
                <w:lang w:eastAsia="ru-RU"/>
              </w:rPr>
            </w:pPr>
          </w:p>
        </w:tc>
        <w:tc>
          <w:tcPr>
            <w:tcW w:w="470" w:type="pct"/>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2B7E0DCD" w14:textId="77777777" w:rsidR="00247F31" w:rsidRPr="00181149" w:rsidRDefault="00247F31" w:rsidP="006A6D3F">
            <w:pPr>
              <w:spacing w:after="0" w:line="240" w:lineRule="auto"/>
              <w:ind w:left="-57" w:right="-57"/>
              <w:jc w:val="center"/>
              <w:rPr>
                <w:rFonts w:ascii="Times New Roman" w:eastAsia="Times New Roman" w:hAnsi="Times New Roman" w:cs="Times New Roman"/>
                <w:b/>
                <w:sz w:val="20"/>
                <w:szCs w:val="20"/>
                <w:lang w:eastAsia="ru-RU"/>
              </w:rPr>
            </w:pPr>
          </w:p>
        </w:tc>
        <w:tc>
          <w:tcPr>
            <w:tcW w:w="470" w:type="pct"/>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1DE42FF7" w14:textId="77777777" w:rsidR="00247F31" w:rsidRPr="00181149" w:rsidRDefault="00247F31" w:rsidP="006A6D3F">
            <w:pPr>
              <w:spacing w:after="0" w:line="240" w:lineRule="auto"/>
              <w:ind w:left="-57" w:right="-57"/>
              <w:jc w:val="center"/>
              <w:rPr>
                <w:rFonts w:ascii="Times New Roman" w:eastAsia="Times New Roman" w:hAnsi="Times New Roman" w:cs="Times New Roman"/>
                <w:b/>
                <w:sz w:val="20"/>
                <w:szCs w:val="20"/>
                <w:lang w:eastAsia="ru-RU"/>
              </w:rPr>
            </w:pPr>
          </w:p>
        </w:tc>
        <w:tc>
          <w:tcPr>
            <w:tcW w:w="900" w:type="pct"/>
            <w:tcBorders>
              <w:top w:val="nil"/>
              <w:left w:val="nil"/>
              <w:bottom w:val="single" w:sz="4" w:space="0" w:color="auto"/>
              <w:right w:val="single" w:sz="4" w:space="0" w:color="auto"/>
            </w:tcBorders>
            <w:shd w:val="clear" w:color="auto" w:fill="D0CECE" w:themeFill="background2" w:themeFillShade="E6"/>
            <w:vAlign w:val="center"/>
            <w:hideMark/>
          </w:tcPr>
          <w:p w14:paraId="5610DCF0" w14:textId="77777777" w:rsidR="00247F31" w:rsidRPr="00181149" w:rsidRDefault="00247F31" w:rsidP="006A6D3F">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eastAsia="ru-RU"/>
              </w:rPr>
              <w:t>2021 год</w:t>
            </w:r>
          </w:p>
        </w:tc>
        <w:tc>
          <w:tcPr>
            <w:tcW w:w="833" w:type="pct"/>
            <w:tcBorders>
              <w:top w:val="nil"/>
              <w:left w:val="nil"/>
              <w:bottom w:val="single" w:sz="4" w:space="0" w:color="auto"/>
              <w:right w:val="single" w:sz="4" w:space="0" w:color="auto"/>
            </w:tcBorders>
            <w:shd w:val="clear" w:color="auto" w:fill="D0CECE" w:themeFill="background2" w:themeFillShade="E6"/>
            <w:vAlign w:val="center"/>
            <w:hideMark/>
          </w:tcPr>
          <w:p w14:paraId="5FF8C498" w14:textId="77777777" w:rsidR="00247F31" w:rsidRPr="00181149" w:rsidRDefault="00247F31" w:rsidP="006A6D3F">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eastAsia="ru-RU"/>
              </w:rPr>
              <w:t>2021 год</w:t>
            </w:r>
          </w:p>
        </w:tc>
      </w:tr>
      <w:tr w:rsidR="00247F31" w:rsidRPr="00181149" w14:paraId="403BE086" w14:textId="77777777" w:rsidTr="00247F31">
        <w:trPr>
          <w:trHeight w:val="255"/>
          <w:jc w:val="center"/>
        </w:trPr>
        <w:tc>
          <w:tcPr>
            <w:tcW w:w="1856" w:type="pct"/>
            <w:tcBorders>
              <w:top w:val="nil"/>
              <w:left w:val="single" w:sz="4" w:space="0" w:color="auto"/>
              <w:bottom w:val="single" w:sz="4" w:space="0" w:color="auto"/>
              <w:right w:val="single" w:sz="4" w:space="0" w:color="auto"/>
            </w:tcBorders>
            <w:shd w:val="clear" w:color="auto" w:fill="auto"/>
            <w:vAlign w:val="center"/>
            <w:hideMark/>
          </w:tcPr>
          <w:p w14:paraId="00AFE955" w14:textId="77777777" w:rsidR="00247F31" w:rsidRPr="00181149" w:rsidRDefault="00247F31" w:rsidP="006A6D3F">
            <w:pPr>
              <w:spacing w:after="0" w:line="240" w:lineRule="auto"/>
              <w:jc w:val="both"/>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заработная плата</w:t>
            </w:r>
          </w:p>
        </w:tc>
        <w:tc>
          <w:tcPr>
            <w:tcW w:w="471" w:type="pct"/>
            <w:tcBorders>
              <w:top w:val="nil"/>
              <w:left w:val="nil"/>
              <w:bottom w:val="nil"/>
              <w:right w:val="nil"/>
            </w:tcBorders>
            <w:shd w:val="clear" w:color="auto" w:fill="auto"/>
            <w:vAlign w:val="bottom"/>
            <w:hideMark/>
          </w:tcPr>
          <w:p w14:paraId="77970937"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575,7</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496AAE"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643,95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E8993"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690,91</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0A9AF"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46,96</w:t>
            </w:r>
          </w:p>
        </w:tc>
        <w:tc>
          <w:tcPr>
            <w:tcW w:w="833" w:type="pct"/>
            <w:tcBorders>
              <w:top w:val="single" w:sz="4" w:space="0" w:color="auto"/>
              <w:left w:val="nil"/>
              <w:bottom w:val="single" w:sz="4" w:space="0" w:color="auto"/>
              <w:right w:val="single" w:sz="4" w:space="0" w:color="auto"/>
            </w:tcBorders>
            <w:shd w:val="clear" w:color="auto" w:fill="auto"/>
            <w:vAlign w:val="center"/>
            <w:hideMark/>
          </w:tcPr>
          <w:p w14:paraId="11BAA440"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7,29</w:t>
            </w:r>
          </w:p>
        </w:tc>
      </w:tr>
      <w:tr w:rsidR="00247F31" w:rsidRPr="00181149" w14:paraId="37565895" w14:textId="77777777" w:rsidTr="00247F31">
        <w:trPr>
          <w:trHeight w:val="255"/>
          <w:jc w:val="center"/>
        </w:trPr>
        <w:tc>
          <w:tcPr>
            <w:tcW w:w="1856" w:type="pct"/>
            <w:tcBorders>
              <w:top w:val="nil"/>
              <w:left w:val="single" w:sz="4" w:space="0" w:color="auto"/>
              <w:bottom w:val="single" w:sz="4" w:space="0" w:color="auto"/>
              <w:right w:val="single" w:sz="4" w:space="0" w:color="auto"/>
            </w:tcBorders>
            <w:shd w:val="clear" w:color="auto" w:fill="auto"/>
            <w:vAlign w:val="center"/>
            <w:hideMark/>
          </w:tcPr>
          <w:p w14:paraId="54215423" w14:textId="77777777" w:rsidR="00247F31" w:rsidRPr="00181149" w:rsidRDefault="00247F31" w:rsidP="006A6D3F">
            <w:pPr>
              <w:spacing w:after="0" w:line="240" w:lineRule="auto"/>
              <w:jc w:val="both"/>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содержание детских домов</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1DA5AC4B"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0,6</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77CF6A19"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0,66</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6B262B67"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0,51</w:t>
            </w:r>
          </w:p>
        </w:tc>
        <w:tc>
          <w:tcPr>
            <w:tcW w:w="900" w:type="pct"/>
            <w:tcBorders>
              <w:top w:val="nil"/>
              <w:left w:val="single" w:sz="4" w:space="0" w:color="auto"/>
              <w:bottom w:val="single" w:sz="4" w:space="0" w:color="auto"/>
              <w:right w:val="single" w:sz="4" w:space="0" w:color="auto"/>
            </w:tcBorders>
            <w:shd w:val="clear" w:color="auto" w:fill="auto"/>
            <w:vAlign w:val="center"/>
            <w:hideMark/>
          </w:tcPr>
          <w:p w14:paraId="325C0508"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-0,16</w:t>
            </w:r>
          </w:p>
        </w:tc>
        <w:tc>
          <w:tcPr>
            <w:tcW w:w="833" w:type="pct"/>
            <w:tcBorders>
              <w:top w:val="nil"/>
              <w:left w:val="nil"/>
              <w:bottom w:val="single" w:sz="4" w:space="0" w:color="auto"/>
              <w:right w:val="single" w:sz="4" w:space="0" w:color="auto"/>
            </w:tcBorders>
            <w:shd w:val="clear" w:color="auto" w:fill="auto"/>
            <w:vAlign w:val="center"/>
            <w:hideMark/>
          </w:tcPr>
          <w:p w14:paraId="0F39CC11"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-23,99</w:t>
            </w:r>
          </w:p>
        </w:tc>
      </w:tr>
      <w:tr w:rsidR="00247F31" w:rsidRPr="00181149" w14:paraId="174E6922" w14:textId="77777777" w:rsidTr="00247F31">
        <w:trPr>
          <w:trHeight w:val="765"/>
          <w:jc w:val="center"/>
        </w:trPr>
        <w:tc>
          <w:tcPr>
            <w:tcW w:w="1856" w:type="pct"/>
            <w:tcBorders>
              <w:top w:val="nil"/>
              <w:left w:val="single" w:sz="4" w:space="0" w:color="auto"/>
              <w:bottom w:val="single" w:sz="4" w:space="0" w:color="auto"/>
              <w:right w:val="single" w:sz="4" w:space="0" w:color="auto"/>
            </w:tcBorders>
            <w:shd w:val="clear" w:color="auto" w:fill="auto"/>
            <w:vAlign w:val="center"/>
            <w:hideMark/>
          </w:tcPr>
          <w:p w14:paraId="06910CA5" w14:textId="77777777" w:rsidR="00247F31" w:rsidRPr="00181149" w:rsidRDefault="00247F31" w:rsidP="006A6D3F">
            <w:pPr>
              <w:spacing w:after="0" w:line="240" w:lineRule="auto"/>
              <w:jc w:val="both"/>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lastRenderedPageBreak/>
              <w:t>приобретение медико-фарм. продукции (лекарственные средства, изделия мед. назначения), кроме противоэпизоотических препаратов</w:t>
            </w:r>
          </w:p>
        </w:tc>
        <w:tc>
          <w:tcPr>
            <w:tcW w:w="471" w:type="pct"/>
            <w:tcBorders>
              <w:top w:val="nil"/>
              <w:left w:val="nil"/>
              <w:bottom w:val="single" w:sz="4" w:space="0" w:color="auto"/>
              <w:right w:val="single" w:sz="4" w:space="0" w:color="auto"/>
            </w:tcBorders>
            <w:shd w:val="clear" w:color="auto" w:fill="auto"/>
            <w:vAlign w:val="center"/>
            <w:hideMark/>
          </w:tcPr>
          <w:p w14:paraId="059ED87B"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10,6</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39E3A58D"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38,92</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6D52D4E8"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19,41</w:t>
            </w:r>
          </w:p>
        </w:tc>
        <w:tc>
          <w:tcPr>
            <w:tcW w:w="900" w:type="pct"/>
            <w:tcBorders>
              <w:top w:val="nil"/>
              <w:left w:val="single" w:sz="4" w:space="0" w:color="auto"/>
              <w:bottom w:val="single" w:sz="4" w:space="0" w:color="auto"/>
              <w:right w:val="single" w:sz="4" w:space="0" w:color="auto"/>
            </w:tcBorders>
            <w:shd w:val="clear" w:color="auto" w:fill="auto"/>
            <w:vAlign w:val="center"/>
            <w:hideMark/>
          </w:tcPr>
          <w:p w14:paraId="1DBEBB73"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-19,51</w:t>
            </w:r>
          </w:p>
        </w:tc>
        <w:tc>
          <w:tcPr>
            <w:tcW w:w="833" w:type="pct"/>
            <w:tcBorders>
              <w:top w:val="nil"/>
              <w:left w:val="nil"/>
              <w:bottom w:val="single" w:sz="4" w:space="0" w:color="auto"/>
              <w:right w:val="single" w:sz="4" w:space="0" w:color="auto"/>
            </w:tcBorders>
            <w:shd w:val="clear" w:color="auto" w:fill="auto"/>
            <w:vAlign w:val="center"/>
            <w:hideMark/>
          </w:tcPr>
          <w:p w14:paraId="3929E54C"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-50,12</w:t>
            </w:r>
          </w:p>
        </w:tc>
      </w:tr>
      <w:tr w:rsidR="00247F31" w:rsidRPr="00181149" w14:paraId="4A9BC44C" w14:textId="77777777" w:rsidTr="00247F31">
        <w:trPr>
          <w:trHeight w:val="255"/>
          <w:jc w:val="center"/>
        </w:trPr>
        <w:tc>
          <w:tcPr>
            <w:tcW w:w="1856" w:type="pct"/>
            <w:tcBorders>
              <w:top w:val="nil"/>
              <w:left w:val="single" w:sz="4" w:space="0" w:color="auto"/>
              <w:bottom w:val="single" w:sz="4" w:space="0" w:color="auto"/>
              <w:right w:val="single" w:sz="4" w:space="0" w:color="auto"/>
            </w:tcBorders>
            <w:shd w:val="clear" w:color="auto" w:fill="auto"/>
            <w:vAlign w:val="center"/>
            <w:hideMark/>
          </w:tcPr>
          <w:p w14:paraId="3623ECA2" w14:textId="77777777" w:rsidR="00247F31" w:rsidRPr="00181149" w:rsidRDefault="00247F31" w:rsidP="006A6D3F">
            <w:pPr>
              <w:spacing w:after="0" w:line="240" w:lineRule="auto"/>
              <w:jc w:val="both"/>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продукты питания</w:t>
            </w:r>
          </w:p>
        </w:tc>
        <w:tc>
          <w:tcPr>
            <w:tcW w:w="471" w:type="pct"/>
            <w:tcBorders>
              <w:top w:val="nil"/>
              <w:left w:val="nil"/>
              <w:bottom w:val="single" w:sz="4" w:space="0" w:color="auto"/>
              <w:right w:val="single" w:sz="4" w:space="0" w:color="auto"/>
            </w:tcBorders>
            <w:shd w:val="clear" w:color="auto" w:fill="auto"/>
            <w:vAlign w:val="center"/>
            <w:hideMark/>
          </w:tcPr>
          <w:p w14:paraId="1B39CDEF"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18,3</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139DFD74"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18,98</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2F110463"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19,38</w:t>
            </w:r>
          </w:p>
        </w:tc>
        <w:tc>
          <w:tcPr>
            <w:tcW w:w="900" w:type="pct"/>
            <w:tcBorders>
              <w:top w:val="nil"/>
              <w:left w:val="single" w:sz="4" w:space="0" w:color="auto"/>
              <w:bottom w:val="single" w:sz="4" w:space="0" w:color="auto"/>
              <w:right w:val="single" w:sz="4" w:space="0" w:color="auto"/>
            </w:tcBorders>
            <w:shd w:val="clear" w:color="auto" w:fill="auto"/>
            <w:vAlign w:val="center"/>
            <w:hideMark/>
          </w:tcPr>
          <w:p w14:paraId="3AE21B1D"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0,40</w:t>
            </w:r>
          </w:p>
        </w:tc>
        <w:tc>
          <w:tcPr>
            <w:tcW w:w="833" w:type="pct"/>
            <w:tcBorders>
              <w:top w:val="nil"/>
              <w:left w:val="nil"/>
              <w:bottom w:val="single" w:sz="4" w:space="0" w:color="auto"/>
              <w:right w:val="single" w:sz="4" w:space="0" w:color="auto"/>
            </w:tcBorders>
            <w:shd w:val="clear" w:color="auto" w:fill="auto"/>
            <w:vAlign w:val="center"/>
            <w:hideMark/>
          </w:tcPr>
          <w:p w14:paraId="0F36F683"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2,12</w:t>
            </w:r>
          </w:p>
        </w:tc>
      </w:tr>
      <w:tr w:rsidR="00247F31" w:rsidRPr="00181149" w14:paraId="368D791D" w14:textId="77777777" w:rsidTr="00247F31">
        <w:trPr>
          <w:trHeight w:val="255"/>
          <w:jc w:val="center"/>
        </w:trPr>
        <w:tc>
          <w:tcPr>
            <w:tcW w:w="1856" w:type="pct"/>
            <w:tcBorders>
              <w:top w:val="nil"/>
              <w:left w:val="single" w:sz="4" w:space="0" w:color="auto"/>
              <w:bottom w:val="single" w:sz="4" w:space="0" w:color="auto"/>
              <w:right w:val="single" w:sz="4" w:space="0" w:color="auto"/>
            </w:tcBorders>
            <w:shd w:val="clear" w:color="auto" w:fill="auto"/>
            <w:vAlign w:val="center"/>
            <w:hideMark/>
          </w:tcPr>
          <w:p w14:paraId="54C6871A" w14:textId="77777777" w:rsidR="00247F31" w:rsidRPr="00181149" w:rsidRDefault="00247F31" w:rsidP="006A6D3F">
            <w:pPr>
              <w:spacing w:after="0" w:line="240" w:lineRule="auto"/>
              <w:jc w:val="both"/>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приобретение молочных смесей</w:t>
            </w:r>
          </w:p>
        </w:tc>
        <w:tc>
          <w:tcPr>
            <w:tcW w:w="471" w:type="pct"/>
            <w:tcBorders>
              <w:top w:val="nil"/>
              <w:left w:val="nil"/>
              <w:bottom w:val="single" w:sz="4" w:space="0" w:color="auto"/>
              <w:right w:val="single" w:sz="4" w:space="0" w:color="auto"/>
            </w:tcBorders>
            <w:shd w:val="clear" w:color="auto" w:fill="auto"/>
            <w:vAlign w:val="center"/>
            <w:hideMark/>
          </w:tcPr>
          <w:p w14:paraId="5F39D513"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0,2</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48B01191"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0,00</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259ED573"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0,14</w:t>
            </w:r>
          </w:p>
        </w:tc>
        <w:tc>
          <w:tcPr>
            <w:tcW w:w="900" w:type="pct"/>
            <w:tcBorders>
              <w:top w:val="nil"/>
              <w:left w:val="single" w:sz="4" w:space="0" w:color="auto"/>
              <w:bottom w:val="single" w:sz="4" w:space="0" w:color="auto"/>
              <w:right w:val="single" w:sz="4" w:space="0" w:color="auto"/>
            </w:tcBorders>
            <w:shd w:val="clear" w:color="auto" w:fill="auto"/>
            <w:vAlign w:val="center"/>
            <w:hideMark/>
          </w:tcPr>
          <w:p w14:paraId="596F5439"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0,14</w:t>
            </w:r>
          </w:p>
        </w:tc>
        <w:tc>
          <w:tcPr>
            <w:tcW w:w="833" w:type="pct"/>
            <w:tcBorders>
              <w:top w:val="nil"/>
              <w:left w:val="nil"/>
              <w:bottom w:val="single" w:sz="4" w:space="0" w:color="auto"/>
              <w:right w:val="single" w:sz="4" w:space="0" w:color="auto"/>
            </w:tcBorders>
            <w:shd w:val="clear" w:color="auto" w:fill="auto"/>
            <w:vAlign w:val="center"/>
            <w:hideMark/>
          </w:tcPr>
          <w:p w14:paraId="1EFEF86F"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 </w:t>
            </w:r>
          </w:p>
        </w:tc>
      </w:tr>
      <w:tr w:rsidR="00247F31" w:rsidRPr="00181149" w14:paraId="56B84564" w14:textId="77777777" w:rsidTr="00247F31">
        <w:trPr>
          <w:trHeight w:val="255"/>
          <w:jc w:val="center"/>
        </w:trPr>
        <w:tc>
          <w:tcPr>
            <w:tcW w:w="1856" w:type="pct"/>
            <w:tcBorders>
              <w:top w:val="nil"/>
              <w:left w:val="single" w:sz="4" w:space="0" w:color="auto"/>
              <w:bottom w:val="single" w:sz="4" w:space="0" w:color="auto"/>
              <w:right w:val="single" w:sz="4" w:space="0" w:color="auto"/>
            </w:tcBorders>
            <w:shd w:val="clear" w:color="auto" w:fill="auto"/>
            <w:vAlign w:val="center"/>
            <w:hideMark/>
          </w:tcPr>
          <w:p w14:paraId="6C6C2F9D" w14:textId="77777777" w:rsidR="00247F31" w:rsidRPr="00181149" w:rsidRDefault="00247F31" w:rsidP="006A6D3F">
            <w:pPr>
              <w:spacing w:after="0" w:line="240" w:lineRule="auto"/>
              <w:jc w:val="both"/>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социальные пенсии и компенсационные выплаты</w:t>
            </w:r>
          </w:p>
        </w:tc>
        <w:tc>
          <w:tcPr>
            <w:tcW w:w="471" w:type="pct"/>
            <w:tcBorders>
              <w:top w:val="nil"/>
              <w:left w:val="nil"/>
              <w:bottom w:val="single" w:sz="4" w:space="0" w:color="auto"/>
              <w:right w:val="single" w:sz="4" w:space="0" w:color="auto"/>
            </w:tcBorders>
            <w:shd w:val="clear" w:color="auto" w:fill="auto"/>
            <w:vAlign w:val="center"/>
            <w:hideMark/>
          </w:tcPr>
          <w:p w14:paraId="0D6B9153"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63,8</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72B2D738"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63,00</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51F776C7"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69,54</w:t>
            </w:r>
          </w:p>
        </w:tc>
        <w:tc>
          <w:tcPr>
            <w:tcW w:w="900" w:type="pct"/>
            <w:tcBorders>
              <w:top w:val="nil"/>
              <w:left w:val="single" w:sz="4" w:space="0" w:color="auto"/>
              <w:bottom w:val="single" w:sz="4" w:space="0" w:color="auto"/>
              <w:right w:val="single" w:sz="4" w:space="0" w:color="auto"/>
            </w:tcBorders>
            <w:shd w:val="clear" w:color="auto" w:fill="auto"/>
            <w:vAlign w:val="center"/>
            <w:hideMark/>
          </w:tcPr>
          <w:p w14:paraId="1D949ED1"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6,54</w:t>
            </w:r>
          </w:p>
        </w:tc>
        <w:tc>
          <w:tcPr>
            <w:tcW w:w="833" w:type="pct"/>
            <w:tcBorders>
              <w:top w:val="nil"/>
              <w:left w:val="nil"/>
              <w:bottom w:val="single" w:sz="4" w:space="0" w:color="auto"/>
              <w:right w:val="single" w:sz="4" w:space="0" w:color="auto"/>
            </w:tcBorders>
            <w:shd w:val="clear" w:color="auto" w:fill="auto"/>
            <w:vAlign w:val="center"/>
            <w:hideMark/>
          </w:tcPr>
          <w:p w14:paraId="699D6854"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10,38</w:t>
            </w:r>
          </w:p>
        </w:tc>
      </w:tr>
      <w:tr w:rsidR="00247F31" w:rsidRPr="00181149" w14:paraId="1C3941DD" w14:textId="77777777" w:rsidTr="00247F31">
        <w:trPr>
          <w:trHeight w:val="255"/>
          <w:jc w:val="center"/>
        </w:trPr>
        <w:tc>
          <w:tcPr>
            <w:tcW w:w="1856" w:type="pct"/>
            <w:tcBorders>
              <w:top w:val="nil"/>
              <w:left w:val="single" w:sz="4" w:space="0" w:color="auto"/>
              <w:bottom w:val="single" w:sz="4" w:space="0" w:color="auto"/>
              <w:right w:val="single" w:sz="4" w:space="0" w:color="auto"/>
            </w:tcBorders>
            <w:shd w:val="clear" w:color="auto" w:fill="auto"/>
            <w:vAlign w:val="center"/>
            <w:hideMark/>
          </w:tcPr>
          <w:p w14:paraId="764AF63A" w14:textId="77777777" w:rsidR="00247F31" w:rsidRPr="00181149" w:rsidRDefault="00247F31" w:rsidP="006A6D3F">
            <w:pPr>
              <w:spacing w:after="0" w:line="240" w:lineRule="auto"/>
              <w:jc w:val="both"/>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стипендии</w:t>
            </w:r>
          </w:p>
        </w:tc>
        <w:tc>
          <w:tcPr>
            <w:tcW w:w="471" w:type="pct"/>
            <w:tcBorders>
              <w:top w:val="nil"/>
              <w:left w:val="nil"/>
              <w:bottom w:val="single" w:sz="4" w:space="0" w:color="auto"/>
              <w:right w:val="single" w:sz="4" w:space="0" w:color="auto"/>
            </w:tcBorders>
            <w:shd w:val="clear" w:color="auto" w:fill="auto"/>
            <w:vAlign w:val="center"/>
            <w:hideMark/>
          </w:tcPr>
          <w:p w14:paraId="34D4F44D"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3,5</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68ACF0BB"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3,62</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4D9C3011"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3,40</w:t>
            </w:r>
          </w:p>
        </w:tc>
        <w:tc>
          <w:tcPr>
            <w:tcW w:w="900" w:type="pct"/>
            <w:tcBorders>
              <w:top w:val="nil"/>
              <w:left w:val="single" w:sz="4" w:space="0" w:color="auto"/>
              <w:bottom w:val="single" w:sz="4" w:space="0" w:color="auto"/>
              <w:right w:val="single" w:sz="4" w:space="0" w:color="auto"/>
            </w:tcBorders>
            <w:shd w:val="clear" w:color="auto" w:fill="auto"/>
            <w:vAlign w:val="center"/>
            <w:hideMark/>
          </w:tcPr>
          <w:p w14:paraId="7BECD8DC"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-0,21</w:t>
            </w:r>
          </w:p>
        </w:tc>
        <w:tc>
          <w:tcPr>
            <w:tcW w:w="833" w:type="pct"/>
            <w:tcBorders>
              <w:top w:val="nil"/>
              <w:left w:val="nil"/>
              <w:bottom w:val="single" w:sz="4" w:space="0" w:color="auto"/>
              <w:right w:val="single" w:sz="4" w:space="0" w:color="auto"/>
            </w:tcBorders>
            <w:shd w:val="clear" w:color="auto" w:fill="auto"/>
            <w:vAlign w:val="center"/>
            <w:hideMark/>
          </w:tcPr>
          <w:p w14:paraId="48486436"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-5,92</w:t>
            </w:r>
          </w:p>
        </w:tc>
      </w:tr>
      <w:tr w:rsidR="00247F31" w:rsidRPr="00181149" w14:paraId="3BA18EB2" w14:textId="77777777" w:rsidTr="00247F31">
        <w:trPr>
          <w:trHeight w:val="255"/>
          <w:jc w:val="center"/>
        </w:trPr>
        <w:tc>
          <w:tcPr>
            <w:tcW w:w="1856" w:type="pct"/>
            <w:tcBorders>
              <w:top w:val="nil"/>
              <w:left w:val="single" w:sz="4" w:space="0" w:color="auto"/>
              <w:bottom w:val="single" w:sz="4" w:space="0" w:color="auto"/>
              <w:right w:val="single" w:sz="4" w:space="0" w:color="auto"/>
            </w:tcBorders>
            <w:shd w:val="clear" w:color="auto" w:fill="auto"/>
            <w:vAlign w:val="center"/>
            <w:hideMark/>
          </w:tcPr>
          <w:p w14:paraId="5BA07162" w14:textId="325E1EDC" w:rsidR="00247F31" w:rsidRPr="00181149" w:rsidRDefault="00247F31" w:rsidP="006A6D3F">
            <w:pPr>
              <w:spacing w:after="0" w:line="240" w:lineRule="auto"/>
              <w:jc w:val="both"/>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 xml:space="preserve">лечение больных за пределами </w:t>
            </w:r>
            <w:r w:rsidR="006A6D3F" w:rsidRPr="00181149">
              <w:rPr>
                <w:rFonts w:ascii="Times New Roman" w:eastAsia="Times New Roman" w:hAnsi="Times New Roman" w:cs="Times New Roman"/>
                <w:sz w:val="20"/>
                <w:szCs w:val="20"/>
                <w:lang w:eastAsia="ru-RU"/>
              </w:rPr>
              <w:t xml:space="preserve">Приднестровской Молдавской Республики </w:t>
            </w:r>
          </w:p>
        </w:tc>
        <w:tc>
          <w:tcPr>
            <w:tcW w:w="471" w:type="pct"/>
            <w:tcBorders>
              <w:top w:val="nil"/>
              <w:left w:val="nil"/>
              <w:bottom w:val="single" w:sz="4" w:space="0" w:color="auto"/>
              <w:right w:val="single" w:sz="4" w:space="0" w:color="auto"/>
            </w:tcBorders>
            <w:shd w:val="clear" w:color="auto" w:fill="auto"/>
            <w:vAlign w:val="center"/>
            <w:hideMark/>
          </w:tcPr>
          <w:p w14:paraId="352A9BFC"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2,6</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3EAEF527"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2,11</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58FFB481"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11,04</w:t>
            </w:r>
          </w:p>
        </w:tc>
        <w:tc>
          <w:tcPr>
            <w:tcW w:w="900" w:type="pct"/>
            <w:tcBorders>
              <w:top w:val="nil"/>
              <w:left w:val="single" w:sz="4" w:space="0" w:color="auto"/>
              <w:bottom w:val="single" w:sz="4" w:space="0" w:color="auto"/>
              <w:right w:val="single" w:sz="4" w:space="0" w:color="auto"/>
            </w:tcBorders>
            <w:shd w:val="clear" w:color="auto" w:fill="auto"/>
            <w:vAlign w:val="center"/>
            <w:hideMark/>
          </w:tcPr>
          <w:p w14:paraId="64BCA2CF"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8,93</w:t>
            </w:r>
          </w:p>
        </w:tc>
        <w:tc>
          <w:tcPr>
            <w:tcW w:w="833" w:type="pct"/>
            <w:tcBorders>
              <w:top w:val="nil"/>
              <w:left w:val="nil"/>
              <w:bottom w:val="single" w:sz="4" w:space="0" w:color="auto"/>
              <w:right w:val="single" w:sz="4" w:space="0" w:color="auto"/>
            </w:tcBorders>
            <w:shd w:val="clear" w:color="auto" w:fill="auto"/>
            <w:vAlign w:val="center"/>
            <w:hideMark/>
          </w:tcPr>
          <w:p w14:paraId="33BED942" w14:textId="3F73A898"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 xml:space="preserve">более чем в </w:t>
            </w:r>
            <w:r w:rsidR="00936ED9">
              <w:rPr>
                <w:rFonts w:ascii="Times New Roman" w:eastAsia="Times New Roman" w:hAnsi="Times New Roman" w:cs="Times New Roman"/>
                <w:sz w:val="20"/>
                <w:szCs w:val="20"/>
                <w:lang w:eastAsia="ru-RU"/>
              </w:rPr>
              <w:t>5</w:t>
            </w:r>
            <w:r w:rsidRPr="00181149">
              <w:rPr>
                <w:rFonts w:ascii="Times New Roman" w:eastAsia="Times New Roman" w:hAnsi="Times New Roman" w:cs="Times New Roman"/>
                <w:sz w:val="20"/>
                <w:szCs w:val="20"/>
                <w:lang w:eastAsia="ru-RU"/>
              </w:rPr>
              <w:t>,2 раза</w:t>
            </w:r>
          </w:p>
        </w:tc>
      </w:tr>
      <w:tr w:rsidR="00247F31" w:rsidRPr="00181149" w14:paraId="5BA190C7" w14:textId="77777777" w:rsidTr="00247F31">
        <w:trPr>
          <w:trHeight w:val="255"/>
          <w:jc w:val="center"/>
        </w:trPr>
        <w:tc>
          <w:tcPr>
            <w:tcW w:w="1856" w:type="pct"/>
            <w:tcBorders>
              <w:top w:val="nil"/>
              <w:left w:val="single" w:sz="4" w:space="0" w:color="auto"/>
              <w:bottom w:val="single" w:sz="4" w:space="0" w:color="auto"/>
              <w:right w:val="single" w:sz="4" w:space="0" w:color="auto"/>
            </w:tcBorders>
            <w:shd w:val="clear" w:color="auto" w:fill="auto"/>
            <w:vAlign w:val="center"/>
            <w:hideMark/>
          </w:tcPr>
          <w:p w14:paraId="3FEC14B6" w14:textId="77777777" w:rsidR="00247F31" w:rsidRPr="00181149" w:rsidRDefault="00247F31" w:rsidP="006A6D3F">
            <w:pPr>
              <w:spacing w:after="0" w:line="240" w:lineRule="auto"/>
              <w:jc w:val="both"/>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протезирование льготной категории граждан</w:t>
            </w:r>
          </w:p>
        </w:tc>
        <w:tc>
          <w:tcPr>
            <w:tcW w:w="471" w:type="pct"/>
            <w:tcBorders>
              <w:top w:val="nil"/>
              <w:left w:val="nil"/>
              <w:bottom w:val="single" w:sz="4" w:space="0" w:color="auto"/>
              <w:right w:val="single" w:sz="4" w:space="0" w:color="auto"/>
            </w:tcBorders>
            <w:shd w:val="clear" w:color="auto" w:fill="auto"/>
            <w:vAlign w:val="center"/>
            <w:hideMark/>
          </w:tcPr>
          <w:p w14:paraId="5EE35FFC"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0,0</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53E62687"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2,31</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3F60FD08"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2,78</w:t>
            </w:r>
          </w:p>
        </w:tc>
        <w:tc>
          <w:tcPr>
            <w:tcW w:w="900" w:type="pct"/>
            <w:tcBorders>
              <w:top w:val="nil"/>
              <w:left w:val="single" w:sz="4" w:space="0" w:color="auto"/>
              <w:bottom w:val="single" w:sz="4" w:space="0" w:color="auto"/>
              <w:right w:val="single" w:sz="4" w:space="0" w:color="auto"/>
            </w:tcBorders>
            <w:shd w:val="clear" w:color="auto" w:fill="auto"/>
            <w:vAlign w:val="center"/>
            <w:hideMark/>
          </w:tcPr>
          <w:p w14:paraId="06D7FCA4"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0,47</w:t>
            </w:r>
          </w:p>
        </w:tc>
        <w:tc>
          <w:tcPr>
            <w:tcW w:w="833" w:type="pct"/>
            <w:tcBorders>
              <w:top w:val="nil"/>
              <w:left w:val="nil"/>
              <w:bottom w:val="single" w:sz="4" w:space="0" w:color="auto"/>
              <w:right w:val="single" w:sz="4" w:space="0" w:color="auto"/>
            </w:tcBorders>
            <w:shd w:val="clear" w:color="auto" w:fill="auto"/>
            <w:vAlign w:val="center"/>
            <w:hideMark/>
          </w:tcPr>
          <w:p w14:paraId="2703E62A"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20,53</w:t>
            </w:r>
          </w:p>
        </w:tc>
      </w:tr>
      <w:tr w:rsidR="00247F31" w:rsidRPr="00181149" w14:paraId="0E85D729" w14:textId="77777777" w:rsidTr="00247F31">
        <w:trPr>
          <w:trHeight w:val="510"/>
          <w:jc w:val="center"/>
        </w:trPr>
        <w:tc>
          <w:tcPr>
            <w:tcW w:w="1856" w:type="pct"/>
            <w:tcBorders>
              <w:top w:val="nil"/>
              <w:left w:val="single" w:sz="4" w:space="0" w:color="auto"/>
              <w:bottom w:val="single" w:sz="4" w:space="0" w:color="auto"/>
              <w:right w:val="single" w:sz="4" w:space="0" w:color="auto"/>
            </w:tcBorders>
            <w:shd w:val="clear" w:color="auto" w:fill="auto"/>
            <w:vAlign w:val="center"/>
            <w:hideMark/>
          </w:tcPr>
          <w:p w14:paraId="603C12FC" w14:textId="77777777" w:rsidR="00247F31" w:rsidRPr="00181149" w:rsidRDefault="00247F31" w:rsidP="006A6D3F">
            <w:pPr>
              <w:spacing w:after="0" w:line="240" w:lineRule="auto"/>
              <w:jc w:val="both"/>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пенсии и пожизненное содержание, ежемесячные пенсионные выплаты компенсации</w:t>
            </w:r>
          </w:p>
        </w:tc>
        <w:tc>
          <w:tcPr>
            <w:tcW w:w="471" w:type="pct"/>
            <w:tcBorders>
              <w:top w:val="nil"/>
              <w:left w:val="nil"/>
              <w:bottom w:val="single" w:sz="4" w:space="0" w:color="auto"/>
              <w:right w:val="single" w:sz="4" w:space="0" w:color="auto"/>
            </w:tcBorders>
            <w:shd w:val="clear" w:color="auto" w:fill="auto"/>
            <w:vAlign w:val="center"/>
            <w:hideMark/>
          </w:tcPr>
          <w:p w14:paraId="7BB12E93"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21,0</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5754C638"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21,46</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6A454641"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23,76</w:t>
            </w:r>
          </w:p>
        </w:tc>
        <w:tc>
          <w:tcPr>
            <w:tcW w:w="900" w:type="pct"/>
            <w:tcBorders>
              <w:top w:val="nil"/>
              <w:left w:val="single" w:sz="4" w:space="0" w:color="auto"/>
              <w:bottom w:val="single" w:sz="4" w:space="0" w:color="auto"/>
              <w:right w:val="single" w:sz="4" w:space="0" w:color="auto"/>
            </w:tcBorders>
            <w:shd w:val="clear" w:color="auto" w:fill="auto"/>
            <w:vAlign w:val="center"/>
            <w:hideMark/>
          </w:tcPr>
          <w:p w14:paraId="7EA52BBD"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2,30</w:t>
            </w:r>
          </w:p>
        </w:tc>
        <w:tc>
          <w:tcPr>
            <w:tcW w:w="833" w:type="pct"/>
            <w:tcBorders>
              <w:top w:val="nil"/>
              <w:left w:val="nil"/>
              <w:bottom w:val="single" w:sz="4" w:space="0" w:color="auto"/>
              <w:right w:val="single" w:sz="4" w:space="0" w:color="auto"/>
            </w:tcBorders>
            <w:shd w:val="clear" w:color="auto" w:fill="auto"/>
            <w:vAlign w:val="center"/>
            <w:hideMark/>
          </w:tcPr>
          <w:p w14:paraId="218BE2BB"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10,73</w:t>
            </w:r>
          </w:p>
        </w:tc>
      </w:tr>
      <w:tr w:rsidR="00247F31" w:rsidRPr="00181149" w14:paraId="73FE1C10" w14:textId="77777777" w:rsidTr="00247F31">
        <w:trPr>
          <w:trHeight w:val="510"/>
          <w:jc w:val="center"/>
        </w:trPr>
        <w:tc>
          <w:tcPr>
            <w:tcW w:w="1856" w:type="pct"/>
            <w:tcBorders>
              <w:top w:val="nil"/>
              <w:left w:val="single" w:sz="4" w:space="0" w:color="auto"/>
              <w:bottom w:val="single" w:sz="4" w:space="0" w:color="auto"/>
              <w:right w:val="single" w:sz="4" w:space="0" w:color="auto"/>
            </w:tcBorders>
            <w:shd w:val="clear" w:color="auto" w:fill="auto"/>
            <w:vAlign w:val="center"/>
            <w:hideMark/>
          </w:tcPr>
          <w:p w14:paraId="3F9BEE5A" w14:textId="77777777" w:rsidR="00247F31" w:rsidRPr="00181149" w:rsidRDefault="00247F31" w:rsidP="006A6D3F">
            <w:pPr>
              <w:spacing w:after="0" w:line="240" w:lineRule="auto"/>
              <w:jc w:val="both"/>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трансферты на поэтапную индексацию вкладов населения и страховых взносов</w:t>
            </w:r>
          </w:p>
        </w:tc>
        <w:tc>
          <w:tcPr>
            <w:tcW w:w="471" w:type="pct"/>
            <w:tcBorders>
              <w:top w:val="nil"/>
              <w:left w:val="nil"/>
              <w:bottom w:val="single" w:sz="4" w:space="0" w:color="auto"/>
              <w:right w:val="single" w:sz="4" w:space="0" w:color="auto"/>
            </w:tcBorders>
            <w:shd w:val="clear" w:color="auto" w:fill="auto"/>
            <w:vAlign w:val="center"/>
            <w:hideMark/>
          </w:tcPr>
          <w:p w14:paraId="5C13BDD9"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2,8</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7C670EC9"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3,88</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18AF36DF"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12,78</w:t>
            </w:r>
          </w:p>
        </w:tc>
        <w:tc>
          <w:tcPr>
            <w:tcW w:w="900" w:type="pct"/>
            <w:tcBorders>
              <w:top w:val="nil"/>
              <w:left w:val="single" w:sz="4" w:space="0" w:color="auto"/>
              <w:bottom w:val="single" w:sz="4" w:space="0" w:color="auto"/>
              <w:right w:val="single" w:sz="4" w:space="0" w:color="auto"/>
            </w:tcBorders>
            <w:shd w:val="clear" w:color="auto" w:fill="auto"/>
            <w:vAlign w:val="center"/>
            <w:hideMark/>
          </w:tcPr>
          <w:p w14:paraId="14D8DA9D"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8,90</w:t>
            </w:r>
          </w:p>
        </w:tc>
        <w:tc>
          <w:tcPr>
            <w:tcW w:w="833" w:type="pct"/>
            <w:tcBorders>
              <w:top w:val="nil"/>
              <w:left w:val="nil"/>
              <w:bottom w:val="single" w:sz="4" w:space="0" w:color="auto"/>
              <w:right w:val="single" w:sz="4" w:space="0" w:color="auto"/>
            </w:tcBorders>
            <w:shd w:val="clear" w:color="auto" w:fill="auto"/>
            <w:vAlign w:val="center"/>
            <w:hideMark/>
          </w:tcPr>
          <w:p w14:paraId="5E476517" w14:textId="4D085E45"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 xml:space="preserve">более чем в </w:t>
            </w:r>
            <w:r w:rsidR="00936ED9">
              <w:rPr>
                <w:rFonts w:ascii="Times New Roman" w:eastAsia="Times New Roman" w:hAnsi="Times New Roman" w:cs="Times New Roman"/>
                <w:sz w:val="20"/>
                <w:szCs w:val="20"/>
                <w:lang w:eastAsia="ru-RU"/>
              </w:rPr>
              <w:t>3</w:t>
            </w:r>
            <w:r w:rsidRPr="00181149">
              <w:rPr>
                <w:rFonts w:ascii="Times New Roman" w:eastAsia="Times New Roman" w:hAnsi="Times New Roman" w:cs="Times New Roman"/>
                <w:sz w:val="20"/>
                <w:szCs w:val="20"/>
                <w:lang w:eastAsia="ru-RU"/>
              </w:rPr>
              <w:t>,3 раза</w:t>
            </w:r>
          </w:p>
        </w:tc>
      </w:tr>
      <w:tr w:rsidR="00247F31" w:rsidRPr="00181149" w14:paraId="3E92E9E1" w14:textId="77777777" w:rsidTr="00247F31">
        <w:trPr>
          <w:trHeight w:val="510"/>
          <w:jc w:val="center"/>
        </w:trPr>
        <w:tc>
          <w:tcPr>
            <w:tcW w:w="1856" w:type="pct"/>
            <w:tcBorders>
              <w:top w:val="nil"/>
              <w:left w:val="single" w:sz="4" w:space="0" w:color="auto"/>
              <w:bottom w:val="single" w:sz="4" w:space="0" w:color="auto"/>
              <w:right w:val="single" w:sz="4" w:space="0" w:color="auto"/>
            </w:tcBorders>
            <w:shd w:val="clear" w:color="auto" w:fill="auto"/>
            <w:vAlign w:val="center"/>
            <w:hideMark/>
          </w:tcPr>
          <w:p w14:paraId="7687838D" w14:textId="57A931A7" w:rsidR="00247F31" w:rsidRPr="00181149" w:rsidRDefault="00247F31" w:rsidP="006A6D3F">
            <w:pPr>
              <w:spacing w:after="0" w:line="240" w:lineRule="auto"/>
              <w:jc w:val="both"/>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 xml:space="preserve">содержание миротворческих сил </w:t>
            </w:r>
            <w:r w:rsidR="006A6D3F" w:rsidRPr="00181149">
              <w:rPr>
                <w:rFonts w:ascii="Times New Roman" w:eastAsia="Times New Roman" w:hAnsi="Times New Roman" w:cs="Times New Roman"/>
                <w:sz w:val="20"/>
                <w:szCs w:val="20"/>
                <w:lang w:eastAsia="ru-RU"/>
              </w:rPr>
              <w:t xml:space="preserve">Приднестровской Молдавской Республики </w:t>
            </w:r>
            <w:r w:rsidRPr="00181149">
              <w:rPr>
                <w:rFonts w:ascii="Times New Roman" w:eastAsia="Times New Roman" w:hAnsi="Times New Roman" w:cs="Times New Roman"/>
                <w:sz w:val="20"/>
                <w:szCs w:val="20"/>
                <w:lang w:eastAsia="ru-RU"/>
              </w:rPr>
              <w:t>(без расходов на выплату ДД и пайковых, питания и медикаментов)</w:t>
            </w:r>
          </w:p>
        </w:tc>
        <w:tc>
          <w:tcPr>
            <w:tcW w:w="471" w:type="pct"/>
            <w:tcBorders>
              <w:top w:val="nil"/>
              <w:left w:val="nil"/>
              <w:bottom w:val="single" w:sz="4" w:space="0" w:color="auto"/>
              <w:right w:val="single" w:sz="4" w:space="0" w:color="auto"/>
            </w:tcBorders>
            <w:shd w:val="clear" w:color="auto" w:fill="auto"/>
            <w:vAlign w:val="center"/>
            <w:hideMark/>
          </w:tcPr>
          <w:p w14:paraId="47CEAE3C"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1,0</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5EFF10EE"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0,54</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7A397231"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0,08</w:t>
            </w:r>
          </w:p>
        </w:tc>
        <w:tc>
          <w:tcPr>
            <w:tcW w:w="900" w:type="pct"/>
            <w:tcBorders>
              <w:top w:val="nil"/>
              <w:left w:val="single" w:sz="4" w:space="0" w:color="auto"/>
              <w:bottom w:val="single" w:sz="4" w:space="0" w:color="auto"/>
              <w:right w:val="single" w:sz="4" w:space="0" w:color="auto"/>
            </w:tcBorders>
            <w:shd w:val="clear" w:color="auto" w:fill="auto"/>
            <w:vAlign w:val="center"/>
            <w:hideMark/>
          </w:tcPr>
          <w:p w14:paraId="08DECC0C"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-0,46</w:t>
            </w:r>
          </w:p>
        </w:tc>
        <w:tc>
          <w:tcPr>
            <w:tcW w:w="833" w:type="pct"/>
            <w:tcBorders>
              <w:top w:val="nil"/>
              <w:left w:val="nil"/>
              <w:bottom w:val="single" w:sz="4" w:space="0" w:color="auto"/>
              <w:right w:val="single" w:sz="4" w:space="0" w:color="auto"/>
            </w:tcBorders>
            <w:shd w:val="clear" w:color="auto" w:fill="auto"/>
            <w:vAlign w:val="center"/>
            <w:hideMark/>
          </w:tcPr>
          <w:p w14:paraId="6646A0C7"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-85,23</w:t>
            </w:r>
          </w:p>
        </w:tc>
      </w:tr>
      <w:tr w:rsidR="00247F31" w:rsidRPr="00181149" w14:paraId="334894AB" w14:textId="77777777" w:rsidTr="00247F31">
        <w:trPr>
          <w:trHeight w:val="765"/>
          <w:jc w:val="center"/>
        </w:trPr>
        <w:tc>
          <w:tcPr>
            <w:tcW w:w="1856" w:type="pct"/>
            <w:tcBorders>
              <w:top w:val="nil"/>
              <w:left w:val="single" w:sz="4" w:space="0" w:color="auto"/>
              <w:bottom w:val="single" w:sz="4" w:space="0" w:color="auto"/>
              <w:right w:val="single" w:sz="4" w:space="0" w:color="auto"/>
            </w:tcBorders>
            <w:shd w:val="clear" w:color="auto" w:fill="auto"/>
            <w:vAlign w:val="center"/>
            <w:hideMark/>
          </w:tcPr>
          <w:p w14:paraId="252332AF" w14:textId="77777777" w:rsidR="00247F31" w:rsidRPr="00181149" w:rsidRDefault="00247F31" w:rsidP="006A6D3F">
            <w:pPr>
              <w:spacing w:after="0" w:line="240" w:lineRule="auto"/>
              <w:jc w:val="both"/>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расходы на реализацию мероприятий по гос. и гос. целевым программам в области здравоохранения и социальной защиты</w:t>
            </w:r>
          </w:p>
        </w:tc>
        <w:tc>
          <w:tcPr>
            <w:tcW w:w="471" w:type="pct"/>
            <w:tcBorders>
              <w:top w:val="nil"/>
              <w:left w:val="nil"/>
              <w:bottom w:val="single" w:sz="4" w:space="0" w:color="auto"/>
              <w:right w:val="single" w:sz="4" w:space="0" w:color="auto"/>
            </w:tcBorders>
            <w:shd w:val="clear" w:color="auto" w:fill="auto"/>
            <w:vAlign w:val="center"/>
            <w:hideMark/>
          </w:tcPr>
          <w:p w14:paraId="525C2429"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0,7</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33E428C3"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0,36</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52FCA1F2"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1,75</w:t>
            </w:r>
          </w:p>
        </w:tc>
        <w:tc>
          <w:tcPr>
            <w:tcW w:w="900" w:type="pct"/>
            <w:tcBorders>
              <w:top w:val="nil"/>
              <w:left w:val="single" w:sz="4" w:space="0" w:color="auto"/>
              <w:bottom w:val="single" w:sz="4" w:space="0" w:color="auto"/>
              <w:right w:val="single" w:sz="4" w:space="0" w:color="auto"/>
            </w:tcBorders>
            <w:shd w:val="clear" w:color="auto" w:fill="auto"/>
            <w:vAlign w:val="center"/>
            <w:hideMark/>
          </w:tcPr>
          <w:p w14:paraId="40DDAA57"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1,39</w:t>
            </w:r>
          </w:p>
        </w:tc>
        <w:tc>
          <w:tcPr>
            <w:tcW w:w="833" w:type="pct"/>
            <w:tcBorders>
              <w:top w:val="nil"/>
              <w:left w:val="nil"/>
              <w:bottom w:val="single" w:sz="4" w:space="0" w:color="auto"/>
              <w:right w:val="single" w:sz="4" w:space="0" w:color="auto"/>
            </w:tcBorders>
            <w:shd w:val="clear" w:color="auto" w:fill="auto"/>
            <w:vAlign w:val="center"/>
            <w:hideMark/>
          </w:tcPr>
          <w:p w14:paraId="12DC94E3" w14:textId="2D4C841F"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 xml:space="preserve">более чем в </w:t>
            </w:r>
            <w:r w:rsidR="00936ED9">
              <w:rPr>
                <w:rFonts w:ascii="Times New Roman" w:eastAsia="Times New Roman" w:hAnsi="Times New Roman" w:cs="Times New Roman"/>
                <w:sz w:val="20"/>
                <w:szCs w:val="20"/>
                <w:lang w:eastAsia="ru-RU"/>
              </w:rPr>
              <w:t>4</w:t>
            </w:r>
            <w:r w:rsidRPr="00181149">
              <w:rPr>
                <w:rFonts w:ascii="Times New Roman" w:eastAsia="Times New Roman" w:hAnsi="Times New Roman" w:cs="Times New Roman"/>
                <w:sz w:val="20"/>
                <w:szCs w:val="20"/>
                <w:lang w:eastAsia="ru-RU"/>
              </w:rPr>
              <w:t>,8 раза</w:t>
            </w:r>
          </w:p>
        </w:tc>
      </w:tr>
      <w:tr w:rsidR="00247F31" w:rsidRPr="00181149" w14:paraId="38A71E41" w14:textId="77777777" w:rsidTr="00247F31">
        <w:trPr>
          <w:trHeight w:val="255"/>
          <w:jc w:val="center"/>
        </w:trPr>
        <w:tc>
          <w:tcPr>
            <w:tcW w:w="1856" w:type="pct"/>
            <w:tcBorders>
              <w:top w:val="nil"/>
              <w:left w:val="single" w:sz="4" w:space="0" w:color="auto"/>
              <w:bottom w:val="single" w:sz="4" w:space="0" w:color="auto"/>
              <w:right w:val="single" w:sz="4" w:space="0" w:color="auto"/>
            </w:tcBorders>
            <w:shd w:val="clear" w:color="auto" w:fill="auto"/>
            <w:vAlign w:val="center"/>
            <w:hideMark/>
          </w:tcPr>
          <w:p w14:paraId="027C338D" w14:textId="77777777" w:rsidR="00247F31" w:rsidRPr="00181149" w:rsidRDefault="00247F31" w:rsidP="006A6D3F">
            <w:pPr>
              <w:spacing w:after="0" w:line="240" w:lineRule="auto"/>
              <w:jc w:val="both"/>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льготы отдельным категориям населения на ЖКУ</w:t>
            </w:r>
          </w:p>
        </w:tc>
        <w:tc>
          <w:tcPr>
            <w:tcW w:w="471" w:type="pct"/>
            <w:tcBorders>
              <w:top w:val="nil"/>
              <w:left w:val="nil"/>
              <w:bottom w:val="single" w:sz="4" w:space="0" w:color="auto"/>
              <w:right w:val="single" w:sz="4" w:space="0" w:color="auto"/>
            </w:tcBorders>
            <w:shd w:val="clear" w:color="auto" w:fill="auto"/>
            <w:vAlign w:val="center"/>
            <w:hideMark/>
          </w:tcPr>
          <w:p w14:paraId="71D24A03"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0,4</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2B6E5239"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4,64</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42552C4C"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1,70</w:t>
            </w:r>
          </w:p>
        </w:tc>
        <w:tc>
          <w:tcPr>
            <w:tcW w:w="900" w:type="pct"/>
            <w:tcBorders>
              <w:top w:val="nil"/>
              <w:left w:val="single" w:sz="4" w:space="0" w:color="auto"/>
              <w:bottom w:val="single" w:sz="4" w:space="0" w:color="auto"/>
              <w:right w:val="single" w:sz="4" w:space="0" w:color="auto"/>
            </w:tcBorders>
            <w:shd w:val="clear" w:color="auto" w:fill="auto"/>
            <w:vAlign w:val="center"/>
            <w:hideMark/>
          </w:tcPr>
          <w:p w14:paraId="58914669"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-2,95</w:t>
            </w:r>
          </w:p>
        </w:tc>
        <w:tc>
          <w:tcPr>
            <w:tcW w:w="833" w:type="pct"/>
            <w:tcBorders>
              <w:top w:val="nil"/>
              <w:left w:val="nil"/>
              <w:bottom w:val="single" w:sz="4" w:space="0" w:color="auto"/>
              <w:right w:val="single" w:sz="4" w:space="0" w:color="auto"/>
            </w:tcBorders>
            <w:shd w:val="clear" w:color="auto" w:fill="auto"/>
            <w:vAlign w:val="center"/>
            <w:hideMark/>
          </w:tcPr>
          <w:p w14:paraId="58470C13"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-63,44</w:t>
            </w:r>
          </w:p>
        </w:tc>
      </w:tr>
      <w:tr w:rsidR="00247F31" w:rsidRPr="00181149" w14:paraId="0BE0B7F3" w14:textId="77777777" w:rsidTr="00247F31">
        <w:trPr>
          <w:trHeight w:val="510"/>
          <w:jc w:val="center"/>
        </w:trPr>
        <w:tc>
          <w:tcPr>
            <w:tcW w:w="1856" w:type="pct"/>
            <w:tcBorders>
              <w:top w:val="nil"/>
              <w:left w:val="single" w:sz="4" w:space="0" w:color="auto"/>
              <w:bottom w:val="single" w:sz="4" w:space="0" w:color="auto"/>
              <w:right w:val="single" w:sz="4" w:space="0" w:color="auto"/>
            </w:tcBorders>
            <w:shd w:val="clear" w:color="auto" w:fill="auto"/>
            <w:vAlign w:val="center"/>
            <w:hideMark/>
          </w:tcPr>
          <w:p w14:paraId="7E4065EC" w14:textId="77777777" w:rsidR="00247F31" w:rsidRPr="00181149" w:rsidRDefault="00247F31" w:rsidP="006A6D3F">
            <w:pPr>
              <w:spacing w:after="0" w:line="240" w:lineRule="auto"/>
              <w:jc w:val="both"/>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трансферты на покрытие потерь от предоставления льгот по транспорту</w:t>
            </w:r>
          </w:p>
        </w:tc>
        <w:tc>
          <w:tcPr>
            <w:tcW w:w="471" w:type="pct"/>
            <w:tcBorders>
              <w:top w:val="nil"/>
              <w:left w:val="nil"/>
              <w:bottom w:val="single" w:sz="4" w:space="0" w:color="auto"/>
              <w:right w:val="single" w:sz="4" w:space="0" w:color="auto"/>
            </w:tcBorders>
            <w:shd w:val="clear" w:color="auto" w:fill="auto"/>
            <w:vAlign w:val="center"/>
            <w:hideMark/>
          </w:tcPr>
          <w:p w14:paraId="0793056D"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1,4</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2E43CF49"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0,77</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7A73EF32"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0,94</w:t>
            </w:r>
          </w:p>
        </w:tc>
        <w:tc>
          <w:tcPr>
            <w:tcW w:w="900" w:type="pct"/>
            <w:tcBorders>
              <w:top w:val="nil"/>
              <w:left w:val="single" w:sz="4" w:space="0" w:color="auto"/>
              <w:bottom w:val="single" w:sz="4" w:space="0" w:color="auto"/>
              <w:right w:val="single" w:sz="4" w:space="0" w:color="auto"/>
            </w:tcBorders>
            <w:shd w:val="clear" w:color="auto" w:fill="auto"/>
            <w:vAlign w:val="center"/>
            <w:hideMark/>
          </w:tcPr>
          <w:p w14:paraId="4CAC3C89"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0,18</w:t>
            </w:r>
          </w:p>
        </w:tc>
        <w:tc>
          <w:tcPr>
            <w:tcW w:w="833" w:type="pct"/>
            <w:tcBorders>
              <w:top w:val="nil"/>
              <w:left w:val="nil"/>
              <w:bottom w:val="single" w:sz="4" w:space="0" w:color="auto"/>
              <w:right w:val="single" w:sz="4" w:space="0" w:color="auto"/>
            </w:tcBorders>
            <w:shd w:val="clear" w:color="auto" w:fill="auto"/>
            <w:vAlign w:val="center"/>
            <w:hideMark/>
          </w:tcPr>
          <w:p w14:paraId="069B38DA"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23,05</w:t>
            </w:r>
          </w:p>
        </w:tc>
      </w:tr>
      <w:tr w:rsidR="00247F31" w:rsidRPr="00181149" w14:paraId="09CB9915" w14:textId="77777777" w:rsidTr="00247F31">
        <w:trPr>
          <w:trHeight w:val="255"/>
          <w:jc w:val="center"/>
        </w:trPr>
        <w:tc>
          <w:tcPr>
            <w:tcW w:w="1856" w:type="pct"/>
            <w:tcBorders>
              <w:top w:val="nil"/>
              <w:left w:val="single" w:sz="4" w:space="0" w:color="auto"/>
              <w:bottom w:val="single" w:sz="4" w:space="0" w:color="auto"/>
              <w:right w:val="single" w:sz="4" w:space="0" w:color="auto"/>
            </w:tcBorders>
            <w:shd w:val="clear" w:color="auto" w:fill="auto"/>
            <w:vAlign w:val="center"/>
            <w:hideMark/>
          </w:tcPr>
          <w:p w14:paraId="46FD93F5" w14:textId="77777777" w:rsidR="00247F31" w:rsidRPr="00181149" w:rsidRDefault="00247F31" w:rsidP="006A6D3F">
            <w:pPr>
              <w:spacing w:after="0" w:line="240" w:lineRule="auto"/>
              <w:jc w:val="both"/>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иные соц. выплаты включая секретные статьи расходов</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1FE11"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19,36</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781C8067"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19,29</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7876F264"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16,02</w:t>
            </w:r>
          </w:p>
        </w:tc>
        <w:tc>
          <w:tcPr>
            <w:tcW w:w="900" w:type="pct"/>
            <w:tcBorders>
              <w:top w:val="nil"/>
              <w:left w:val="single" w:sz="4" w:space="0" w:color="auto"/>
              <w:bottom w:val="single" w:sz="4" w:space="0" w:color="auto"/>
              <w:right w:val="single" w:sz="4" w:space="0" w:color="auto"/>
            </w:tcBorders>
            <w:shd w:val="clear" w:color="auto" w:fill="auto"/>
            <w:vAlign w:val="center"/>
            <w:hideMark/>
          </w:tcPr>
          <w:p w14:paraId="063DD3A7"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-3,27</w:t>
            </w:r>
          </w:p>
        </w:tc>
        <w:tc>
          <w:tcPr>
            <w:tcW w:w="833" w:type="pct"/>
            <w:tcBorders>
              <w:top w:val="nil"/>
              <w:left w:val="nil"/>
              <w:bottom w:val="single" w:sz="4" w:space="0" w:color="auto"/>
              <w:right w:val="single" w:sz="4" w:space="0" w:color="auto"/>
            </w:tcBorders>
            <w:shd w:val="clear" w:color="auto" w:fill="auto"/>
            <w:vAlign w:val="center"/>
            <w:hideMark/>
          </w:tcPr>
          <w:p w14:paraId="0CED61BF" w14:textId="77777777" w:rsidR="00247F31" w:rsidRPr="00181149" w:rsidRDefault="00247F31" w:rsidP="006A6D3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-16,93</w:t>
            </w:r>
          </w:p>
        </w:tc>
      </w:tr>
      <w:tr w:rsidR="00247F31" w:rsidRPr="00181149" w14:paraId="605C9347" w14:textId="77777777" w:rsidTr="00247F31">
        <w:trPr>
          <w:trHeight w:val="255"/>
          <w:jc w:val="center"/>
        </w:trPr>
        <w:tc>
          <w:tcPr>
            <w:tcW w:w="1856" w:type="pct"/>
            <w:tcBorders>
              <w:top w:val="nil"/>
              <w:left w:val="single" w:sz="4" w:space="0" w:color="auto"/>
              <w:bottom w:val="single" w:sz="4" w:space="0" w:color="auto"/>
              <w:right w:val="single" w:sz="4" w:space="0" w:color="auto"/>
            </w:tcBorders>
            <w:shd w:val="clear" w:color="auto" w:fill="auto"/>
            <w:vAlign w:val="center"/>
            <w:hideMark/>
          </w:tcPr>
          <w:p w14:paraId="62BC730C" w14:textId="77777777" w:rsidR="00247F31" w:rsidRPr="00181149" w:rsidRDefault="00247F31" w:rsidP="006A6D3F">
            <w:pPr>
              <w:spacing w:after="0" w:line="240" w:lineRule="auto"/>
              <w:jc w:val="both"/>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Итого:</w:t>
            </w:r>
          </w:p>
        </w:tc>
        <w:tc>
          <w:tcPr>
            <w:tcW w:w="471" w:type="pct"/>
            <w:tcBorders>
              <w:top w:val="nil"/>
              <w:left w:val="single" w:sz="4" w:space="0" w:color="auto"/>
              <w:bottom w:val="single" w:sz="4" w:space="0" w:color="auto"/>
              <w:right w:val="single" w:sz="4" w:space="0" w:color="auto"/>
            </w:tcBorders>
            <w:shd w:val="clear" w:color="auto" w:fill="auto"/>
            <w:vAlign w:val="center"/>
            <w:hideMark/>
          </w:tcPr>
          <w:p w14:paraId="72968AF1" w14:textId="77777777" w:rsidR="00247F31" w:rsidRPr="00181149" w:rsidRDefault="00247F31" w:rsidP="006A6D3F">
            <w:pPr>
              <w:spacing w:after="0" w:line="240" w:lineRule="auto"/>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729,87</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145D3BDC" w14:textId="77777777" w:rsidR="00247F31" w:rsidRPr="00181149" w:rsidRDefault="00247F31" w:rsidP="006A6D3F">
            <w:pPr>
              <w:spacing w:after="0" w:line="240" w:lineRule="auto"/>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824,48</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57CE2795" w14:textId="77777777" w:rsidR="00247F31" w:rsidRPr="00181149" w:rsidRDefault="00247F31" w:rsidP="006A6D3F">
            <w:pPr>
              <w:spacing w:after="0" w:line="240" w:lineRule="auto"/>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874,14</w:t>
            </w:r>
          </w:p>
        </w:tc>
        <w:tc>
          <w:tcPr>
            <w:tcW w:w="900" w:type="pct"/>
            <w:tcBorders>
              <w:top w:val="nil"/>
              <w:left w:val="single" w:sz="4" w:space="0" w:color="auto"/>
              <w:bottom w:val="single" w:sz="4" w:space="0" w:color="auto"/>
              <w:right w:val="single" w:sz="4" w:space="0" w:color="auto"/>
            </w:tcBorders>
            <w:shd w:val="clear" w:color="auto" w:fill="auto"/>
            <w:vAlign w:val="center"/>
            <w:hideMark/>
          </w:tcPr>
          <w:p w14:paraId="1AD175F8" w14:textId="77777777" w:rsidR="00247F31" w:rsidRPr="00181149" w:rsidRDefault="00247F31" w:rsidP="006A6D3F">
            <w:pPr>
              <w:spacing w:after="0" w:line="240" w:lineRule="auto"/>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49,65</w:t>
            </w:r>
          </w:p>
        </w:tc>
        <w:tc>
          <w:tcPr>
            <w:tcW w:w="833" w:type="pct"/>
            <w:tcBorders>
              <w:top w:val="nil"/>
              <w:left w:val="nil"/>
              <w:bottom w:val="single" w:sz="4" w:space="0" w:color="auto"/>
              <w:right w:val="single" w:sz="4" w:space="0" w:color="auto"/>
            </w:tcBorders>
            <w:shd w:val="clear" w:color="auto" w:fill="auto"/>
            <w:vAlign w:val="center"/>
            <w:hideMark/>
          </w:tcPr>
          <w:p w14:paraId="70A761B7" w14:textId="77777777" w:rsidR="00247F31" w:rsidRPr="00181149" w:rsidRDefault="00247F31" w:rsidP="006A6D3F">
            <w:pPr>
              <w:spacing w:after="0" w:line="240" w:lineRule="auto"/>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6,02</w:t>
            </w:r>
          </w:p>
        </w:tc>
      </w:tr>
    </w:tbl>
    <w:p w14:paraId="5A8AF6EA" w14:textId="77777777" w:rsidR="00247F31" w:rsidRPr="00247F31" w:rsidRDefault="00247F31" w:rsidP="00C91F6C">
      <w:pPr>
        <w:spacing w:after="0" w:line="276" w:lineRule="auto"/>
        <w:ind w:firstLine="709"/>
        <w:jc w:val="both"/>
        <w:rPr>
          <w:rFonts w:ascii="Times New Roman" w:eastAsia="Times New Roman" w:hAnsi="Times New Roman" w:cs="Times New Roman"/>
          <w:i/>
          <w:iCs/>
          <w:sz w:val="20"/>
          <w:szCs w:val="20"/>
          <w:lang w:eastAsia="ru-RU"/>
        </w:rPr>
      </w:pPr>
      <w:r w:rsidRPr="00247F31">
        <w:rPr>
          <w:rFonts w:ascii="Times New Roman" w:eastAsia="Times New Roman" w:hAnsi="Times New Roman" w:cs="Times New Roman"/>
          <w:i/>
          <w:iCs/>
          <w:sz w:val="20"/>
          <w:szCs w:val="20"/>
          <w:lang w:eastAsia="ru-RU"/>
        </w:rPr>
        <w:t>*Примечание ((</w:t>
      </w:r>
      <w:r w:rsidRPr="00247F31">
        <w:rPr>
          <w:rFonts w:ascii="Times New Roman" w:eastAsia="Times New Roman" w:hAnsi="Times New Roman" w:cs="Times New Roman"/>
          <w:i/>
          <w:sz w:val="20"/>
          <w:szCs w:val="20"/>
          <w:lang w:eastAsia="ru-RU"/>
        </w:rPr>
        <w:t>для сопоставимости данных):заработная плата отражена с учетом средств на оплату труда сотрудников Государственного таможенного комитета, включенных для сопоставимости данных за 1кв.2020 год в сумме 7 230 448 руб., так как данные расходы финансировались</w:t>
      </w:r>
      <w:r w:rsidRPr="00247F31">
        <w:rPr>
          <w:rFonts w:ascii="Times New Roman" w:eastAsia="Times New Roman" w:hAnsi="Times New Roman" w:cs="Times New Roman"/>
          <w:i/>
          <w:iCs/>
          <w:sz w:val="20"/>
          <w:szCs w:val="20"/>
          <w:lang w:eastAsia="ru-RU"/>
        </w:rPr>
        <w:t xml:space="preserve"> до 2021 года</w:t>
      </w:r>
      <w:r w:rsidRPr="00247F31">
        <w:rPr>
          <w:rFonts w:ascii="Times New Roman" w:eastAsia="Times New Roman" w:hAnsi="Times New Roman" w:cs="Times New Roman"/>
          <w:i/>
          <w:sz w:val="20"/>
          <w:szCs w:val="20"/>
          <w:lang w:eastAsia="ru-RU"/>
        </w:rPr>
        <w:t xml:space="preserve"> за счет средств Государственного целевого фонда таможенных органов Приднестровской Молдавской Республики)</w:t>
      </w:r>
      <w:r w:rsidRPr="00247F31">
        <w:rPr>
          <w:rFonts w:ascii="Times New Roman" w:eastAsia="Times New Roman" w:hAnsi="Times New Roman" w:cs="Times New Roman"/>
          <w:i/>
          <w:iCs/>
          <w:sz w:val="20"/>
          <w:szCs w:val="20"/>
          <w:lang w:eastAsia="ru-RU"/>
        </w:rPr>
        <w:t>.</w:t>
      </w:r>
    </w:p>
    <w:p w14:paraId="202F4CF8" w14:textId="1C3DF904" w:rsidR="00247F31" w:rsidRPr="00247F31" w:rsidRDefault="00247F31" w:rsidP="00C91F6C">
      <w:pPr>
        <w:tabs>
          <w:tab w:val="left" w:pos="2760"/>
        </w:tabs>
        <w:spacing w:before="120"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Основополагающим принципом исполнения бюджета по-прежнему в отчетном периоде оставалось </w:t>
      </w:r>
      <w:r w:rsidR="00C40F62">
        <w:rPr>
          <w:rFonts w:ascii="Times New Roman" w:eastAsia="Times New Roman" w:hAnsi="Times New Roman" w:cs="Times New Roman"/>
          <w:sz w:val="24"/>
          <w:szCs w:val="24"/>
          <w:lang w:eastAsia="ru-RU"/>
        </w:rPr>
        <w:t xml:space="preserve">приоритетное </w:t>
      </w:r>
      <w:r w:rsidRPr="00247F31">
        <w:rPr>
          <w:rFonts w:ascii="Times New Roman" w:eastAsia="Times New Roman" w:hAnsi="Times New Roman" w:cs="Times New Roman"/>
          <w:sz w:val="24"/>
          <w:szCs w:val="24"/>
          <w:lang w:eastAsia="ru-RU"/>
        </w:rPr>
        <w:t>обеспечение финансирования таких расходов, как заработная плата работников бюджетной сферы, пенсии, компенсационные выплаты, продукты питания, медикаменты и другие.</w:t>
      </w:r>
    </w:p>
    <w:p w14:paraId="51A89764" w14:textId="77777777" w:rsidR="00247F31" w:rsidRPr="00247F31" w:rsidRDefault="00247F31" w:rsidP="006A6D3F">
      <w:pPr>
        <w:tabs>
          <w:tab w:val="left" w:pos="2760"/>
        </w:tabs>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В отчетном периоде финансирование заработных плат и пенсий производилось своевременно в полном объеме. При этом в сравнении с I кварталом 2021 года показатели по социально защищенным и иным, не отнесенным к данному перечню, направлениям расходов характеризуются динамикой роста, в том числе:</w:t>
      </w:r>
    </w:p>
    <w:p w14:paraId="4BC4B43D" w14:textId="1FB317A4" w:rsidR="00247F31" w:rsidRPr="00247F31" w:rsidRDefault="00247F31" w:rsidP="006A6D3F">
      <w:pPr>
        <w:spacing w:after="0" w:line="240" w:lineRule="auto"/>
        <w:ind w:firstLine="720"/>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 расходы на оплату труда (денежное довольствие с учетом выплат компенсации взамен продовольственного пайка, с учетом взносов на социальное страхование, без платных услуг, без планово-убыточных предприятий) за I квартал 2022 года (688 596 124 руб.), увеличились на 32 207 252 руб. по сравнению с аналогичным периодом 2021 года (656 388 872 руб.) и </w:t>
      </w:r>
      <w:r w:rsidRPr="00247F31">
        <w:rPr>
          <w:rFonts w:ascii="Times New Roman" w:eastAsia="Times New Roman" w:hAnsi="Times New Roman" w:cs="Times New Roman"/>
          <w:sz w:val="24"/>
          <w:szCs w:val="24"/>
          <w:lang w:eastAsia="ru-RU"/>
        </w:rPr>
        <w:lastRenderedPageBreak/>
        <w:t>на</w:t>
      </w:r>
      <w:r w:rsidR="00B47DD4">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112 937 657 руб. по сравнению с аналогичным периодом 2020 года (575 658 467 руб.)</w:t>
      </w:r>
      <w:r w:rsidR="00C40F62">
        <w:rPr>
          <w:rFonts w:ascii="Times New Roman" w:eastAsia="Times New Roman" w:hAnsi="Times New Roman" w:cs="Times New Roman"/>
          <w:sz w:val="24"/>
          <w:szCs w:val="24"/>
          <w:lang w:eastAsia="ru-RU"/>
        </w:rPr>
        <w:t>,</w:t>
      </w:r>
      <w:r w:rsidRPr="00247F31">
        <w:rPr>
          <w:rFonts w:ascii="Times New Roman" w:eastAsia="Times New Roman" w:hAnsi="Times New Roman" w:cs="Times New Roman"/>
          <w:sz w:val="24"/>
          <w:szCs w:val="24"/>
          <w:lang w:eastAsia="ru-RU"/>
        </w:rPr>
        <w:t xml:space="preserve"> что обусловлено реализацией принятых решений по повышению с 1 мая 2021 года заработной платы работникам бюджетной сферы, а также сохранением в отчетном периоде доплат за особенности профессиональной деятельности работникам лечебно-профилактических учреждений, непосредственно контактирующих с подтверждёнными случаями </w:t>
      </w:r>
      <w:proofErr w:type="spellStart"/>
      <w:r w:rsidRPr="00247F31">
        <w:rPr>
          <w:rFonts w:ascii="Times New Roman" w:eastAsia="Times New Roman" w:hAnsi="Times New Roman" w:cs="Times New Roman"/>
          <w:sz w:val="24"/>
          <w:szCs w:val="24"/>
          <w:lang w:eastAsia="ru-RU"/>
        </w:rPr>
        <w:t>коронавирусной</w:t>
      </w:r>
      <w:proofErr w:type="spellEnd"/>
      <w:r w:rsidRPr="00247F31">
        <w:rPr>
          <w:rFonts w:ascii="Times New Roman" w:eastAsia="Times New Roman" w:hAnsi="Times New Roman" w:cs="Times New Roman"/>
          <w:sz w:val="24"/>
          <w:szCs w:val="24"/>
          <w:lang w:eastAsia="ru-RU"/>
        </w:rPr>
        <w:t xml:space="preserve"> инфекции или подозрением на нее. </w:t>
      </w:r>
    </w:p>
    <w:p w14:paraId="54436AFD" w14:textId="77777777" w:rsidR="00247F31" w:rsidRPr="00247F31" w:rsidRDefault="00247F31" w:rsidP="006A6D3F">
      <w:pPr>
        <w:spacing w:after="0" w:line="240" w:lineRule="auto"/>
        <w:ind w:firstLine="720"/>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Для сравнения исходя из динамики расходов на оплату труда с начислениями с учетом </w:t>
      </w:r>
      <w:bookmarkStart w:id="5" w:name="_Hlk100906993"/>
      <w:r w:rsidRPr="00247F31">
        <w:rPr>
          <w:rFonts w:ascii="Times New Roman" w:eastAsia="Times New Roman" w:hAnsi="Times New Roman" w:cs="Times New Roman"/>
          <w:sz w:val="24"/>
          <w:szCs w:val="24"/>
          <w:lang w:eastAsia="ru-RU"/>
        </w:rPr>
        <w:t xml:space="preserve">доплат за особенности профессиональной деятельности работникам организаций здравоохранения, контактирующим с пациентами с подтвержденными случаями заболевания </w:t>
      </w:r>
      <w:proofErr w:type="spellStart"/>
      <w:r w:rsidRPr="00247F31">
        <w:rPr>
          <w:rFonts w:ascii="Times New Roman" w:eastAsia="Times New Roman" w:hAnsi="Times New Roman" w:cs="Times New Roman"/>
          <w:sz w:val="24"/>
          <w:szCs w:val="24"/>
          <w:lang w:eastAsia="ru-RU"/>
        </w:rPr>
        <w:t>коронавирусной</w:t>
      </w:r>
      <w:proofErr w:type="spellEnd"/>
      <w:r w:rsidRPr="00247F31">
        <w:rPr>
          <w:rFonts w:ascii="Times New Roman" w:eastAsia="Times New Roman" w:hAnsi="Times New Roman" w:cs="Times New Roman"/>
          <w:sz w:val="24"/>
          <w:szCs w:val="24"/>
          <w:lang w:eastAsia="ru-RU"/>
        </w:rPr>
        <w:t xml:space="preserve"> инфекцией, вызванной новым типом вируса COVID-19</w:t>
      </w:r>
      <w:bookmarkEnd w:id="5"/>
      <w:r w:rsidRPr="00247F31">
        <w:rPr>
          <w:rFonts w:ascii="Times New Roman" w:eastAsia="Times New Roman" w:hAnsi="Times New Roman" w:cs="Times New Roman"/>
          <w:sz w:val="24"/>
          <w:szCs w:val="24"/>
          <w:lang w:eastAsia="ru-RU"/>
        </w:rPr>
        <w:t xml:space="preserve">, (далее – доплаты за работу с </w:t>
      </w:r>
      <w:proofErr w:type="spellStart"/>
      <w:r w:rsidRPr="00247F31">
        <w:rPr>
          <w:rFonts w:ascii="Times New Roman" w:eastAsia="Times New Roman" w:hAnsi="Times New Roman" w:cs="Times New Roman"/>
          <w:sz w:val="24"/>
          <w:szCs w:val="24"/>
          <w:lang w:eastAsia="ru-RU"/>
        </w:rPr>
        <w:t>Ковид</w:t>
      </w:r>
      <w:proofErr w:type="spellEnd"/>
      <w:r w:rsidRPr="00247F31">
        <w:rPr>
          <w:rFonts w:ascii="Times New Roman" w:eastAsia="Times New Roman" w:hAnsi="Times New Roman" w:cs="Times New Roman"/>
          <w:sz w:val="24"/>
          <w:szCs w:val="24"/>
          <w:lang w:eastAsia="ru-RU"/>
        </w:rPr>
        <w:t xml:space="preserve">), следует отметить рост данного направления расходов в I квартале 2022 года по сравнению с аналогичным периодом 2021 года. По основной заработной плате с начислениями работникам организаций здравоохранения  (без учета доплат за работу с </w:t>
      </w:r>
      <w:proofErr w:type="spellStart"/>
      <w:r w:rsidRPr="00247F31">
        <w:rPr>
          <w:rFonts w:ascii="Times New Roman" w:eastAsia="Times New Roman" w:hAnsi="Times New Roman" w:cs="Times New Roman"/>
          <w:sz w:val="24"/>
          <w:szCs w:val="24"/>
          <w:lang w:eastAsia="ru-RU"/>
        </w:rPr>
        <w:t>Ковид</w:t>
      </w:r>
      <w:proofErr w:type="spellEnd"/>
      <w:r w:rsidRPr="00247F31">
        <w:rPr>
          <w:rFonts w:ascii="Times New Roman" w:eastAsia="Times New Roman" w:hAnsi="Times New Roman" w:cs="Times New Roman"/>
          <w:sz w:val="24"/>
          <w:szCs w:val="24"/>
          <w:lang w:eastAsia="ru-RU"/>
        </w:rPr>
        <w:t xml:space="preserve">) в I квартале 2022 года по сравнению с аналогичным периодом 2021 года расходы возросли на 8 265 189 руб. или на 7%, что обусловлено принятыми решениями по повышению заработной платы работникам бюджетной сферы с 1 мая 2021 года. При этом доплаты за работу с </w:t>
      </w:r>
      <w:proofErr w:type="spellStart"/>
      <w:r w:rsidRPr="00247F31">
        <w:rPr>
          <w:rFonts w:ascii="Times New Roman" w:eastAsia="Times New Roman" w:hAnsi="Times New Roman" w:cs="Times New Roman"/>
          <w:sz w:val="24"/>
          <w:szCs w:val="24"/>
          <w:lang w:eastAsia="ru-RU"/>
        </w:rPr>
        <w:t>Ковид</w:t>
      </w:r>
      <w:proofErr w:type="spellEnd"/>
      <w:r w:rsidRPr="00247F31">
        <w:rPr>
          <w:rFonts w:ascii="Times New Roman" w:eastAsia="Times New Roman" w:hAnsi="Times New Roman" w:cs="Times New Roman"/>
          <w:sz w:val="24"/>
          <w:szCs w:val="24"/>
          <w:lang w:eastAsia="ru-RU"/>
        </w:rPr>
        <w:t xml:space="preserve"> возросли на 843 846 руб. или на 1,8%;</w:t>
      </w:r>
    </w:p>
    <w:p w14:paraId="396C5C27" w14:textId="4253D2FA" w:rsidR="00247F31" w:rsidRPr="00247F31" w:rsidRDefault="00247F31" w:rsidP="00247F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индексацию вкладов населения на 8 905 781 руб. больше по сравнению с I кварталом 2021 года (3 876 793 руб.) и на 9 982 574 руб. по сравнению с I кварталом 2020 года (2 800</w:t>
      </w:r>
      <w:r w:rsidR="006A6D3F">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000</w:t>
      </w:r>
      <w:r w:rsidR="006A6D3F">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руб.) в связи с расширением в 2021 году категорий получателей и изменением года рождения получателей по 31 декабря 1950 года включительно (в 2020 году выплата производилась рождённым до 1945 года включительно);</w:t>
      </w:r>
    </w:p>
    <w:p w14:paraId="0D1821C2" w14:textId="3078ED44" w:rsidR="00247F31" w:rsidRPr="00247F31" w:rsidRDefault="00247F31" w:rsidP="00247F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 представительских расходов </w:t>
      </w:r>
      <w:r w:rsidRPr="00247F31">
        <w:rPr>
          <w:rFonts w:ascii="Times New Roman" w:eastAsia="Times New Roman" w:hAnsi="Times New Roman" w:cs="Times New Roman"/>
          <w:bCs/>
          <w:sz w:val="24"/>
          <w:szCs w:val="24"/>
          <w:lang w:eastAsia="ru-RU"/>
        </w:rPr>
        <w:t>на 448 258 руб. больше по сравнению с I кварталом 2021</w:t>
      </w:r>
      <w:r w:rsidR="00716FE1">
        <w:rPr>
          <w:rFonts w:ascii="Times New Roman" w:eastAsia="Times New Roman" w:hAnsi="Times New Roman" w:cs="Times New Roman"/>
          <w:bCs/>
          <w:sz w:val="24"/>
          <w:szCs w:val="24"/>
          <w:lang w:eastAsia="ru-RU"/>
        </w:rPr>
        <w:t> </w:t>
      </w:r>
      <w:r w:rsidRPr="00247F31">
        <w:rPr>
          <w:rFonts w:ascii="Times New Roman" w:eastAsia="Times New Roman" w:hAnsi="Times New Roman" w:cs="Times New Roman"/>
          <w:bCs/>
          <w:sz w:val="24"/>
          <w:szCs w:val="24"/>
          <w:lang w:eastAsia="ru-RU"/>
        </w:rPr>
        <w:t xml:space="preserve"> года (1 075 422 руб.) и на 505 534 руб. по сравнению с I кварталом 2020 год</w:t>
      </w:r>
      <w:r w:rsidR="00B47DD4">
        <w:rPr>
          <w:rFonts w:ascii="Times New Roman" w:eastAsia="Times New Roman" w:hAnsi="Times New Roman" w:cs="Times New Roman"/>
          <w:bCs/>
          <w:sz w:val="24"/>
          <w:szCs w:val="24"/>
          <w:lang w:eastAsia="ru-RU"/>
        </w:rPr>
        <w:t>а</w:t>
      </w:r>
      <w:r w:rsidRPr="00247F31">
        <w:rPr>
          <w:rFonts w:ascii="Times New Roman" w:eastAsia="Times New Roman" w:hAnsi="Times New Roman" w:cs="Times New Roman"/>
          <w:bCs/>
          <w:sz w:val="24"/>
          <w:szCs w:val="24"/>
          <w:lang w:eastAsia="ru-RU"/>
        </w:rPr>
        <w:t xml:space="preserve"> (1 018</w:t>
      </w:r>
      <w:r w:rsidR="0049233A">
        <w:rPr>
          <w:rFonts w:ascii="Times New Roman" w:eastAsia="Times New Roman" w:hAnsi="Times New Roman" w:cs="Times New Roman"/>
          <w:bCs/>
          <w:sz w:val="24"/>
          <w:szCs w:val="24"/>
          <w:lang w:eastAsia="ru-RU"/>
        </w:rPr>
        <w:t> </w:t>
      </w:r>
      <w:r w:rsidRPr="00247F31">
        <w:rPr>
          <w:rFonts w:ascii="Times New Roman" w:eastAsia="Times New Roman" w:hAnsi="Times New Roman" w:cs="Times New Roman"/>
          <w:bCs/>
          <w:sz w:val="24"/>
          <w:szCs w:val="24"/>
          <w:lang w:eastAsia="ru-RU"/>
        </w:rPr>
        <w:t>146</w:t>
      </w:r>
      <w:r w:rsidR="0049233A">
        <w:rPr>
          <w:rFonts w:ascii="Times New Roman" w:eastAsia="Times New Roman" w:hAnsi="Times New Roman" w:cs="Times New Roman"/>
          <w:bCs/>
          <w:sz w:val="24"/>
          <w:szCs w:val="24"/>
          <w:lang w:eastAsia="ru-RU"/>
        </w:rPr>
        <w:t> </w:t>
      </w:r>
      <w:r w:rsidRPr="00247F31">
        <w:rPr>
          <w:rFonts w:ascii="Times New Roman" w:eastAsia="Times New Roman" w:hAnsi="Times New Roman" w:cs="Times New Roman"/>
          <w:bCs/>
          <w:sz w:val="24"/>
          <w:szCs w:val="24"/>
          <w:lang w:eastAsia="ru-RU"/>
        </w:rPr>
        <w:t>руб.)</w:t>
      </w:r>
      <w:r w:rsidRPr="00247F31">
        <w:rPr>
          <w:rFonts w:ascii="Times New Roman" w:eastAsia="Times New Roman" w:hAnsi="Times New Roman" w:cs="Times New Roman"/>
          <w:sz w:val="24"/>
          <w:szCs w:val="24"/>
          <w:lang w:eastAsia="ru-RU"/>
        </w:rPr>
        <w:t xml:space="preserve">. </w:t>
      </w:r>
    </w:p>
    <w:p w14:paraId="71D3BDEE" w14:textId="541EFB1D" w:rsidR="00247F31" w:rsidRPr="00247F31" w:rsidRDefault="00247F31" w:rsidP="00247F31">
      <w:pPr>
        <w:spacing w:after="0" w:line="240" w:lineRule="auto"/>
        <w:ind w:firstLine="708"/>
        <w:jc w:val="both"/>
        <w:rPr>
          <w:rFonts w:ascii="Times New Roman" w:eastAsia="Times New Roman" w:hAnsi="Times New Roman" w:cs="Times New Roman"/>
          <w:bCs/>
          <w:sz w:val="24"/>
          <w:szCs w:val="24"/>
          <w:lang w:eastAsia="ru-RU"/>
        </w:rPr>
      </w:pPr>
      <w:r w:rsidRPr="00247F31">
        <w:rPr>
          <w:rFonts w:ascii="Times New Roman" w:eastAsia="Times New Roman" w:hAnsi="Times New Roman" w:cs="Times New Roman"/>
          <w:bCs/>
          <w:sz w:val="24"/>
          <w:szCs w:val="24"/>
          <w:lang w:eastAsia="ru-RU"/>
        </w:rPr>
        <w:t xml:space="preserve">С учетом </w:t>
      </w:r>
      <w:bookmarkStart w:id="6" w:name="_Hlk96351335"/>
      <w:r w:rsidRPr="00247F31">
        <w:rPr>
          <w:rFonts w:ascii="Times New Roman" w:eastAsia="Times New Roman" w:hAnsi="Times New Roman" w:cs="Times New Roman"/>
          <w:sz w:val="24"/>
          <w:szCs w:val="24"/>
          <w:lang w:eastAsia="ru-RU"/>
        </w:rPr>
        <w:t>реализации принятых решений по повышению с 1 мая 2021 года пенсий</w:t>
      </w:r>
      <w:bookmarkEnd w:id="6"/>
      <w:r w:rsidRPr="00247F31">
        <w:rPr>
          <w:rFonts w:ascii="Times New Roman" w:eastAsia="Times New Roman" w:hAnsi="Times New Roman" w:cs="Times New Roman"/>
          <w:sz w:val="24"/>
          <w:szCs w:val="24"/>
          <w:lang w:eastAsia="ru-RU"/>
        </w:rPr>
        <w:t xml:space="preserve">, несмотря на </w:t>
      </w:r>
      <w:r w:rsidRPr="00247F31">
        <w:rPr>
          <w:rFonts w:ascii="Times New Roman" w:eastAsia="Times New Roman" w:hAnsi="Times New Roman" w:cs="Times New Roman"/>
          <w:bCs/>
          <w:sz w:val="24"/>
          <w:szCs w:val="24"/>
          <w:lang w:eastAsia="ru-RU"/>
        </w:rPr>
        <w:t>сохраняющуюся тенденцию перехода как военнослужащих, так и граждан Приднестровской Молдавской Республики на пенсионное обеспечение по законодательству иностранного государства, имеет место увеличение расходов по пенсиям и пожизненному содержанию военнослужащих на 2 303 267 руб. по сравнению с показателями I квартала 2021</w:t>
      </w:r>
      <w:r w:rsidR="006A6D3F">
        <w:rPr>
          <w:rFonts w:ascii="Times New Roman" w:eastAsia="Times New Roman" w:hAnsi="Times New Roman" w:cs="Times New Roman"/>
          <w:bCs/>
          <w:sz w:val="24"/>
          <w:szCs w:val="24"/>
          <w:lang w:eastAsia="ru-RU"/>
        </w:rPr>
        <w:t> </w:t>
      </w:r>
      <w:r w:rsidRPr="00247F31">
        <w:rPr>
          <w:rFonts w:ascii="Times New Roman" w:eastAsia="Times New Roman" w:hAnsi="Times New Roman" w:cs="Times New Roman"/>
          <w:bCs/>
          <w:sz w:val="24"/>
          <w:szCs w:val="24"/>
          <w:lang w:eastAsia="ru-RU"/>
        </w:rPr>
        <w:t>года (21 457 432 руб.), и на 2 797 044 руб. – I квартал 2020 года (20 963 655 руб.)</w:t>
      </w:r>
    </w:p>
    <w:p w14:paraId="632A44FA" w14:textId="43C2F3B2" w:rsidR="00247F31" w:rsidRPr="00247F31" w:rsidRDefault="00247F31" w:rsidP="00247F31">
      <w:pPr>
        <w:tabs>
          <w:tab w:val="left" w:pos="2760"/>
        </w:tabs>
        <w:spacing w:after="0" w:line="240" w:lineRule="auto"/>
        <w:ind w:firstLine="709"/>
        <w:jc w:val="both"/>
        <w:rPr>
          <w:rFonts w:ascii="Times New Roman" w:eastAsia="Times New Roman" w:hAnsi="Times New Roman" w:cs="Times New Roman"/>
          <w:sz w:val="20"/>
          <w:szCs w:val="20"/>
          <w:lang w:eastAsia="ru-RU"/>
        </w:rPr>
      </w:pPr>
      <w:r w:rsidRPr="00247F31">
        <w:rPr>
          <w:rFonts w:ascii="Times New Roman" w:eastAsia="Times New Roman" w:hAnsi="Times New Roman" w:cs="Times New Roman"/>
          <w:sz w:val="24"/>
          <w:szCs w:val="24"/>
          <w:lang w:eastAsia="ru-RU"/>
        </w:rPr>
        <w:t>Финансирование обязательств государства по покрытию убытков субъектов естественных монополий, связанных с установлением предельных тарифов на оказываемые услуги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государством деятельности, осуществлено в I квартале 2022 года в сумме</w:t>
      </w:r>
      <w:r w:rsidR="006A6D3F">
        <w:rPr>
          <w:rFonts w:ascii="Times New Roman" w:eastAsia="Times New Roman" w:hAnsi="Times New Roman" w:cs="Times New Roman"/>
          <w:sz w:val="24"/>
          <w:szCs w:val="24"/>
          <w:lang w:eastAsia="ru-RU"/>
        </w:rPr>
        <w:t xml:space="preserve"> </w:t>
      </w:r>
      <w:r w:rsidRPr="00247F31">
        <w:rPr>
          <w:rFonts w:ascii="Times New Roman" w:eastAsia="Times New Roman" w:hAnsi="Times New Roman" w:cs="Times New Roman"/>
          <w:sz w:val="24"/>
          <w:szCs w:val="24"/>
          <w:lang w:eastAsia="ru-RU"/>
        </w:rPr>
        <w:t>22</w:t>
      </w:r>
      <w:r w:rsidR="006A6D3F">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742</w:t>
      </w:r>
      <w:r w:rsidR="006A6D3F">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816 руб., что на 2 742 816 руб. больше по сравнению с I кварталом 2021 года</w:t>
      </w:r>
      <w:r w:rsidR="006A6D3F">
        <w:rPr>
          <w:rFonts w:ascii="Times New Roman" w:eastAsia="Times New Roman" w:hAnsi="Times New Roman" w:cs="Times New Roman"/>
          <w:sz w:val="24"/>
          <w:szCs w:val="24"/>
          <w:lang w:eastAsia="ru-RU"/>
        </w:rPr>
        <w:t xml:space="preserve"> </w:t>
      </w:r>
      <w:r w:rsidRPr="00247F31">
        <w:rPr>
          <w:rFonts w:ascii="Times New Roman" w:eastAsia="Times New Roman" w:hAnsi="Times New Roman" w:cs="Times New Roman"/>
          <w:sz w:val="24"/>
          <w:szCs w:val="24"/>
          <w:lang w:eastAsia="ru-RU"/>
        </w:rPr>
        <w:t>(20 000</w:t>
      </w:r>
      <w:r w:rsidR="006A6D3F">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000</w:t>
      </w:r>
      <w:r w:rsidR="006A6D3F">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руб.) и на 7 742 816 руб. больше по сравнению с I кварталом 2020 года (15 000</w:t>
      </w:r>
      <w:r w:rsidR="006A6D3F">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000</w:t>
      </w:r>
      <w:r w:rsidR="006A6D3F">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руб.).</w:t>
      </w:r>
    </w:p>
    <w:p w14:paraId="67A50BDA" w14:textId="77777777" w:rsidR="00247F31" w:rsidRPr="00247F31" w:rsidRDefault="00247F31" w:rsidP="00247F31">
      <w:pPr>
        <w:tabs>
          <w:tab w:val="left" w:pos="2760"/>
        </w:tabs>
        <w:spacing w:after="0" w:line="240" w:lineRule="auto"/>
        <w:ind w:firstLine="709"/>
        <w:jc w:val="both"/>
        <w:rPr>
          <w:rFonts w:ascii="Times New Roman" w:eastAsia="Times New Roman" w:hAnsi="Times New Roman" w:cs="Times New Roman"/>
          <w:bCs/>
          <w:sz w:val="24"/>
          <w:szCs w:val="24"/>
          <w:lang w:eastAsia="ru-RU"/>
        </w:rPr>
      </w:pPr>
      <w:r w:rsidRPr="00247F31">
        <w:rPr>
          <w:rFonts w:ascii="Times New Roman" w:eastAsia="Times New Roman" w:hAnsi="Times New Roman" w:cs="Times New Roman"/>
          <w:sz w:val="24"/>
          <w:szCs w:val="24"/>
          <w:lang w:eastAsia="ru-RU"/>
        </w:rPr>
        <w:t xml:space="preserve">Следует отметить, что фактическое финансирование за I квартал 2022 года по отдельным направлениям расходов значительно сократилось по сравнению с аналогичным периодом 2021 года, </w:t>
      </w:r>
      <w:r w:rsidRPr="00247F31">
        <w:rPr>
          <w:rFonts w:ascii="Times New Roman" w:eastAsia="Times New Roman" w:hAnsi="Times New Roman" w:cs="Times New Roman"/>
          <w:bCs/>
          <w:sz w:val="24"/>
          <w:szCs w:val="24"/>
          <w:lang w:eastAsia="ru-RU"/>
        </w:rPr>
        <w:t>в частности:</w:t>
      </w:r>
    </w:p>
    <w:p w14:paraId="41C48CA7" w14:textId="77777777" w:rsidR="00247F31" w:rsidRPr="00247F31" w:rsidRDefault="00247F31" w:rsidP="00247F31">
      <w:pPr>
        <w:tabs>
          <w:tab w:val="left" w:pos="2760"/>
        </w:tabs>
        <w:spacing w:after="0" w:line="240" w:lineRule="auto"/>
        <w:ind w:firstLine="709"/>
        <w:jc w:val="both"/>
        <w:rPr>
          <w:rFonts w:ascii="Times New Roman" w:eastAsia="Times New Roman" w:hAnsi="Times New Roman" w:cs="Times New Roman"/>
          <w:color w:val="FF0000"/>
          <w:sz w:val="24"/>
          <w:szCs w:val="24"/>
          <w:lang w:eastAsia="ru-RU"/>
        </w:rPr>
      </w:pPr>
      <w:r w:rsidRPr="00247F31">
        <w:rPr>
          <w:rFonts w:ascii="Times New Roman" w:eastAsia="Times New Roman" w:hAnsi="Times New Roman" w:cs="Times New Roman"/>
          <w:bCs/>
          <w:sz w:val="24"/>
          <w:szCs w:val="24"/>
          <w:lang w:eastAsia="ru-RU"/>
        </w:rPr>
        <w:t>а) по социально защищенным статьям «</w:t>
      </w:r>
      <w:r w:rsidRPr="00247F31">
        <w:rPr>
          <w:rFonts w:ascii="Times New Roman" w:eastAsia="Times New Roman" w:hAnsi="Times New Roman" w:cs="Times New Roman"/>
          <w:sz w:val="24"/>
          <w:szCs w:val="24"/>
          <w:lang w:eastAsia="ru-RU"/>
        </w:rPr>
        <w:t xml:space="preserve">медикаменты и перевязочные средства и прочие лечебные расходы» на 19 506 144 руб. </w:t>
      </w:r>
      <w:r w:rsidRPr="00247F31">
        <w:rPr>
          <w:rFonts w:ascii="Times New Roman" w:eastAsia="Times New Roman" w:hAnsi="Times New Roman" w:cs="Times New Roman"/>
          <w:bCs/>
          <w:sz w:val="24"/>
          <w:szCs w:val="24"/>
          <w:lang w:eastAsia="ru-RU"/>
        </w:rPr>
        <w:t>по сравнению с показателями I квартала 2021 года (38 919 150 руб.), что в виду отсутствия</w:t>
      </w:r>
      <w:r w:rsidRPr="00247F31">
        <w:rPr>
          <w:rFonts w:ascii="Times New Roman" w:eastAsia="Times New Roman" w:hAnsi="Times New Roman" w:cs="Times New Roman"/>
          <w:sz w:val="24"/>
          <w:szCs w:val="24"/>
          <w:lang w:eastAsia="ru-RU"/>
        </w:rPr>
        <w:t xml:space="preserve"> принятых бюджетных обязательств на выделение финансирования главного распорядителя данных средств, что</w:t>
      </w:r>
      <w:r w:rsidRPr="00247F31">
        <w:rPr>
          <w:rFonts w:ascii="Times New Roman" w:eastAsia="Times New Roman" w:hAnsi="Times New Roman" w:cs="Times New Roman"/>
          <w:bCs/>
          <w:sz w:val="24"/>
          <w:szCs w:val="24"/>
          <w:lang w:eastAsia="ru-RU"/>
        </w:rPr>
        <w:t xml:space="preserve"> обусловлено</w:t>
      </w:r>
      <w:r w:rsidRPr="00247F31">
        <w:rPr>
          <w:rFonts w:ascii="Times New Roman" w:eastAsia="Times New Roman" w:hAnsi="Times New Roman" w:cs="Times New Roman"/>
          <w:sz w:val="24"/>
          <w:szCs w:val="24"/>
          <w:lang w:eastAsia="ru-RU"/>
        </w:rPr>
        <w:t xml:space="preserve"> </w:t>
      </w:r>
      <w:r w:rsidRPr="00247F31">
        <w:rPr>
          <w:rFonts w:ascii="Times New Roman" w:eastAsia="Times New Roman" w:hAnsi="Times New Roman" w:cs="Times New Roman"/>
          <w:bCs/>
          <w:sz w:val="24"/>
          <w:szCs w:val="24"/>
          <w:lang w:eastAsia="ru-RU"/>
        </w:rPr>
        <w:t>внешнеполитической и внешнеэкономической ситуацией</w:t>
      </w:r>
      <w:r w:rsidRPr="00247F31">
        <w:rPr>
          <w:rFonts w:ascii="Times New Roman" w:eastAsia="Times New Roman" w:hAnsi="Times New Roman" w:cs="Times New Roman"/>
          <w:sz w:val="24"/>
          <w:szCs w:val="24"/>
          <w:lang w:eastAsia="ru-RU"/>
        </w:rPr>
        <w:t>;</w:t>
      </w:r>
      <w:r w:rsidRPr="00247F31">
        <w:rPr>
          <w:rFonts w:ascii="Times New Roman" w:eastAsia="Times New Roman" w:hAnsi="Times New Roman" w:cs="Times New Roman"/>
          <w:bCs/>
          <w:sz w:val="24"/>
          <w:szCs w:val="24"/>
          <w:lang w:eastAsia="ru-RU"/>
        </w:rPr>
        <w:t xml:space="preserve"> </w:t>
      </w:r>
    </w:p>
    <w:p w14:paraId="2C54B012" w14:textId="77777777" w:rsidR="00247F31" w:rsidRPr="00247F31" w:rsidRDefault="00247F31" w:rsidP="00247F31">
      <w:pPr>
        <w:spacing w:after="0" w:line="240" w:lineRule="auto"/>
        <w:ind w:firstLine="708"/>
        <w:jc w:val="both"/>
        <w:rPr>
          <w:rFonts w:ascii="Times New Roman" w:eastAsia="Times New Roman" w:hAnsi="Times New Roman" w:cs="Times New Roman"/>
          <w:bCs/>
          <w:sz w:val="24"/>
          <w:szCs w:val="24"/>
          <w:lang w:eastAsia="ru-RU"/>
        </w:rPr>
      </w:pPr>
      <w:r w:rsidRPr="00247F31">
        <w:rPr>
          <w:rFonts w:ascii="Times New Roman" w:eastAsia="Times New Roman" w:hAnsi="Times New Roman" w:cs="Times New Roman"/>
          <w:bCs/>
          <w:sz w:val="24"/>
          <w:szCs w:val="24"/>
          <w:lang w:eastAsia="ru-RU"/>
        </w:rPr>
        <w:t>б) по прочим статьям:</w:t>
      </w:r>
    </w:p>
    <w:p w14:paraId="47F36E5E" w14:textId="70479ACB" w:rsidR="00247F31" w:rsidRPr="00247F31" w:rsidRDefault="00247F31" w:rsidP="00247F31">
      <w:pPr>
        <w:spacing w:after="0" w:line="240" w:lineRule="auto"/>
        <w:ind w:firstLine="708"/>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bCs/>
          <w:sz w:val="24"/>
          <w:szCs w:val="24"/>
          <w:lang w:eastAsia="ru-RU"/>
        </w:rPr>
        <w:t>- мягкий инвентарь и обмундирование на 14 048 108 руб. по сравнению с показателями I квартала 2021 года (15 250 200 руб.), и на 6 908 206 руб. – I квартала 2020 года (8</w:t>
      </w:r>
      <w:r w:rsidR="006A6D3F">
        <w:rPr>
          <w:rFonts w:ascii="Times New Roman" w:eastAsia="Times New Roman" w:hAnsi="Times New Roman" w:cs="Times New Roman"/>
          <w:bCs/>
          <w:sz w:val="24"/>
          <w:szCs w:val="24"/>
          <w:lang w:eastAsia="ru-RU"/>
        </w:rPr>
        <w:t> </w:t>
      </w:r>
      <w:r w:rsidRPr="00247F31">
        <w:rPr>
          <w:rFonts w:ascii="Times New Roman" w:eastAsia="Times New Roman" w:hAnsi="Times New Roman" w:cs="Times New Roman"/>
          <w:bCs/>
          <w:sz w:val="24"/>
          <w:szCs w:val="24"/>
          <w:lang w:eastAsia="ru-RU"/>
        </w:rPr>
        <w:t>110</w:t>
      </w:r>
      <w:r w:rsidR="006A6D3F">
        <w:rPr>
          <w:rFonts w:ascii="Times New Roman" w:eastAsia="Times New Roman" w:hAnsi="Times New Roman" w:cs="Times New Roman"/>
          <w:bCs/>
          <w:sz w:val="24"/>
          <w:szCs w:val="24"/>
          <w:lang w:eastAsia="ru-RU"/>
        </w:rPr>
        <w:t> </w:t>
      </w:r>
      <w:r w:rsidRPr="00247F31">
        <w:rPr>
          <w:rFonts w:ascii="Times New Roman" w:eastAsia="Times New Roman" w:hAnsi="Times New Roman" w:cs="Times New Roman"/>
          <w:bCs/>
          <w:sz w:val="24"/>
          <w:szCs w:val="24"/>
          <w:lang w:eastAsia="ru-RU"/>
        </w:rPr>
        <w:t xml:space="preserve">298 </w:t>
      </w:r>
      <w:r w:rsidR="006A6D3F">
        <w:rPr>
          <w:rFonts w:ascii="Times New Roman" w:eastAsia="Times New Roman" w:hAnsi="Times New Roman" w:cs="Times New Roman"/>
          <w:bCs/>
          <w:sz w:val="24"/>
          <w:szCs w:val="24"/>
          <w:lang w:eastAsia="ru-RU"/>
        </w:rPr>
        <w:t> </w:t>
      </w:r>
      <w:r w:rsidRPr="00247F31">
        <w:rPr>
          <w:rFonts w:ascii="Times New Roman" w:eastAsia="Times New Roman" w:hAnsi="Times New Roman" w:cs="Times New Roman"/>
          <w:bCs/>
          <w:sz w:val="24"/>
          <w:szCs w:val="24"/>
          <w:lang w:eastAsia="ru-RU"/>
        </w:rPr>
        <w:t>руб.), что обусловлено погашением кредиторской задолженности прошлых лет в 2020 году в полном объеме</w:t>
      </w:r>
      <w:r w:rsidRPr="00247F31">
        <w:rPr>
          <w:rFonts w:ascii="Times New Roman" w:eastAsia="Times New Roman" w:hAnsi="Times New Roman" w:cs="Times New Roman"/>
          <w:sz w:val="24"/>
          <w:szCs w:val="24"/>
          <w:lang w:eastAsia="ru-RU"/>
        </w:rPr>
        <w:t>;</w:t>
      </w:r>
    </w:p>
    <w:p w14:paraId="60DDDF18" w14:textId="77777777" w:rsidR="00247F31" w:rsidRPr="00247F31" w:rsidRDefault="00247F31" w:rsidP="00247F31">
      <w:pPr>
        <w:spacing w:after="0" w:line="240" w:lineRule="auto"/>
        <w:ind w:firstLine="708"/>
        <w:jc w:val="both"/>
        <w:rPr>
          <w:rFonts w:ascii="Times New Roman" w:eastAsia="Times New Roman" w:hAnsi="Times New Roman" w:cs="Times New Roman"/>
          <w:bCs/>
          <w:sz w:val="24"/>
          <w:szCs w:val="24"/>
          <w:lang w:eastAsia="ru-RU"/>
        </w:rPr>
      </w:pPr>
      <w:r w:rsidRPr="00247F31">
        <w:rPr>
          <w:rFonts w:ascii="Times New Roman" w:eastAsia="Times New Roman" w:hAnsi="Times New Roman" w:cs="Times New Roman"/>
          <w:bCs/>
          <w:sz w:val="24"/>
          <w:szCs w:val="24"/>
          <w:lang w:eastAsia="ru-RU"/>
        </w:rPr>
        <w:lastRenderedPageBreak/>
        <w:t>- содержание автотранспорта на 1 371 481 руб. по сравнению с показателями I квартала 2021 года (10 372 829 руб.), и на 2 100 601 руб. – I квартала 2020 года (11 101 949 руб.), что обусловлено погашением кредиторской задолженности прошлых лет в 2020 году в полном объеме;</w:t>
      </w:r>
    </w:p>
    <w:p w14:paraId="3AC4787B" w14:textId="554A75E4" w:rsidR="00247F31" w:rsidRPr="00247F31" w:rsidRDefault="00247F31" w:rsidP="00247F31">
      <w:pPr>
        <w:keepNext/>
        <w:spacing w:after="0" w:line="240" w:lineRule="auto"/>
        <w:ind w:firstLine="708"/>
        <w:jc w:val="both"/>
        <w:outlineLvl w:val="0"/>
        <w:rPr>
          <w:rFonts w:ascii="Times New Roman" w:eastAsia="Times New Roman" w:hAnsi="Times New Roman" w:cs="Times New Roman"/>
          <w:bCs/>
          <w:sz w:val="24"/>
          <w:szCs w:val="24"/>
          <w:lang w:eastAsia="ru-RU"/>
        </w:rPr>
      </w:pPr>
      <w:r w:rsidRPr="00247F31">
        <w:rPr>
          <w:rFonts w:ascii="Times New Roman" w:eastAsia="Times New Roman" w:hAnsi="Times New Roman" w:cs="Times New Roman"/>
          <w:bCs/>
          <w:sz w:val="24"/>
          <w:szCs w:val="24"/>
          <w:lang w:eastAsia="ru-RU"/>
        </w:rPr>
        <w:t>- командировочные расходы за пределы республики на 346 068 руб. по сравнению с показателями I квартала 2021 года (417 831 руб.), и на 638 580 руб. – I квартала 2020 года (710</w:t>
      </w:r>
      <w:r w:rsidR="006A6D3F">
        <w:rPr>
          <w:rFonts w:ascii="Times New Roman" w:eastAsia="Times New Roman" w:hAnsi="Times New Roman" w:cs="Times New Roman"/>
          <w:bCs/>
          <w:sz w:val="24"/>
          <w:szCs w:val="24"/>
          <w:lang w:eastAsia="ru-RU"/>
        </w:rPr>
        <w:t> </w:t>
      </w:r>
      <w:r w:rsidRPr="00247F31">
        <w:rPr>
          <w:rFonts w:ascii="Times New Roman" w:eastAsia="Times New Roman" w:hAnsi="Times New Roman" w:cs="Times New Roman"/>
          <w:bCs/>
          <w:sz w:val="24"/>
          <w:szCs w:val="24"/>
          <w:lang w:eastAsia="ru-RU"/>
        </w:rPr>
        <w:t>343 руб.), что обусловлено внешнеполитической и внешнеэкономической ситуацией;</w:t>
      </w:r>
    </w:p>
    <w:p w14:paraId="1E4EDB94" w14:textId="249987FE" w:rsidR="00247F31" w:rsidRPr="00247F31" w:rsidRDefault="00247F31" w:rsidP="00247F31">
      <w:pPr>
        <w:spacing w:after="0" w:line="240" w:lineRule="auto"/>
        <w:ind w:firstLine="708"/>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bCs/>
          <w:sz w:val="24"/>
          <w:szCs w:val="24"/>
          <w:lang w:eastAsia="ru-RU"/>
        </w:rPr>
        <w:t>- оплату коммунальных услуг на 248 925 руб. по сравнению с показателями I квартала 2021 года (1 315 711 руб.), и на 848 338 руб.– I квартала 2020 года (1 915 124 руб.), что обусловлено отсутствие заявок на финансирования в частности на оплату льгот по коммунальным услугам.</w:t>
      </w:r>
    </w:p>
    <w:p w14:paraId="524A8EE3" w14:textId="26CC50BE" w:rsidR="00247F31" w:rsidRPr="00247F31" w:rsidRDefault="00247F31" w:rsidP="00247F31">
      <w:pPr>
        <w:spacing w:after="0" w:line="240" w:lineRule="auto"/>
        <w:ind w:firstLine="708"/>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В 2022 году в расходах республиканского бюджета по подразделу функциональной классификации расходов 3007 «Расходы, не отнесенные к другим группам» строке 113 «Резерв системы здравоохранения» статье экономической классификации расходов «Товары и услуги, не отнесенные к другим подстатьям» (код 111 070) предусмотрены средства в сумме 120</w:t>
      </w:r>
      <w:r w:rsidR="006A6D3F">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000</w:t>
      </w:r>
      <w:r w:rsidR="006A6D3F">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 xml:space="preserve">000 руб. </w:t>
      </w:r>
    </w:p>
    <w:p w14:paraId="1158774E" w14:textId="1C12F0B4" w:rsidR="00247F31" w:rsidRPr="00247F31" w:rsidRDefault="00247F31" w:rsidP="00247F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В I квартале 2022 года </w:t>
      </w:r>
      <w:bookmarkStart w:id="7" w:name="_Hlk79047551"/>
      <w:r w:rsidRPr="00247F31">
        <w:rPr>
          <w:rFonts w:ascii="Times New Roman" w:eastAsia="Times New Roman" w:hAnsi="Times New Roman" w:cs="Times New Roman"/>
          <w:sz w:val="24"/>
          <w:szCs w:val="24"/>
          <w:lang w:eastAsia="ru-RU"/>
        </w:rPr>
        <w:t xml:space="preserve">в соответствии с Распоряжением Правительства Приднестровской Молдавской Республики от 22 апреля 2020 года № 288р «Об обеспечении полноценным питанием медицинского персонала специализированных инфекционных госпиталей второго уровня по лечению больных </w:t>
      </w:r>
      <w:proofErr w:type="spellStart"/>
      <w:r w:rsidRPr="00247F31">
        <w:rPr>
          <w:rFonts w:ascii="Times New Roman" w:eastAsia="Times New Roman" w:hAnsi="Times New Roman" w:cs="Times New Roman"/>
          <w:sz w:val="24"/>
          <w:szCs w:val="24"/>
          <w:lang w:eastAsia="ru-RU"/>
        </w:rPr>
        <w:t>коронавирусной</w:t>
      </w:r>
      <w:proofErr w:type="spellEnd"/>
      <w:r w:rsidRPr="00247F31">
        <w:rPr>
          <w:rFonts w:ascii="Times New Roman" w:eastAsia="Times New Roman" w:hAnsi="Times New Roman" w:cs="Times New Roman"/>
          <w:sz w:val="24"/>
          <w:szCs w:val="24"/>
          <w:lang w:eastAsia="ru-RU"/>
        </w:rPr>
        <w:t xml:space="preserve"> инфекцией, вызванной новым типом вируса COVID-19, развернутых на базе лечебно-профилактических учреждений, медицинского персонала и пациентов </w:t>
      </w:r>
      <w:bookmarkStart w:id="8" w:name="_Hlk79052242"/>
      <w:r w:rsidRPr="00247F31">
        <w:rPr>
          <w:rFonts w:ascii="Times New Roman" w:eastAsia="Times New Roman" w:hAnsi="Times New Roman" w:cs="Times New Roman"/>
          <w:sz w:val="24"/>
          <w:szCs w:val="24"/>
          <w:lang w:eastAsia="ru-RU"/>
        </w:rPr>
        <w:t xml:space="preserve">специализированных инфекционных госпиталей второго уровня по лечению больных </w:t>
      </w:r>
      <w:proofErr w:type="spellStart"/>
      <w:r w:rsidRPr="00247F31">
        <w:rPr>
          <w:rFonts w:ascii="Times New Roman" w:eastAsia="Times New Roman" w:hAnsi="Times New Roman" w:cs="Times New Roman"/>
          <w:sz w:val="24"/>
          <w:szCs w:val="24"/>
          <w:lang w:eastAsia="ru-RU"/>
        </w:rPr>
        <w:t>коронавирусной</w:t>
      </w:r>
      <w:proofErr w:type="spellEnd"/>
      <w:r w:rsidRPr="00247F31">
        <w:rPr>
          <w:rFonts w:ascii="Times New Roman" w:eastAsia="Times New Roman" w:hAnsi="Times New Roman" w:cs="Times New Roman"/>
          <w:sz w:val="24"/>
          <w:szCs w:val="24"/>
          <w:lang w:eastAsia="ru-RU"/>
        </w:rPr>
        <w:t xml:space="preserve"> инфекцией, вызванной новым типом вируса COVID-19,</w:t>
      </w:r>
      <w:bookmarkEnd w:id="8"/>
      <w:r w:rsidRPr="00247F31">
        <w:rPr>
          <w:rFonts w:ascii="Times New Roman" w:eastAsia="Times New Roman" w:hAnsi="Times New Roman" w:cs="Times New Roman"/>
          <w:sz w:val="24"/>
          <w:szCs w:val="24"/>
          <w:lang w:eastAsia="ru-RU"/>
        </w:rPr>
        <w:t xml:space="preserve"> развернутых на базе иных организаций» средства Резерва системы здравоохранения в сумме 59 020 руб. для погашения кредиторской задолженности за организацию питания медицинского персонала инфекционного госпиталя </w:t>
      </w:r>
      <w:r w:rsidRPr="00247F31">
        <w:rPr>
          <w:rFonts w:ascii="Times New Roman" w:eastAsia="Times New Roman" w:hAnsi="Times New Roman" w:cs="Times New Roman"/>
          <w:sz w:val="24"/>
          <w:szCs w:val="24"/>
          <w:lang w:val="en-US" w:eastAsia="ru-RU"/>
        </w:rPr>
        <w:t>II</w:t>
      </w:r>
      <w:r w:rsidRPr="00247F31">
        <w:rPr>
          <w:rFonts w:ascii="Times New Roman" w:eastAsia="Times New Roman" w:hAnsi="Times New Roman" w:cs="Times New Roman"/>
          <w:sz w:val="24"/>
          <w:szCs w:val="24"/>
          <w:lang w:eastAsia="ru-RU"/>
        </w:rPr>
        <w:t xml:space="preserve"> уровня на базе ГУ</w:t>
      </w:r>
      <w:r w:rsidR="006A6D3F">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w:t>
      </w:r>
      <w:proofErr w:type="spellStart"/>
      <w:r w:rsidRPr="00247F31">
        <w:rPr>
          <w:rFonts w:ascii="Times New Roman" w:eastAsia="Times New Roman" w:hAnsi="Times New Roman" w:cs="Times New Roman"/>
          <w:sz w:val="24"/>
          <w:szCs w:val="24"/>
          <w:lang w:eastAsia="ru-RU"/>
        </w:rPr>
        <w:t>Рыбницкая</w:t>
      </w:r>
      <w:proofErr w:type="spellEnd"/>
      <w:r w:rsidRPr="00247F31">
        <w:rPr>
          <w:rFonts w:ascii="Times New Roman" w:eastAsia="Times New Roman" w:hAnsi="Times New Roman" w:cs="Times New Roman"/>
          <w:sz w:val="24"/>
          <w:szCs w:val="24"/>
          <w:lang w:eastAsia="ru-RU"/>
        </w:rPr>
        <w:t xml:space="preserve"> центральная районная больница». </w:t>
      </w:r>
      <w:bookmarkEnd w:id="7"/>
      <w:r w:rsidRPr="00247F31">
        <w:rPr>
          <w:rFonts w:ascii="Times New Roman" w:eastAsia="Times New Roman" w:hAnsi="Times New Roman" w:cs="Times New Roman"/>
          <w:sz w:val="24"/>
          <w:szCs w:val="24"/>
          <w:lang w:eastAsia="ru-RU"/>
        </w:rPr>
        <w:t>На основании обращений главного распорядителя бюджетных средств, исполненных в полном объеме, в отчетном периоде указанная задолженность профинансирована в полном объеме.</w:t>
      </w:r>
    </w:p>
    <w:p w14:paraId="09E5A0D7" w14:textId="77777777" w:rsidR="00247F31" w:rsidRPr="00247F31" w:rsidRDefault="00247F31" w:rsidP="00247F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Также в I квартале 2022 года в соответствии с Постановлением Правительства Приднестровской Молдавской Республики от 7 апреля 2021 года № 113 «О порядке перераспределения средств «Резерва системы здравоохранения» средства Резерва системы здравоохранения в сумме 54 727 757 руб. перераспределены на иные статьи экономической классификации расходов раздела 1600 «Здравоохранение» по следующим направлениям:</w:t>
      </w:r>
    </w:p>
    <w:p w14:paraId="4957FFBE" w14:textId="77777777" w:rsidR="00247F31" w:rsidRPr="00247F31" w:rsidRDefault="00247F31" w:rsidP="00247F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 на выплату доплат за особенности профессиональной деятельности работникам организаций здравоохранения, контактирующим с пациентами с подтвержденными случаями заболевания </w:t>
      </w:r>
      <w:proofErr w:type="spellStart"/>
      <w:r w:rsidRPr="00247F31">
        <w:rPr>
          <w:rFonts w:ascii="Times New Roman" w:eastAsia="Times New Roman" w:hAnsi="Times New Roman" w:cs="Times New Roman"/>
          <w:sz w:val="24"/>
          <w:szCs w:val="24"/>
          <w:lang w:eastAsia="ru-RU"/>
        </w:rPr>
        <w:t>коронавирусной</w:t>
      </w:r>
      <w:proofErr w:type="spellEnd"/>
      <w:r w:rsidRPr="00247F31">
        <w:rPr>
          <w:rFonts w:ascii="Times New Roman" w:eastAsia="Times New Roman" w:hAnsi="Times New Roman" w:cs="Times New Roman"/>
          <w:sz w:val="24"/>
          <w:szCs w:val="24"/>
          <w:lang w:eastAsia="ru-RU"/>
        </w:rPr>
        <w:t xml:space="preserve"> инфекцией, вызванной новым типом вируса COVID-19 – 46 175 176 руб.;</w:t>
      </w:r>
    </w:p>
    <w:p w14:paraId="4FFAF93C" w14:textId="77777777" w:rsidR="00247F31" w:rsidRPr="00247F31" w:rsidRDefault="00247F31" w:rsidP="00247F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 на возмещение расходов на выплату доплат за особенности профессиональной деятельности работникам организаций здравоохранения, контактирующим с пациентами с подтвержденными случаями заболевания </w:t>
      </w:r>
      <w:proofErr w:type="spellStart"/>
      <w:r w:rsidRPr="00247F31">
        <w:rPr>
          <w:rFonts w:ascii="Times New Roman" w:eastAsia="Times New Roman" w:hAnsi="Times New Roman" w:cs="Times New Roman"/>
          <w:sz w:val="24"/>
          <w:szCs w:val="24"/>
          <w:lang w:eastAsia="ru-RU"/>
        </w:rPr>
        <w:t>коронавирусной</w:t>
      </w:r>
      <w:proofErr w:type="spellEnd"/>
      <w:r w:rsidRPr="00247F31">
        <w:rPr>
          <w:rFonts w:ascii="Times New Roman" w:eastAsia="Times New Roman" w:hAnsi="Times New Roman" w:cs="Times New Roman"/>
          <w:sz w:val="24"/>
          <w:szCs w:val="24"/>
          <w:lang w:eastAsia="ru-RU"/>
        </w:rPr>
        <w:t xml:space="preserve"> инфекцией, вызванной новым типом вируса COVID-19 в составе отпускных за декабрь 2021 года-январь 2022 года – 1 725 092 руб.;</w:t>
      </w:r>
    </w:p>
    <w:p w14:paraId="6A384B23" w14:textId="77777777" w:rsidR="00247F31" w:rsidRPr="00247F31" w:rsidRDefault="00247F31" w:rsidP="00247F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 на погашение кредиторской задолженности </w:t>
      </w:r>
      <w:bookmarkStart w:id="9" w:name="_Hlk100907588"/>
      <w:r w:rsidRPr="00247F31">
        <w:rPr>
          <w:rFonts w:ascii="Times New Roman" w:eastAsia="Times New Roman" w:hAnsi="Times New Roman" w:cs="Times New Roman"/>
          <w:sz w:val="24"/>
          <w:szCs w:val="24"/>
          <w:lang w:eastAsia="ru-RU"/>
        </w:rPr>
        <w:t xml:space="preserve">за оказание услуг по питанию пациентов </w:t>
      </w:r>
      <w:bookmarkEnd w:id="9"/>
      <w:r w:rsidRPr="00247F31">
        <w:rPr>
          <w:rFonts w:ascii="Times New Roman" w:eastAsia="Times New Roman" w:hAnsi="Times New Roman" w:cs="Times New Roman"/>
          <w:sz w:val="24"/>
          <w:szCs w:val="24"/>
          <w:lang w:eastAsia="ru-RU"/>
        </w:rPr>
        <w:t xml:space="preserve">и медицинского персонала инфекционных госпиталей </w:t>
      </w:r>
      <w:r w:rsidRPr="00247F31">
        <w:rPr>
          <w:rFonts w:ascii="Times New Roman" w:eastAsia="Times New Roman" w:hAnsi="Times New Roman" w:cs="Times New Roman"/>
          <w:sz w:val="24"/>
          <w:szCs w:val="24"/>
          <w:lang w:val="en-US" w:eastAsia="ru-RU"/>
        </w:rPr>
        <w:t>II</w:t>
      </w:r>
      <w:r w:rsidRPr="00247F31">
        <w:rPr>
          <w:rFonts w:ascii="Times New Roman" w:eastAsia="Times New Roman" w:hAnsi="Times New Roman" w:cs="Times New Roman"/>
          <w:sz w:val="24"/>
          <w:szCs w:val="24"/>
          <w:lang w:eastAsia="ru-RU"/>
        </w:rPr>
        <w:t xml:space="preserve"> уровня – 3 368 312 руб.;</w:t>
      </w:r>
    </w:p>
    <w:p w14:paraId="0CA75D7A" w14:textId="77777777" w:rsidR="00247F31" w:rsidRPr="00247F31" w:rsidRDefault="00247F31" w:rsidP="00247F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на приобретение компонентов эндопротезирования тазобедренного и коленного суставов – 2 311 100 руб.;</w:t>
      </w:r>
    </w:p>
    <w:p w14:paraId="0BB9CA0B" w14:textId="77777777" w:rsidR="00247F31" w:rsidRPr="00247F31" w:rsidRDefault="00247F31" w:rsidP="00247F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на оказание услуг по предоставлению топливно-энергетических ресурсов – 8 469</w:t>
      </w:r>
      <w:r w:rsidRPr="00247F31">
        <w:rPr>
          <w:rFonts w:ascii="Times New Roman" w:eastAsia="Times New Roman" w:hAnsi="Times New Roman" w:cs="Times New Roman"/>
          <w:sz w:val="24"/>
          <w:szCs w:val="24"/>
          <w:lang w:val="en-US" w:eastAsia="ru-RU"/>
        </w:rPr>
        <w:t> </w:t>
      </w:r>
      <w:r w:rsidRPr="00247F31">
        <w:rPr>
          <w:rFonts w:ascii="Times New Roman" w:eastAsia="Times New Roman" w:hAnsi="Times New Roman" w:cs="Times New Roman"/>
          <w:sz w:val="24"/>
          <w:szCs w:val="24"/>
          <w:lang w:eastAsia="ru-RU"/>
        </w:rPr>
        <w:t>руб.;</w:t>
      </w:r>
    </w:p>
    <w:p w14:paraId="7188CEBA" w14:textId="77777777" w:rsidR="00247F31" w:rsidRPr="00247F31" w:rsidRDefault="00247F31" w:rsidP="00247F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за оказание услуг по организации лечебного питания пациентов, находящихся на стационарном лечении – 955 266 руб.;</w:t>
      </w:r>
    </w:p>
    <w:p w14:paraId="286FA165" w14:textId="77777777" w:rsidR="00247F31" w:rsidRPr="00247F31" w:rsidRDefault="00247F31" w:rsidP="00247F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lastRenderedPageBreak/>
        <w:t>- погашение задолженности за оказанные услуги на базе С</w:t>
      </w:r>
      <w:r w:rsidRPr="00247F31">
        <w:rPr>
          <w:rFonts w:ascii="Times New Roman" w:eastAsia="Times New Roman" w:hAnsi="Times New Roman" w:cs="Times New Roman"/>
          <w:sz w:val="24"/>
          <w:szCs w:val="24"/>
          <w:lang w:val="en-US" w:eastAsia="ru-RU"/>
        </w:rPr>
        <w:t>all</w:t>
      </w:r>
      <w:r w:rsidRPr="00247F31">
        <w:rPr>
          <w:rFonts w:ascii="Times New Roman" w:eastAsia="Times New Roman" w:hAnsi="Times New Roman" w:cs="Times New Roman"/>
          <w:sz w:val="24"/>
          <w:szCs w:val="24"/>
          <w:lang w:eastAsia="ru-RU"/>
        </w:rPr>
        <w:t xml:space="preserve">-центра для осуществления электронной записи граждан республики на вакцинацию против </w:t>
      </w:r>
      <w:proofErr w:type="spellStart"/>
      <w:r w:rsidRPr="00247F31">
        <w:rPr>
          <w:rFonts w:ascii="Times New Roman" w:eastAsia="Times New Roman" w:hAnsi="Times New Roman" w:cs="Times New Roman"/>
          <w:sz w:val="24"/>
          <w:szCs w:val="24"/>
          <w:lang w:eastAsia="ru-RU"/>
        </w:rPr>
        <w:t>коронавирусной</w:t>
      </w:r>
      <w:proofErr w:type="spellEnd"/>
      <w:r w:rsidRPr="00247F31">
        <w:rPr>
          <w:rFonts w:ascii="Times New Roman" w:eastAsia="Times New Roman" w:hAnsi="Times New Roman" w:cs="Times New Roman"/>
          <w:sz w:val="24"/>
          <w:szCs w:val="24"/>
          <w:lang w:eastAsia="ru-RU"/>
        </w:rPr>
        <w:t xml:space="preserve"> инфекции COVID-19 – 184 342 руб.</w:t>
      </w:r>
    </w:p>
    <w:p w14:paraId="5D8F61DA" w14:textId="65626D1E" w:rsidR="00247F31" w:rsidRPr="00247F31" w:rsidRDefault="00247F31" w:rsidP="006A6D3F">
      <w:pPr>
        <w:spacing w:after="0" w:line="240" w:lineRule="auto"/>
        <w:ind w:firstLine="709"/>
        <w:jc w:val="both"/>
        <w:rPr>
          <w:rFonts w:ascii="Times New Roman" w:eastAsia="Calibri" w:hAnsi="Times New Roman" w:cs="Times New Roman"/>
          <w:sz w:val="24"/>
          <w:szCs w:val="24"/>
          <w:lang w:eastAsia="ru-RU"/>
        </w:rPr>
      </w:pPr>
      <w:r w:rsidRPr="00247F31">
        <w:rPr>
          <w:rFonts w:ascii="Times New Roman" w:eastAsia="Calibri" w:hAnsi="Times New Roman" w:cs="Times New Roman"/>
          <w:sz w:val="24"/>
          <w:szCs w:val="24"/>
          <w:lang w:eastAsia="ru-RU"/>
        </w:rPr>
        <w:t xml:space="preserve">Несмотря на ограниченные возможности доходной части бюджета и необходимостью обеспечения в первоочередном порядке социальных обязательств государства и мероприятий, связанных с реализацией комплекса мер по борьбе с распространением на территории Приднестровской Молдавской Республики </w:t>
      </w:r>
      <w:proofErr w:type="spellStart"/>
      <w:r w:rsidRPr="00247F31">
        <w:rPr>
          <w:rFonts w:ascii="Times New Roman" w:eastAsia="Calibri" w:hAnsi="Times New Roman" w:cs="Times New Roman"/>
          <w:sz w:val="24"/>
          <w:szCs w:val="24"/>
          <w:lang w:eastAsia="ru-RU"/>
        </w:rPr>
        <w:t>коронавирусной</w:t>
      </w:r>
      <w:proofErr w:type="spellEnd"/>
      <w:r w:rsidRPr="00247F31">
        <w:rPr>
          <w:rFonts w:ascii="Times New Roman" w:eastAsia="Calibri" w:hAnsi="Times New Roman" w:cs="Times New Roman"/>
          <w:sz w:val="24"/>
          <w:szCs w:val="24"/>
          <w:lang w:eastAsia="ru-RU"/>
        </w:rPr>
        <w:t xml:space="preserve"> инфекции, вызванной новым типом вируса COVID-19, Министерством финансов Приднестровской Молдавской Республики не только </w:t>
      </w:r>
      <w:bookmarkStart w:id="10" w:name="_Hlk96410860"/>
      <w:r w:rsidRPr="00247F31">
        <w:rPr>
          <w:rFonts w:ascii="Times New Roman" w:eastAsia="Calibri" w:hAnsi="Times New Roman" w:cs="Times New Roman"/>
          <w:sz w:val="24"/>
          <w:szCs w:val="24"/>
          <w:lang w:eastAsia="ru-RU"/>
        </w:rPr>
        <w:t>осуществлялось ритмичное финансирование такого социального важного направления расходов, как оплата расходов, связанных с направлением на лечение, консультацию или обследование граждан Приднестровской Молдавской Республики за пределами республики, нуждающихся в медицинской помощи, оказание которой в условиях лечебно-профилактических учреждений Приднестровской Молдавской Республики не представляется возможным, а также были значительно увеличены объемы финансирования по данному направлению расходов на 8 926 054 руб. по сравнению с I кварталом 2021 года (или в 5,2 раза) и на 8 422 700 руб. по сравнению с I кварталом 2020 год</w:t>
      </w:r>
      <w:r w:rsidR="00B8431F">
        <w:rPr>
          <w:rFonts w:ascii="Times New Roman" w:eastAsia="Calibri" w:hAnsi="Times New Roman" w:cs="Times New Roman"/>
          <w:sz w:val="24"/>
          <w:szCs w:val="24"/>
          <w:lang w:eastAsia="ru-RU"/>
        </w:rPr>
        <w:t>а</w:t>
      </w:r>
      <w:r w:rsidRPr="00247F31">
        <w:rPr>
          <w:rFonts w:ascii="Times New Roman" w:eastAsia="Calibri" w:hAnsi="Times New Roman" w:cs="Times New Roman"/>
          <w:sz w:val="24"/>
          <w:szCs w:val="24"/>
          <w:lang w:eastAsia="ru-RU"/>
        </w:rPr>
        <w:t xml:space="preserve"> (или в 4,2 раза). </w:t>
      </w:r>
    </w:p>
    <w:p w14:paraId="60A9D0F2" w14:textId="112383FF" w:rsidR="00247F31" w:rsidRPr="00247F31" w:rsidRDefault="00247F31" w:rsidP="00247F31">
      <w:pPr>
        <w:spacing w:after="0" w:line="240" w:lineRule="auto"/>
        <w:ind w:firstLine="851"/>
        <w:jc w:val="both"/>
        <w:rPr>
          <w:rFonts w:ascii="Times New Roman" w:eastAsia="Calibri" w:hAnsi="Times New Roman" w:cs="Times New Roman"/>
          <w:sz w:val="24"/>
          <w:szCs w:val="24"/>
          <w:lang w:eastAsia="ru-RU"/>
        </w:rPr>
      </w:pPr>
      <w:r w:rsidRPr="00247F31">
        <w:rPr>
          <w:rFonts w:ascii="Times New Roman" w:eastAsia="Calibri" w:hAnsi="Times New Roman" w:cs="Times New Roman"/>
          <w:sz w:val="24"/>
          <w:szCs w:val="24"/>
          <w:lang w:eastAsia="ru-RU"/>
        </w:rPr>
        <w:t>Значительный рост финансирования по данному направлению в I квартале 2022 года связан с заключением генерального договора между ГУ «Республиканская клиническая больница» и «</w:t>
      </w:r>
      <w:proofErr w:type="spellStart"/>
      <w:r w:rsidRPr="00247F31">
        <w:rPr>
          <w:rFonts w:ascii="Times New Roman" w:eastAsia="Calibri" w:hAnsi="Times New Roman" w:cs="Times New Roman"/>
          <w:sz w:val="24"/>
          <w:szCs w:val="24"/>
          <w:lang w:val="en-US" w:eastAsia="ru-RU"/>
        </w:rPr>
        <w:t>Repromed</w:t>
      </w:r>
      <w:proofErr w:type="spellEnd"/>
      <w:r w:rsidRPr="00247F31">
        <w:rPr>
          <w:rFonts w:ascii="Times New Roman" w:eastAsia="Calibri" w:hAnsi="Times New Roman" w:cs="Times New Roman"/>
          <w:sz w:val="24"/>
          <w:szCs w:val="24"/>
          <w:lang w:eastAsia="ru-RU"/>
        </w:rPr>
        <w:t xml:space="preserve">» </w:t>
      </w:r>
      <w:r w:rsidRPr="00247F31">
        <w:rPr>
          <w:rFonts w:ascii="Times New Roman" w:eastAsia="Calibri" w:hAnsi="Times New Roman" w:cs="Times New Roman"/>
          <w:sz w:val="24"/>
          <w:szCs w:val="24"/>
          <w:lang w:val="en-US" w:eastAsia="ru-RU"/>
        </w:rPr>
        <w:t>SRL</w:t>
      </w:r>
      <w:r w:rsidRPr="00247F31">
        <w:rPr>
          <w:rFonts w:ascii="Times New Roman" w:eastAsia="Calibri" w:hAnsi="Times New Roman" w:cs="Times New Roman"/>
          <w:sz w:val="24"/>
          <w:szCs w:val="24"/>
          <w:lang w:eastAsia="ru-RU"/>
        </w:rPr>
        <w:t xml:space="preserve"> (Молдова, г. Кишинев) для оказания медицинских услуг по тотальному эндопротезированию тазобедренного сустава в сумме 16 129 032 лей и проведению 50 % предоплаты по данному договору в сумме 6 821 774 руб. Кроме того, в</w:t>
      </w:r>
      <w:r w:rsidR="006A6D3F">
        <w:rPr>
          <w:rFonts w:ascii="Times New Roman" w:eastAsia="Calibri" w:hAnsi="Times New Roman" w:cs="Times New Roman"/>
          <w:sz w:val="24"/>
          <w:szCs w:val="24"/>
          <w:lang w:eastAsia="ru-RU"/>
        </w:rPr>
        <w:t> </w:t>
      </w:r>
      <w:r w:rsidRPr="00247F31">
        <w:rPr>
          <w:rFonts w:ascii="Times New Roman" w:eastAsia="Calibri" w:hAnsi="Times New Roman" w:cs="Times New Roman"/>
          <w:sz w:val="24"/>
          <w:szCs w:val="24"/>
          <w:lang w:val="en-US" w:eastAsia="ru-RU"/>
        </w:rPr>
        <w:t>I</w:t>
      </w:r>
      <w:r w:rsidR="006A6D3F">
        <w:rPr>
          <w:rFonts w:ascii="Times New Roman" w:eastAsia="Calibri" w:hAnsi="Times New Roman" w:cs="Times New Roman"/>
          <w:sz w:val="24"/>
          <w:szCs w:val="24"/>
          <w:lang w:eastAsia="ru-RU"/>
        </w:rPr>
        <w:t> </w:t>
      </w:r>
      <w:r w:rsidRPr="00247F31">
        <w:rPr>
          <w:rFonts w:ascii="Times New Roman" w:eastAsia="Calibri" w:hAnsi="Times New Roman" w:cs="Times New Roman"/>
          <w:sz w:val="24"/>
          <w:szCs w:val="24"/>
          <w:lang w:eastAsia="ru-RU"/>
        </w:rPr>
        <w:t>квартале 2022 года оплачен договор по проведению хирургического реконструктивного лечения (</w:t>
      </w:r>
      <w:proofErr w:type="spellStart"/>
      <w:r w:rsidRPr="00247F31">
        <w:rPr>
          <w:rFonts w:ascii="Times New Roman" w:eastAsia="Calibri" w:hAnsi="Times New Roman" w:cs="Times New Roman"/>
          <w:sz w:val="24"/>
          <w:szCs w:val="24"/>
          <w:lang w:eastAsia="ru-RU"/>
        </w:rPr>
        <w:t>слухопротезирование</w:t>
      </w:r>
      <w:proofErr w:type="spellEnd"/>
      <w:r w:rsidRPr="00247F31">
        <w:rPr>
          <w:rFonts w:ascii="Times New Roman" w:eastAsia="Calibri" w:hAnsi="Times New Roman" w:cs="Times New Roman"/>
          <w:sz w:val="24"/>
          <w:szCs w:val="24"/>
          <w:lang w:eastAsia="ru-RU"/>
        </w:rPr>
        <w:t>) ребенку в сумме 1 402 500 руб.</w:t>
      </w:r>
    </w:p>
    <w:p w14:paraId="6DC1AB34" w14:textId="606FE901" w:rsidR="00247F31" w:rsidRPr="00247F31" w:rsidRDefault="00247F31" w:rsidP="00247F31">
      <w:pPr>
        <w:spacing w:after="0" w:line="240" w:lineRule="auto"/>
        <w:ind w:firstLine="851"/>
        <w:jc w:val="both"/>
        <w:rPr>
          <w:rFonts w:ascii="Times New Roman" w:eastAsia="Calibri" w:hAnsi="Times New Roman" w:cs="Times New Roman"/>
          <w:sz w:val="24"/>
          <w:szCs w:val="24"/>
          <w:lang w:eastAsia="ru-RU"/>
        </w:rPr>
      </w:pPr>
      <w:r w:rsidRPr="00247F31">
        <w:rPr>
          <w:rFonts w:ascii="Times New Roman" w:eastAsia="Calibri" w:hAnsi="Times New Roman" w:cs="Times New Roman"/>
          <w:sz w:val="24"/>
          <w:szCs w:val="24"/>
          <w:lang w:eastAsia="ru-RU"/>
        </w:rPr>
        <w:t>В Таблице № 2 приведена динамика финансирования расходов, связанных с направлением на лечение, консультацию или обследование граждан Приднестровской Молдавской Республики за пределами республики, за I квартал 2020-2022 г</w:t>
      </w:r>
      <w:r w:rsidR="0049233A">
        <w:rPr>
          <w:rFonts w:ascii="Times New Roman" w:eastAsia="Calibri" w:hAnsi="Times New Roman" w:cs="Times New Roman"/>
          <w:sz w:val="24"/>
          <w:szCs w:val="24"/>
          <w:lang w:eastAsia="ru-RU"/>
        </w:rPr>
        <w:t>одов</w:t>
      </w:r>
      <w:r w:rsidRPr="00247F31">
        <w:rPr>
          <w:rFonts w:ascii="Times New Roman" w:eastAsia="Calibri" w:hAnsi="Times New Roman" w:cs="Times New Roman"/>
          <w:sz w:val="24"/>
          <w:szCs w:val="24"/>
          <w:lang w:eastAsia="ru-RU"/>
        </w:rPr>
        <w:t xml:space="preserve">. </w:t>
      </w:r>
    </w:p>
    <w:p w14:paraId="42D26620" w14:textId="150F79A4" w:rsidR="00247F31" w:rsidRDefault="00247F31" w:rsidP="00247F31">
      <w:pPr>
        <w:spacing w:after="0" w:line="240" w:lineRule="auto"/>
        <w:ind w:firstLine="284"/>
        <w:jc w:val="right"/>
        <w:rPr>
          <w:rFonts w:ascii="Times New Roman" w:eastAsia="Calibri" w:hAnsi="Times New Roman" w:cs="Times New Roman"/>
          <w:sz w:val="24"/>
          <w:szCs w:val="24"/>
          <w:lang w:eastAsia="ru-RU"/>
        </w:rPr>
      </w:pPr>
      <w:r w:rsidRPr="00247F31">
        <w:rPr>
          <w:rFonts w:ascii="Times New Roman" w:eastAsia="Calibri" w:hAnsi="Times New Roman" w:cs="Times New Roman"/>
          <w:sz w:val="24"/>
          <w:szCs w:val="24"/>
          <w:lang w:eastAsia="ru-RU"/>
        </w:rPr>
        <w:t>Таблица № 2</w:t>
      </w:r>
    </w:p>
    <w:p w14:paraId="6B087328" w14:textId="7BE45822" w:rsidR="00B8431F" w:rsidRPr="00247F31" w:rsidRDefault="00B8431F" w:rsidP="00B8431F">
      <w:pPr>
        <w:spacing w:before="120" w:after="120" w:line="240" w:lineRule="auto"/>
        <w:ind w:firstLine="284"/>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Д</w:t>
      </w:r>
      <w:r w:rsidRPr="00B8431F">
        <w:rPr>
          <w:rFonts w:ascii="Times New Roman" w:eastAsia="Calibri" w:hAnsi="Times New Roman" w:cs="Times New Roman"/>
          <w:b/>
          <w:bCs/>
          <w:sz w:val="24"/>
          <w:szCs w:val="24"/>
          <w:lang w:eastAsia="ru-RU"/>
        </w:rPr>
        <w:t>инамика финансирования расходов, связанных с направлением на лечение, консультацию или обследование граждан Приднестровской Молдавской Республики за пределами республики, за I квартал 2020-2022 гг</w:t>
      </w:r>
      <w:r>
        <w:rPr>
          <w:rFonts w:ascii="Times New Roman" w:eastAsia="Calibri" w:hAnsi="Times New Roman" w:cs="Times New Roman"/>
          <w:sz w:val="24"/>
          <w:szCs w:val="24"/>
          <w:lang w:eastAsia="ru-RU"/>
        </w:rPr>
        <w:t>.</w:t>
      </w:r>
    </w:p>
    <w:p w14:paraId="1CA4C17A" w14:textId="2082FCE7" w:rsidR="00247F31" w:rsidRPr="00247F31" w:rsidRDefault="00247F31" w:rsidP="00247F31">
      <w:pPr>
        <w:spacing w:after="0" w:line="240" w:lineRule="auto"/>
        <w:ind w:firstLine="284"/>
        <w:jc w:val="right"/>
        <w:rPr>
          <w:rFonts w:ascii="Times New Roman" w:eastAsia="Calibri" w:hAnsi="Times New Roman" w:cs="Times New Roman"/>
          <w:sz w:val="24"/>
          <w:szCs w:val="24"/>
          <w:lang w:eastAsia="ru-RU"/>
        </w:rPr>
      </w:pPr>
      <w:r w:rsidRPr="00247F31">
        <w:rPr>
          <w:rFonts w:ascii="Times New Roman" w:eastAsia="Calibri" w:hAnsi="Times New Roman" w:cs="Times New Roman"/>
          <w:sz w:val="24"/>
          <w:szCs w:val="24"/>
          <w:lang w:eastAsia="ru-RU"/>
        </w:rPr>
        <w:t>(руб.)</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780"/>
        <w:gridCol w:w="2410"/>
        <w:gridCol w:w="1843"/>
        <w:gridCol w:w="1807"/>
      </w:tblGrid>
      <w:tr w:rsidR="00247F31" w:rsidRPr="00181149" w14:paraId="42BA5B91" w14:textId="77777777" w:rsidTr="00C91F6C">
        <w:trPr>
          <w:trHeight w:val="269"/>
        </w:trPr>
        <w:tc>
          <w:tcPr>
            <w:tcW w:w="759" w:type="dxa"/>
            <w:shd w:val="clear" w:color="auto" w:fill="D0CECE" w:themeFill="background2" w:themeFillShade="E6"/>
            <w:vAlign w:val="center"/>
            <w:hideMark/>
          </w:tcPr>
          <w:p w14:paraId="779F35B7" w14:textId="77777777" w:rsidR="00247F31" w:rsidRPr="00181149" w:rsidRDefault="00247F31" w:rsidP="00B8431F">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eastAsia="ru-RU"/>
              </w:rPr>
              <w:t>№ п/п</w:t>
            </w:r>
          </w:p>
        </w:tc>
        <w:tc>
          <w:tcPr>
            <w:tcW w:w="2780" w:type="dxa"/>
            <w:shd w:val="clear" w:color="auto" w:fill="D0CECE" w:themeFill="background2" w:themeFillShade="E6"/>
            <w:vAlign w:val="center"/>
            <w:hideMark/>
          </w:tcPr>
          <w:p w14:paraId="31DCA9DD" w14:textId="77777777" w:rsidR="00247F31" w:rsidRPr="00181149" w:rsidRDefault="00247F31" w:rsidP="00B8431F">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eastAsia="ru-RU"/>
              </w:rPr>
              <w:t>Год</w:t>
            </w:r>
          </w:p>
        </w:tc>
        <w:tc>
          <w:tcPr>
            <w:tcW w:w="2410" w:type="dxa"/>
            <w:shd w:val="clear" w:color="auto" w:fill="D0CECE" w:themeFill="background2" w:themeFillShade="E6"/>
            <w:vAlign w:val="center"/>
            <w:hideMark/>
          </w:tcPr>
          <w:p w14:paraId="796D4AD7" w14:textId="77777777" w:rsidR="00247F31" w:rsidRPr="00181149" w:rsidRDefault="00247F31" w:rsidP="00B8431F">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eastAsia="ru-RU"/>
              </w:rPr>
              <w:t>План</w:t>
            </w:r>
          </w:p>
        </w:tc>
        <w:tc>
          <w:tcPr>
            <w:tcW w:w="1843" w:type="dxa"/>
            <w:shd w:val="clear" w:color="auto" w:fill="D0CECE" w:themeFill="background2" w:themeFillShade="E6"/>
            <w:vAlign w:val="center"/>
          </w:tcPr>
          <w:p w14:paraId="70DD05DA" w14:textId="77777777" w:rsidR="00247F31" w:rsidRPr="00181149" w:rsidRDefault="00247F31" w:rsidP="00B8431F">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eastAsia="ru-RU"/>
              </w:rPr>
              <w:t>Факт</w:t>
            </w:r>
          </w:p>
        </w:tc>
        <w:tc>
          <w:tcPr>
            <w:tcW w:w="1807" w:type="dxa"/>
            <w:shd w:val="clear" w:color="auto" w:fill="D0CECE" w:themeFill="background2" w:themeFillShade="E6"/>
            <w:vAlign w:val="center"/>
          </w:tcPr>
          <w:p w14:paraId="6A365DD3" w14:textId="77777777" w:rsidR="00247F31" w:rsidRPr="00181149" w:rsidRDefault="00247F31" w:rsidP="00B8431F">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eastAsia="ru-RU"/>
              </w:rPr>
              <w:t>% исполнения</w:t>
            </w:r>
          </w:p>
        </w:tc>
      </w:tr>
      <w:tr w:rsidR="00247F31" w:rsidRPr="00181149" w14:paraId="3B8CFE6F" w14:textId="77777777" w:rsidTr="00B8431F">
        <w:trPr>
          <w:trHeight w:val="298"/>
        </w:trPr>
        <w:tc>
          <w:tcPr>
            <w:tcW w:w="759" w:type="dxa"/>
            <w:shd w:val="clear" w:color="auto" w:fill="auto"/>
            <w:vAlign w:val="center"/>
            <w:hideMark/>
          </w:tcPr>
          <w:p w14:paraId="7725F0C0" w14:textId="7C2F6884" w:rsidR="00247F31" w:rsidRPr="00181149" w:rsidRDefault="00247F31" w:rsidP="00B8431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w:t>
            </w:r>
          </w:p>
        </w:tc>
        <w:tc>
          <w:tcPr>
            <w:tcW w:w="2780" w:type="dxa"/>
            <w:shd w:val="clear" w:color="auto" w:fill="auto"/>
            <w:vAlign w:val="center"/>
            <w:hideMark/>
          </w:tcPr>
          <w:p w14:paraId="0591F9A1" w14:textId="77777777" w:rsidR="00247F31" w:rsidRPr="00181149" w:rsidRDefault="00247F31" w:rsidP="00B8431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2020 год</w:t>
            </w:r>
          </w:p>
        </w:tc>
        <w:tc>
          <w:tcPr>
            <w:tcW w:w="2410" w:type="dxa"/>
            <w:shd w:val="clear" w:color="auto" w:fill="auto"/>
            <w:vAlign w:val="center"/>
            <w:hideMark/>
          </w:tcPr>
          <w:p w14:paraId="4C22540E" w14:textId="77777777" w:rsidR="00247F31" w:rsidRPr="00181149" w:rsidRDefault="00247F31" w:rsidP="00B8431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2 615 832</w:t>
            </w:r>
          </w:p>
        </w:tc>
        <w:tc>
          <w:tcPr>
            <w:tcW w:w="1843" w:type="dxa"/>
            <w:shd w:val="clear" w:color="auto" w:fill="auto"/>
            <w:vAlign w:val="center"/>
            <w:hideMark/>
          </w:tcPr>
          <w:p w14:paraId="5BFF6A43" w14:textId="77777777" w:rsidR="00247F31" w:rsidRPr="00181149" w:rsidRDefault="00247F31" w:rsidP="00B8431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2 615 832</w:t>
            </w:r>
          </w:p>
        </w:tc>
        <w:tc>
          <w:tcPr>
            <w:tcW w:w="1807" w:type="dxa"/>
            <w:shd w:val="clear" w:color="auto" w:fill="auto"/>
            <w:vAlign w:val="center"/>
          </w:tcPr>
          <w:p w14:paraId="709C699F" w14:textId="77777777" w:rsidR="00247F31" w:rsidRPr="00181149" w:rsidRDefault="00247F31" w:rsidP="00B8431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100%</w:t>
            </w:r>
          </w:p>
        </w:tc>
      </w:tr>
      <w:tr w:rsidR="00247F31" w:rsidRPr="00181149" w14:paraId="4C1DD3A4" w14:textId="77777777" w:rsidTr="00B8431F">
        <w:trPr>
          <w:trHeight w:val="260"/>
        </w:trPr>
        <w:tc>
          <w:tcPr>
            <w:tcW w:w="759" w:type="dxa"/>
            <w:shd w:val="clear" w:color="auto" w:fill="auto"/>
            <w:vAlign w:val="center"/>
          </w:tcPr>
          <w:p w14:paraId="2B09C3F7" w14:textId="77777777" w:rsidR="00247F31" w:rsidRPr="00181149" w:rsidRDefault="00247F31" w:rsidP="00B8431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w:t>
            </w:r>
          </w:p>
        </w:tc>
        <w:tc>
          <w:tcPr>
            <w:tcW w:w="2780" w:type="dxa"/>
            <w:shd w:val="clear" w:color="auto" w:fill="auto"/>
            <w:vAlign w:val="center"/>
          </w:tcPr>
          <w:p w14:paraId="30AF93D4" w14:textId="77777777" w:rsidR="00247F31" w:rsidRPr="00181149" w:rsidRDefault="00247F31" w:rsidP="00B8431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2021 год</w:t>
            </w:r>
          </w:p>
        </w:tc>
        <w:tc>
          <w:tcPr>
            <w:tcW w:w="2410" w:type="dxa"/>
            <w:shd w:val="clear" w:color="auto" w:fill="auto"/>
            <w:vAlign w:val="center"/>
          </w:tcPr>
          <w:p w14:paraId="5AC6EF3A" w14:textId="77777777" w:rsidR="00247F31" w:rsidRPr="00181149" w:rsidRDefault="00247F31" w:rsidP="00B8431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3 067 045</w:t>
            </w:r>
          </w:p>
        </w:tc>
        <w:tc>
          <w:tcPr>
            <w:tcW w:w="1843" w:type="dxa"/>
            <w:shd w:val="clear" w:color="auto" w:fill="auto"/>
            <w:vAlign w:val="center"/>
          </w:tcPr>
          <w:p w14:paraId="1CD45B4A" w14:textId="77777777" w:rsidR="00247F31" w:rsidRPr="00181149" w:rsidRDefault="00247F31" w:rsidP="00B8431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2 112 478</w:t>
            </w:r>
          </w:p>
        </w:tc>
        <w:tc>
          <w:tcPr>
            <w:tcW w:w="1807" w:type="dxa"/>
            <w:shd w:val="clear" w:color="auto" w:fill="auto"/>
            <w:vAlign w:val="center"/>
          </w:tcPr>
          <w:p w14:paraId="19BEE9D8" w14:textId="77777777" w:rsidR="00247F31" w:rsidRPr="00181149" w:rsidRDefault="00247F31" w:rsidP="00B8431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68,9%</w:t>
            </w:r>
          </w:p>
        </w:tc>
      </w:tr>
      <w:tr w:rsidR="00247F31" w:rsidRPr="00181149" w14:paraId="47240109" w14:textId="77777777" w:rsidTr="00B8431F">
        <w:trPr>
          <w:trHeight w:val="168"/>
        </w:trPr>
        <w:tc>
          <w:tcPr>
            <w:tcW w:w="759" w:type="dxa"/>
            <w:shd w:val="clear" w:color="auto" w:fill="auto"/>
            <w:noWrap/>
            <w:vAlign w:val="center"/>
            <w:hideMark/>
          </w:tcPr>
          <w:p w14:paraId="2F4D220E" w14:textId="77777777" w:rsidR="00247F31" w:rsidRPr="00181149" w:rsidRDefault="00247F31" w:rsidP="00B8431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3.</w:t>
            </w:r>
          </w:p>
        </w:tc>
        <w:tc>
          <w:tcPr>
            <w:tcW w:w="2780" w:type="dxa"/>
            <w:shd w:val="clear" w:color="auto" w:fill="auto"/>
            <w:vAlign w:val="center"/>
            <w:hideMark/>
          </w:tcPr>
          <w:p w14:paraId="3D204702" w14:textId="77777777" w:rsidR="00247F31" w:rsidRPr="00181149" w:rsidRDefault="00247F31" w:rsidP="00B8431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2022 год</w:t>
            </w:r>
          </w:p>
        </w:tc>
        <w:tc>
          <w:tcPr>
            <w:tcW w:w="2410" w:type="dxa"/>
            <w:shd w:val="clear" w:color="auto" w:fill="auto"/>
            <w:noWrap/>
            <w:vAlign w:val="center"/>
            <w:hideMark/>
          </w:tcPr>
          <w:p w14:paraId="1A50DBFD" w14:textId="77777777" w:rsidR="00247F31" w:rsidRPr="00181149" w:rsidRDefault="00247F31" w:rsidP="00B8431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13 161 507</w:t>
            </w:r>
          </w:p>
        </w:tc>
        <w:tc>
          <w:tcPr>
            <w:tcW w:w="1843" w:type="dxa"/>
            <w:shd w:val="clear" w:color="auto" w:fill="auto"/>
            <w:noWrap/>
            <w:vAlign w:val="center"/>
            <w:hideMark/>
          </w:tcPr>
          <w:p w14:paraId="2B143E98" w14:textId="77777777" w:rsidR="00247F31" w:rsidRPr="00181149" w:rsidRDefault="00247F31" w:rsidP="00B8431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11 038 532</w:t>
            </w:r>
          </w:p>
        </w:tc>
        <w:tc>
          <w:tcPr>
            <w:tcW w:w="1807" w:type="dxa"/>
            <w:shd w:val="clear" w:color="auto" w:fill="auto"/>
            <w:noWrap/>
            <w:vAlign w:val="center"/>
            <w:hideMark/>
          </w:tcPr>
          <w:p w14:paraId="42B22436" w14:textId="77777777" w:rsidR="00247F31" w:rsidRPr="00181149" w:rsidRDefault="00247F31" w:rsidP="00B8431F">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83,9%</w:t>
            </w:r>
          </w:p>
        </w:tc>
      </w:tr>
    </w:tbl>
    <w:bookmarkEnd w:id="10"/>
    <w:p w14:paraId="4B4892CE" w14:textId="77777777" w:rsidR="00247F31" w:rsidRPr="00247F31" w:rsidRDefault="00247F31" w:rsidP="00247F31">
      <w:pPr>
        <w:spacing w:before="120" w:after="0" w:line="240" w:lineRule="auto"/>
        <w:ind w:firstLine="709"/>
        <w:jc w:val="both"/>
        <w:rPr>
          <w:rFonts w:ascii="Times New Roman" w:eastAsia="Calibri" w:hAnsi="Times New Roman" w:cs="Times New Roman"/>
          <w:bCs/>
          <w:sz w:val="24"/>
          <w:szCs w:val="24"/>
          <w:lang w:eastAsia="ru-RU"/>
        </w:rPr>
      </w:pPr>
      <w:r w:rsidRPr="00247F31">
        <w:rPr>
          <w:rFonts w:ascii="Times New Roman" w:eastAsia="Calibri" w:hAnsi="Times New Roman" w:cs="Times New Roman"/>
          <w:bCs/>
          <w:sz w:val="24"/>
          <w:szCs w:val="24"/>
          <w:lang w:eastAsia="ru-RU"/>
        </w:rPr>
        <w:t>Также из республиканского бюджета, как и в предыдущие годы, осуществлялось финансирование социально важных направлений расходов в рамках реализации государственного заказа услуг:</w:t>
      </w:r>
    </w:p>
    <w:p w14:paraId="3A34CF30" w14:textId="41FA8CE6" w:rsidR="00247F31" w:rsidRPr="00247F31" w:rsidRDefault="00247F31" w:rsidP="00247F31">
      <w:pPr>
        <w:spacing w:after="0" w:line="240" w:lineRule="auto"/>
        <w:ind w:firstLine="709"/>
        <w:jc w:val="both"/>
        <w:rPr>
          <w:rFonts w:ascii="Times New Roman" w:eastAsia="Calibri" w:hAnsi="Times New Roman" w:cs="Times New Roman"/>
          <w:bCs/>
          <w:sz w:val="24"/>
          <w:szCs w:val="24"/>
          <w:lang w:eastAsia="ru-RU"/>
        </w:rPr>
      </w:pPr>
      <w:r w:rsidRPr="00247F31">
        <w:rPr>
          <w:rFonts w:ascii="Times New Roman" w:eastAsia="Calibri" w:hAnsi="Times New Roman" w:cs="Times New Roman"/>
          <w:bCs/>
          <w:sz w:val="24"/>
          <w:szCs w:val="24"/>
          <w:lang w:eastAsia="ru-RU"/>
        </w:rPr>
        <w:t xml:space="preserve">- оказание бесплатной </w:t>
      </w:r>
      <w:proofErr w:type="spellStart"/>
      <w:r w:rsidRPr="00247F31">
        <w:rPr>
          <w:rFonts w:ascii="Times New Roman" w:eastAsia="Calibri" w:hAnsi="Times New Roman" w:cs="Times New Roman"/>
          <w:bCs/>
          <w:sz w:val="24"/>
          <w:szCs w:val="24"/>
          <w:lang w:eastAsia="ru-RU"/>
        </w:rPr>
        <w:t>ортодонтической</w:t>
      </w:r>
      <w:proofErr w:type="spellEnd"/>
      <w:r w:rsidRPr="00247F31">
        <w:rPr>
          <w:rFonts w:ascii="Times New Roman" w:eastAsia="Calibri" w:hAnsi="Times New Roman" w:cs="Times New Roman"/>
          <w:bCs/>
          <w:sz w:val="24"/>
          <w:szCs w:val="24"/>
          <w:lang w:eastAsia="ru-RU"/>
        </w:rPr>
        <w:t xml:space="preserve"> помощи детям и предоставление услуг по изготовлению и ремонту зубных протезов детям до 18 (восемнадцати) лет и гражданам, для которых действующим законодательством Приднестровской Молдавской Республики предусмотрено льготное зубное протезирование, а также на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 Объем финансирования в I квартале 2022 года составил 1 858 227руб. (100% от плана), что на 999</w:t>
      </w:r>
      <w:r w:rsidR="00B8431F">
        <w:rPr>
          <w:rFonts w:ascii="Times New Roman" w:eastAsia="Calibri" w:hAnsi="Times New Roman" w:cs="Times New Roman"/>
          <w:bCs/>
          <w:sz w:val="24"/>
          <w:szCs w:val="24"/>
          <w:lang w:eastAsia="ru-RU"/>
        </w:rPr>
        <w:t> </w:t>
      </w:r>
      <w:r w:rsidRPr="00247F31">
        <w:rPr>
          <w:rFonts w:ascii="Times New Roman" w:eastAsia="Calibri" w:hAnsi="Times New Roman" w:cs="Times New Roman"/>
          <w:bCs/>
          <w:sz w:val="24"/>
          <w:szCs w:val="24"/>
          <w:lang w:eastAsia="ru-RU"/>
        </w:rPr>
        <w:t>руб. выше по сравнению с аналогичным периодом 2021 года.</w:t>
      </w:r>
    </w:p>
    <w:p w14:paraId="16FD42ED" w14:textId="77777777" w:rsidR="00247F31" w:rsidRPr="00247F31" w:rsidRDefault="00247F31" w:rsidP="00247F31">
      <w:pPr>
        <w:spacing w:after="0" w:line="240" w:lineRule="auto"/>
        <w:ind w:firstLine="709"/>
        <w:jc w:val="both"/>
        <w:rPr>
          <w:rFonts w:ascii="Times New Roman" w:eastAsia="Calibri" w:hAnsi="Times New Roman" w:cs="Times New Roman"/>
          <w:bCs/>
          <w:sz w:val="24"/>
          <w:szCs w:val="24"/>
          <w:lang w:eastAsia="ru-RU"/>
        </w:rPr>
      </w:pPr>
      <w:r w:rsidRPr="00247F31">
        <w:rPr>
          <w:rFonts w:ascii="Times New Roman" w:eastAsia="Calibri" w:hAnsi="Times New Roman" w:cs="Times New Roman"/>
          <w:bCs/>
          <w:sz w:val="24"/>
          <w:szCs w:val="24"/>
          <w:lang w:eastAsia="ru-RU"/>
        </w:rPr>
        <w:t>- оказание консультативного приема узкими специалистами и диагностики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сумме 142 327 руб., (или 28,5% от плана).</w:t>
      </w:r>
    </w:p>
    <w:p w14:paraId="0CFD3373" w14:textId="77777777" w:rsidR="00247F31" w:rsidRPr="00247F31" w:rsidRDefault="00247F31" w:rsidP="00247F31">
      <w:pPr>
        <w:spacing w:after="0" w:line="240" w:lineRule="auto"/>
        <w:ind w:firstLine="709"/>
        <w:jc w:val="both"/>
        <w:rPr>
          <w:rFonts w:ascii="Times New Roman" w:eastAsia="Calibri" w:hAnsi="Times New Roman" w:cs="Times New Roman"/>
          <w:bCs/>
          <w:sz w:val="24"/>
          <w:szCs w:val="24"/>
          <w:lang w:eastAsia="ru-RU"/>
        </w:rPr>
      </w:pPr>
      <w:r w:rsidRPr="00247F31">
        <w:rPr>
          <w:rFonts w:ascii="Times New Roman" w:eastAsia="Calibri" w:hAnsi="Times New Roman" w:cs="Times New Roman"/>
          <w:bCs/>
          <w:sz w:val="24"/>
          <w:szCs w:val="24"/>
          <w:lang w:eastAsia="ru-RU"/>
        </w:rPr>
        <w:lastRenderedPageBreak/>
        <w:t>На предоставление услуг магнитно-резонансной томографии гражданам Приднестровской Молдавской Республики предусмотрены расходы в сумме 251 095 руб. ввиду отсутствия обращений на выделение финансирования главного распорядителя бюджетных средств финансирование в I квартале 2022 года по данному направлению не выделялось.</w:t>
      </w:r>
    </w:p>
    <w:p w14:paraId="68AB82D7"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bookmarkStart w:id="11" w:name="_Hlk96343849"/>
      <w:r w:rsidRPr="00247F31">
        <w:rPr>
          <w:rFonts w:ascii="Times New Roman" w:eastAsia="Times New Roman" w:hAnsi="Times New Roman" w:cs="Times New Roman"/>
          <w:sz w:val="24"/>
          <w:szCs w:val="24"/>
          <w:lang w:eastAsia="ru-RU"/>
        </w:rPr>
        <w:t>В период I квартала 2022 года, несмотря на ограниченность финансовых ресурсов бюджета, государство продолжало осуществлять поддержку наиболее важных и социально значимых отраслей бюджетной сферы путем выделения из республиканского бюджета средств в рамках исполнения ряда г</w:t>
      </w:r>
      <w:bookmarkStart w:id="12" w:name="_Hlk100910488"/>
      <w:r w:rsidRPr="00247F31">
        <w:rPr>
          <w:rFonts w:ascii="Times New Roman" w:eastAsia="Times New Roman" w:hAnsi="Times New Roman" w:cs="Times New Roman"/>
          <w:sz w:val="24"/>
          <w:szCs w:val="24"/>
          <w:lang w:eastAsia="ru-RU"/>
        </w:rPr>
        <w:t>осударственных (государственных целевых) и иных программ, в основном направленных на развитие системы здравоохранения и социаль</w:t>
      </w:r>
      <w:bookmarkEnd w:id="12"/>
      <w:r w:rsidRPr="00247F31">
        <w:rPr>
          <w:rFonts w:ascii="Times New Roman" w:eastAsia="Times New Roman" w:hAnsi="Times New Roman" w:cs="Times New Roman"/>
          <w:sz w:val="24"/>
          <w:szCs w:val="24"/>
          <w:lang w:eastAsia="ru-RU"/>
        </w:rPr>
        <w:t>ной защиты.</w:t>
      </w:r>
    </w:p>
    <w:p w14:paraId="16C75790" w14:textId="2941FC65"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Следует отметить, что показатели финансирования за I квартал 2022 года на 1 387</w:t>
      </w:r>
      <w:r w:rsidR="00B8431F">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747</w:t>
      </w:r>
      <w:r w:rsidR="00B8431F">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 xml:space="preserve">руб. выше </w:t>
      </w:r>
      <w:bookmarkStart w:id="13" w:name="_Hlk100910183"/>
      <w:r w:rsidRPr="00247F31">
        <w:rPr>
          <w:rFonts w:ascii="Times New Roman" w:eastAsia="Times New Roman" w:hAnsi="Times New Roman" w:cs="Times New Roman"/>
          <w:sz w:val="24"/>
          <w:szCs w:val="24"/>
          <w:lang w:eastAsia="ru-RU"/>
        </w:rPr>
        <w:t xml:space="preserve">по сравнению с аналогичным периодом 2021 года </w:t>
      </w:r>
      <w:bookmarkEnd w:id="13"/>
      <w:r w:rsidRPr="00247F31">
        <w:rPr>
          <w:rFonts w:ascii="Times New Roman" w:eastAsia="Times New Roman" w:hAnsi="Times New Roman" w:cs="Times New Roman"/>
          <w:sz w:val="24"/>
          <w:szCs w:val="24"/>
          <w:lang w:eastAsia="ru-RU"/>
        </w:rPr>
        <w:t>или в 4,8 раза (361</w:t>
      </w:r>
      <w:r w:rsidR="00B8431F">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104</w:t>
      </w:r>
      <w:r w:rsidR="00B8431F">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руб.) и на 1 096 349 руб. или в 2,7 раза по сравнению с аналогичным периодом 2020</w:t>
      </w:r>
      <w:r w:rsidR="00B8431F">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года (652 502 руб.). В рамках программных мероприятий все поступившие обращения главных распорядителей бюджетных средств профинансированы в полном объеме.</w:t>
      </w:r>
    </w:p>
    <w:bookmarkEnd w:id="11"/>
    <w:p w14:paraId="7876E08A" w14:textId="3B9FDA4D" w:rsidR="00247F31" w:rsidRPr="00247F31" w:rsidRDefault="00247F31" w:rsidP="00247F31">
      <w:pPr>
        <w:tabs>
          <w:tab w:val="left" w:pos="2589"/>
        </w:tabs>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bCs/>
          <w:sz w:val="24"/>
          <w:szCs w:val="24"/>
          <w:lang w:eastAsia="ru-RU"/>
        </w:rPr>
        <w:t xml:space="preserve">Динамика исполнения </w:t>
      </w:r>
      <w:r w:rsidRPr="00247F31">
        <w:rPr>
          <w:rFonts w:ascii="Times New Roman" w:eastAsia="Times New Roman" w:hAnsi="Times New Roman" w:cs="Times New Roman"/>
          <w:sz w:val="24"/>
          <w:szCs w:val="24"/>
          <w:lang w:eastAsia="ru-RU"/>
        </w:rPr>
        <w:t>государственных (государственных целевых) и иных программ представлена на диаграмме</w:t>
      </w:r>
      <w:r w:rsidR="00B8431F">
        <w:rPr>
          <w:rFonts w:ascii="Times New Roman" w:eastAsia="Times New Roman" w:hAnsi="Times New Roman" w:cs="Times New Roman"/>
          <w:sz w:val="24"/>
          <w:szCs w:val="24"/>
          <w:lang w:eastAsia="ru-RU"/>
        </w:rPr>
        <w:t xml:space="preserve"> №</w:t>
      </w:r>
      <w:r w:rsidRPr="00247F31">
        <w:rPr>
          <w:rFonts w:ascii="Times New Roman" w:eastAsia="Times New Roman" w:hAnsi="Times New Roman" w:cs="Times New Roman"/>
          <w:sz w:val="24"/>
          <w:szCs w:val="24"/>
          <w:lang w:eastAsia="ru-RU"/>
        </w:rPr>
        <w:t xml:space="preserve"> 6.</w:t>
      </w:r>
    </w:p>
    <w:p w14:paraId="0390F4F0" w14:textId="5328A81A" w:rsidR="00247F31" w:rsidRPr="00247F31" w:rsidRDefault="00247F31" w:rsidP="00247F31">
      <w:pPr>
        <w:tabs>
          <w:tab w:val="left" w:pos="2589"/>
        </w:tabs>
        <w:spacing w:after="0" w:line="240" w:lineRule="auto"/>
        <w:ind w:firstLine="709"/>
        <w:jc w:val="right"/>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Диаграмма</w:t>
      </w:r>
      <w:r w:rsidR="00B8431F">
        <w:rPr>
          <w:rFonts w:ascii="Times New Roman" w:eastAsia="Times New Roman" w:hAnsi="Times New Roman" w:cs="Times New Roman"/>
          <w:sz w:val="24"/>
          <w:szCs w:val="24"/>
          <w:lang w:eastAsia="ru-RU"/>
        </w:rPr>
        <w:t xml:space="preserve"> №</w:t>
      </w:r>
      <w:r w:rsidRPr="00247F31">
        <w:rPr>
          <w:rFonts w:ascii="Times New Roman" w:eastAsia="Times New Roman" w:hAnsi="Times New Roman" w:cs="Times New Roman"/>
          <w:sz w:val="24"/>
          <w:szCs w:val="24"/>
          <w:lang w:eastAsia="ru-RU"/>
        </w:rPr>
        <w:t xml:space="preserve"> 6</w:t>
      </w:r>
    </w:p>
    <w:p w14:paraId="6B1156C1" w14:textId="516C73AF" w:rsidR="00247F31" w:rsidRPr="00247F31" w:rsidRDefault="00247F31" w:rsidP="00247F31">
      <w:pPr>
        <w:tabs>
          <w:tab w:val="left" w:pos="2589"/>
        </w:tabs>
        <w:spacing w:after="0" w:line="240" w:lineRule="auto"/>
        <w:rPr>
          <w:rFonts w:ascii="Times New Roman" w:eastAsia="Times New Roman" w:hAnsi="Times New Roman" w:cs="Times New Roman"/>
          <w:sz w:val="24"/>
          <w:szCs w:val="24"/>
          <w:lang w:eastAsia="ru-RU"/>
        </w:rPr>
      </w:pPr>
      <w:r w:rsidRPr="00247F31">
        <w:rPr>
          <w:rFonts w:ascii="Times New Roman" w:eastAsia="Times New Roman" w:hAnsi="Times New Roman" w:cs="Times New Roman"/>
          <w:noProof/>
          <w:sz w:val="24"/>
          <w:szCs w:val="24"/>
          <w:lang w:eastAsia="ru-RU"/>
        </w:rPr>
        <w:drawing>
          <wp:inline distT="0" distB="0" distL="0" distR="0" wp14:anchorId="09D3C416" wp14:editId="74BD69D3">
            <wp:extent cx="6121400" cy="3829050"/>
            <wp:effectExtent l="0" t="0" r="12700" b="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3A1377" w14:textId="77777777" w:rsidR="00247F31" w:rsidRPr="00247F31" w:rsidRDefault="00247F31" w:rsidP="00247F31">
      <w:pPr>
        <w:spacing w:before="120"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Calibri" w:hAnsi="Times New Roman" w:cs="Times New Roman"/>
          <w:bCs/>
          <w:sz w:val="24"/>
          <w:szCs w:val="24"/>
          <w:lang w:eastAsia="ru-RU"/>
        </w:rPr>
        <w:t>Низкий</w:t>
      </w:r>
      <w:r w:rsidRPr="00247F31">
        <w:rPr>
          <w:rFonts w:ascii="Times New Roman" w:eastAsia="Times New Roman" w:hAnsi="Times New Roman" w:cs="Times New Roman"/>
          <w:sz w:val="24"/>
          <w:szCs w:val="24"/>
          <w:lang w:eastAsia="ru-RU"/>
        </w:rPr>
        <w:t xml:space="preserve"> процент освоения плановых лимитов государственных (государственных целевых) программ в области здравоохранения и социальной защиты объясняется низкой активностью распорядителей бюджетных средств государственных (государственных целевых) программ в области здравоохранения и социальной защиты в части направления обращений </w:t>
      </w:r>
      <w:bookmarkStart w:id="14" w:name="_Hlk86047994"/>
      <w:r w:rsidRPr="00247F31">
        <w:rPr>
          <w:rFonts w:ascii="Times New Roman" w:eastAsia="Times New Roman" w:hAnsi="Times New Roman" w:cs="Times New Roman"/>
          <w:sz w:val="24"/>
          <w:szCs w:val="24"/>
          <w:lang w:eastAsia="ru-RU"/>
        </w:rPr>
        <w:t>на выделение финансирование</w:t>
      </w:r>
      <w:bookmarkEnd w:id="14"/>
      <w:r w:rsidRPr="00247F31">
        <w:rPr>
          <w:rFonts w:ascii="Times New Roman" w:eastAsia="Times New Roman" w:hAnsi="Times New Roman" w:cs="Times New Roman"/>
          <w:sz w:val="24"/>
          <w:szCs w:val="24"/>
          <w:lang w:eastAsia="ru-RU"/>
        </w:rPr>
        <w:t xml:space="preserve">. </w:t>
      </w:r>
    </w:p>
    <w:p w14:paraId="36097EB1"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В рамках программных мероприятий все поступившие обращения главных распорядителей бюджетных средств профинансированы в полном объеме.</w:t>
      </w:r>
    </w:p>
    <w:p w14:paraId="254E2A90" w14:textId="560B3F13"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В 2022 году в рамках программных мероприятий в области здравоохранения и социальной защиты в I квартале 2022 года законом о бюджете было предусмотрено финансирование государственной целевой программы "Профилактика сердечно-сосудистых заболеваний на 2022-2026 годы", при плане на I квартал 2022 год</w:t>
      </w:r>
      <w:r w:rsidR="00B8431F">
        <w:rPr>
          <w:rFonts w:ascii="Times New Roman" w:eastAsia="Times New Roman" w:hAnsi="Times New Roman" w:cs="Times New Roman"/>
          <w:sz w:val="24"/>
          <w:szCs w:val="24"/>
          <w:lang w:eastAsia="ru-RU"/>
        </w:rPr>
        <w:t>а</w:t>
      </w:r>
      <w:r w:rsidRPr="00247F31">
        <w:rPr>
          <w:rFonts w:ascii="Times New Roman" w:eastAsia="Times New Roman" w:hAnsi="Times New Roman" w:cs="Times New Roman"/>
          <w:sz w:val="24"/>
          <w:szCs w:val="24"/>
          <w:lang w:eastAsia="ru-RU"/>
        </w:rPr>
        <w:t xml:space="preserve"> в сумме 230 767 руб. в </w:t>
      </w:r>
      <w:r w:rsidRPr="00247F31">
        <w:rPr>
          <w:rFonts w:ascii="Times New Roman" w:eastAsia="Times New Roman" w:hAnsi="Times New Roman" w:cs="Times New Roman"/>
          <w:sz w:val="24"/>
          <w:szCs w:val="24"/>
          <w:lang w:eastAsia="ru-RU"/>
        </w:rPr>
        <w:lastRenderedPageBreak/>
        <w:t>отчетном периоде финансирование данной программы не осуществлялось ввиду отсутствия обращений на выделение финансирования главного распорядителя данных средств.</w:t>
      </w:r>
    </w:p>
    <w:p w14:paraId="42C39D1F"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Помимо финансирования государственных программ в области здравоохранения и социальной защиты в I квартале 2022 года законом о бюджете было предусмотрено финансирование:</w:t>
      </w:r>
    </w:p>
    <w:p w14:paraId="656F7AB0" w14:textId="77777777" w:rsidR="00247F31" w:rsidRPr="00247F31" w:rsidRDefault="00247F31" w:rsidP="0024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государственной целевой программы «Приватизации и разгосударствления» при плановых лимитах в сумме 643 853 руб. в отчетном периоде финансирование данной программы осуществлено в сумме 122 229 руб. или 19% от плана.</w:t>
      </w:r>
    </w:p>
    <w:p w14:paraId="00C29645" w14:textId="77777777" w:rsidR="00247F31" w:rsidRPr="00247F31" w:rsidRDefault="00247F31" w:rsidP="00247F31">
      <w:pPr>
        <w:spacing w:after="0" w:line="240" w:lineRule="auto"/>
        <w:ind w:firstLine="851"/>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 государственной целевой программы «Учебник», </w:t>
      </w:r>
      <w:bookmarkStart w:id="15" w:name="_Hlk96345875"/>
      <w:r w:rsidRPr="00247F31">
        <w:rPr>
          <w:rFonts w:ascii="Times New Roman" w:eastAsia="Times New Roman" w:hAnsi="Times New Roman" w:cs="Times New Roman"/>
          <w:sz w:val="24"/>
          <w:szCs w:val="24"/>
          <w:lang w:eastAsia="ru-RU"/>
        </w:rPr>
        <w:t xml:space="preserve">при плане в сумме 35 434 руб. в отчетном периоде финансирование данной программы не осуществлялось ввиду отсутствия </w:t>
      </w:r>
      <w:bookmarkStart w:id="16" w:name="_Hlk100909029"/>
      <w:r w:rsidRPr="00247F31">
        <w:rPr>
          <w:rFonts w:ascii="Times New Roman" w:eastAsia="Times New Roman" w:hAnsi="Times New Roman" w:cs="Times New Roman"/>
          <w:sz w:val="24"/>
          <w:szCs w:val="24"/>
          <w:lang w:eastAsia="ru-RU"/>
        </w:rPr>
        <w:t xml:space="preserve">обращений на выделение финансирования </w:t>
      </w:r>
      <w:bookmarkEnd w:id="16"/>
      <w:r w:rsidRPr="00247F31">
        <w:rPr>
          <w:rFonts w:ascii="Times New Roman" w:eastAsia="Times New Roman" w:hAnsi="Times New Roman" w:cs="Times New Roman"/>
          <w:sz w:val="24"/>
          <w:szCs w:val="24"/>
          <w:lang w:eastAsia="ru-RU"/>
        </w:rPr>
        <w:t>главного распорядителя данных средств – Министерства просвещения Приднестровской Молдавской Республики;</w:t>
      </w:r>
      <w:bookmarkEnd w:id="15"/>
    </w:p>
    <w:p w14:paraId="440B90DC" w14:textId="77777777" w:rsidR="00247F31" w:rsidRPr="00247F31" w:rsidRDefault="00247F31" w:rsidP="0024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 государственной целевой программы «Стратегия развития Приднестровского государственного университета им. Т. Г. Шевченко на период 2019–2023 годов». При плане на I квартал 2022 год в сумме 127 741 руб. </w:t>
      </w:r>
      <w:bookmarkStart w:id="17" w:name="_Hlk45547753"/>
      <w:r w:rsidRPr="00247F31">
        <w:rPr>
          <w:rFonts w:ascii="Times New Roman" w:eastAsia="Times New Roman" w:hAnsi="Times New Roman" w:cs="Times New Roman"/>
          <w:sz w:val="24"/>
          <w:szCs w:val="24"/>
          <w:lang w:eastAsia="ru-RU"/>
        </w:rPr>
        <w:t>в отчетном периоде финансирование данной программы не осуществлялось ввиду отсутствия обращений на выделение финансирования главного распорядителя данных средств;</w:t>
      </w:r>
    </w:p>
    <w:p w14:paraId="0AC11FD1" w14:textId="77777777" w:rsidR="00247F31" w:rsidRPr="00247F31" w:rsidRDefault="00247F31" w:rsidP="0024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государственной целевой программы «Равные возможности», в отчетном периоде финансирование данной программы не осуществлялось ввиду отсутствия обращений на выделение финансирования главного распорядителя данных средств;</w:t>
      </w:r>
    </w:p>
    <w:p w14:paraId="2DEE5657" w14:textId="77777777" w:rsidR="00247F31" w:rsidRPr="00247F31" w:rsidRDefault="00247F31" w:rsidP="0024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 государственной целевой программы обеспечения жильем участников боевых действий. При плане на I квартал 2022 год в сумме 658 524 руб. в отчетном периоде финансирование данной программы не осуществлялось ввиду отсутствия обращений на выделение финансирования главного распорядителя данных средств; </w:t>
      </w:r>
    </w:p>
    <w:p w14:paraId="2B731109" w14:textId="087FAB1A" w:rsidR="00247F31" w:rsidRPr="00247F31" w:rsidRDefault="00247F31" w:rsidP="0024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государственной целевой программы обеспечения жильем детей-сирот. При плане на I квартал 2022 год</w:t>
      </w:r>
      <w:r w:rsidR="00796BF5">
        <w:rPr>
          <w:rFonts w:ascii="Times New Roman" w:eastAsia="Times New Roman" w:hAnsi="Times New Roman" w:cs="Times New Roman"/>
          <w:sz w:val="24"/>
          <w:szCs w:val="24"/>
          <w:lang w:eastAsia="ru-RU"/>
        </w:rPr>
        <w:t>а</w:t>
      </w:r>
      <w:r w:rsidRPr="00247F31">
        <w:rPr>
          <w:rFonts w:ascii="Times New Roman" w:eastAsia="Times New Roman" w:hAnsi="Times New Roman" w:cs="Times New Roman"/>
          <w:sz w:val="24"/>
          <w:szCs w:val="24"/>
          <w:lang w:eastAsia="ru-RU"/>
        </w:rPr>
        <w:t xml:space="preserve"> в сумме 912 360 руб. в отчетном периоде финансирование данной программы не осуществлялось ввиду отсутствия обращений на выделение финансирования главного распорядителя данных средств</w:t>
      </w:r>
      <w:r w:rsidR="00B8431F">
        <w:rPr>
          <w:rFonts w:ascii="Times New Roman" w:eastAsia="Times New Roman" w:hAnsi="Times New Roman" w:cs="Times New Roman"/>
          <w:sz w:val="24"/>
          <w:szCs w:val="24"/>
          <w:lang w:eastAsia="ru-RU"/>
        </w:rPr>
        <w:t>.</w:t>
      </w:r>
      <w:r w:rsidRPr="00247F31">
        <w:rPr>
          <w:rFonts w:ascii="Times New Roman" w:eastAsia="Times New Roman" w:hAnsi="Times New Roman" w:cs="Times New Roman"/>
          <w:sz w:val="24"/>
          <w:szCs w:val="24"/>
          <w:lang w:eastAsia="ru-RU"/>
        </w:rPr>
        <w:t xml:space="preserve"> </w:t>
      </w:r>
    </w:p>
    <w:bookmarkEnd w:id="17"/>
    <w:p w14:paraId="78616068" w14:textId="24D3A6D7" w:rsidR="00247F31" w:rsidRPr="00247F31" w:rsidRDefault="00247F31" w:rsidP="00247F31">
      <w:pPr>
        <w:spacing w:after="0" w:line="240" w:lineRule="auto"/>
        <w:ind w:firstLine="851"/>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В связи со складывающей внешнеполитической и внешнеэкономической ситуацией, в целях обеспечения гарантированного финансирования социально защищенных статей расходов бюджетов различных уровней на основании Постановления Правительства Приднестровской Молдавской Республики от 4 марта 2022 года № 76 «О временном механизме принятия и финансирования бюджетных обязательств» не осуществлялось финансирование таких программам, как:</w:t>
      </w:r>
    </w:p>
    <w:p w14:paraId="4ABC6353" w14:textId="2A331DED"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государственной целевой программы «Сохранение недвижимых объектов культурного наследия Приднестровской Молдавской Республики, требующих неотложного ремонта на 2019–2023 годы», в 1 квартале 2020 года финансирование составило 159 375 руб</w:t>
      </w:r>
      <w:r w:rsidR="0049233A">
        <w:rPr>
          <w:rFonts w:ascii="Times New Roman" w:eastAsia="Times New Roman" w:hAnsi="Times New Roman" w:cs="Times New Roman"/>
          <w:sz w:val="24"/>
          <w:szCs w:val="24"/>
          <w:lang w:eastAsia="ru-RU"/>
        </w:rPr>
        <w:t>.</w:t>
      </w:r>
      <w:r w:rsidRPr="00247F31">
        <w:rPr>
          <w:rFonts w:ascii="Times New Roman" w:eastAsia="Times New Roman" w:hAnsi="Times New Roman" w:cs="Times New Roman"/>
          <w:sz w:val="24"/>
          <w:szCs w:val="24"/>
          <w:lang w:eastAsia="ru-RU"/>
        </w:rPr>
        <w:t xml:space="preserve"> (5,6% от плана на 2020 год (2 836 200 руб</w:t>
      </w:r>
      <w:r w:rsidR="0049233A">
        <w:rPr>
          <w:rFonts w:ascii="Times New Roman" w:eastAsia="Times New Roman" w:hAnsi="Times New Roman" w:cs="Times New Roman"/>
          <w:sz w:val="24"/>
          <w:szCs w:val="24"/>
          <w:lang w:eastAsia="ru-RU"/>
        </w:rPr>
        <w:t>.</w:t>
      </w:r>
      <w:r w:rsidRPr="00247F31">
        <w:rPr>
          <w:rFonts w:ascii="Times New Roman" w:eastAsia="Times New Roman" w:hAnsi="Times New Roman" w:cs="Times New Roman"/>
          <w:sz w:val="24"/>
          <w:szCs w:val="24"/>
          <w:lang w:eastAsia="ru-RU"/>
        </w:rPr>
        <w:t>), в 1 квартале 2021 года финансирование в рамках данной программы не производилось</w:t>
      </w:r>
      <w:r w:rsidR="00B47DD4">
        <w:rPr>
          <w:rFonts w:ascii="Times New Roman" w:eastAsia="Times New Roman" w:hAnsi="Times New Roman" w:cs="Times New Roman"/>
          <w:sz w:val="24"/>
          <w:szCs w:val="24"/>
          <w:lang w:eastAsia="ru-RU"/>
        </w:rPr>
        <w:t>.</w:t>
      </w:r>
    </w:p>
    <w:p w14:paraId="383B5692"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государственной целевой программы «Переоснащение служебного автотранспорта пожарной охраны на 2021-2029 годы» (новая программа);</w:t>
      </w:r>
    </w:p>
    <w:p w14:paraId="5774FCB3" w14:textId="58759E19"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государственной программы исполнения наказов избирателей, в 1 квартале 2020 года при плане 1 880 720 руб</w:t>
      </w:r>
      <w:r w:rsidR="0049233A">
        <w:rPr>
          <w:rFonts w:ascii="Times New Roman" w:eastAsia="Times New Roman" w:hAnsi="Times New Roman" w:cs="Times New Roman"/>
          <w:sz w:val="24"/>
          <w:szCs w:val="24"/>
          <w:lang w:eastAsia="ru-RU"/>
        </w:rPr>
        <w:t xml:space="preserve">. </w:t>
      </w:r>
      <w:r w:rsidRPr="00247F31">
        <w:rPr>
          <w:rFonts w:ascii="Times New Roman" w:eastAsia="Times New Roman" w:hAnsi="Times New Roman" w:cs="Times New Roman"/>
          <w:sz w:val="24"/>
          <w:szCs w:val="24"/>
          <w:lang w:eastAsia="ru-RU"/>
        </w:rPr>
        <w:t>финансирование составило 185 298 руб</w:t>
      </w:r>
      <w:r w:rsidR="0049233A">
        <w:rPr>
          <w:rFonts w:ascii="Times New Roman" w:eastAsia="Times New Roman" w:hAnsi="Times New Roman" w:cs="Times New Roman"/>
          <w:sz w:val="24"/>
          <w:szCs w:val="24"/>
          <w:lang w:eastAsia="ru-RU"/>
        </w:rPr>
        <w:t>.</w:t>
      </w:r>
      <w:r w:rsidRPr="00247F31">
        <w:rPr>
          <w:rFonts w:ascii="Times New Roman" w:eastAsia="Times New Roman" w:hAnsi="Times New Roman" w:cs="Times New Roman"/>
          <w:sz w:val="24"/>
          <w:szCs w:val="24"/>
          <w:lang w:eastAsia="ru-RU"/>
        </w:rPr>
        <w:t xml:space="preserve"> (9,85% от плана), в 1 квартале 2021 года при плане 2 443 498 руб</w:t>
      </w:r>
      <w:r w:rsidR="0049233A">
        <w:rPr>
          <w:rFonts w:ascii="Times New Roman" w:eastAsia="Times New Roman" w:hAnsi="Times New Roman" w:cs="Times New Roman"/>
          <w:sz w:val="24"/>
          <w:szCs w:val="24"/>
          <w:lang w:eastAsia="ru-RU"/>
        </w:rPr>
        <w:t xml:space="preserve">. </w:t>
      </w:r>
      <w:r w:rsidRPr="00247F31">
        <w:rPr>
          <w:rFonts w:ascii="Times New Roman" w:eastAsia="Times New Roman" w:hAnsi="Times New Roman" w:cs="Times New Roman"/>
          <w:sz w:val="24"/>
          <w:szCs w:val="24"/>
          <w:lang w:eastAsia="ru-RU"/>
        </w:rPr>
        <w:t>составило 85 402 руб</w:t>
      </w:r>
      <w:r w:rsidR="0049233A">
        <w:rPr>
          <w:rFonts w:ascii="Times New Roman" w:eastAsia="Times New Roman" w:hAnsi="Times New Roman" w:cs="Times New Roman"/>
          <w:sz w:val="24"/>
          <w:szCs w:val="24"/>
          <w:lang w:eastAsia="ru-RU"/>
        </w:rPr>
        <w:t>.</w:t>
      </w:r>
      <w:r w:rsidRPr="00247F31">
        <w:rPr>
          <w:rFonts w:ascii="Times New Roman" w:eastAsia="Times New Roman" w:hAnsi="Times New Roman" w:cs="Times New Roman"/>
          <w:sz w:val="24"/>
          <w:szCs w:val="24"/>
          <w:lang w:eastAsia="ru-RU"/>
        </w:rPr>
        <w:t xml:space="preserve"> (3,5% от плана).</w:t>
      </w:r>
    </w:p>
    <w:p w14:paraId="3E0F3AD1" w14:textId="77777777" w:rsidR="00247F31" w:rsidRPr="00247F31" w:rsidRDefault="00247F31" w:rsidP="0024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Дополнительно следует отметить, что в I квартале 2022 года не производилось финансирование сметы расходов по реализации государственной программы развития минерально-сырьевой базы, рационального и комплексного использования минеральных ресурсов и охраны недр Приднестровской Молдавской Республики. Источником финансирования данной программы являются целевые средства в виде отчислений на воспроизводство минерально-сырьевой базы Приднестровской Молдавской Республики ввиду отсутствия заявок на финансирования главного распорядителя данных средств.</w:t>
      </w:r>
    </w:p>
    <w:p w14:paraId="69502AF5" w14:textId="7674FB72" w:rsidR="00247F31" w:rsidRPr="00247F31" w:rsidRDefault="00247F31" w:rsidP="00247F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lastRenderedPageBreak/>
        <w:t>Законом Приднестровской Молдавской Республики</w:t>
      </w:r>
      <w:r w:rsidRPr="00247F31">
        <w:rPr>
          <w:rFonts w:ascii="Times New Roman" w:eastAsia="Times New Roman" w:hAnsi="Times New Roman" w:cs="Times New Roman"/>
          <w:b/>
          <w:sz w:val="24"/>
          <w:szCs w:val="24"/>
          <w:lang w:eastAsia="ru-RU"/>
        </w:rPr>
        <w:t xml:space="preserve"> </w:t>
      </w:r>
      <w:r w:rsidRPr="00247F31">
        <w:rPr>
          <w:rFonts w:ascii="Times New Roman" w:eastAsia="Times New Roman" w:hAnsi="Times New Roman" w:cs="Times New Roman"/>
          <w:sz w:val="24"/>
          <w:szCs w:val="24"/>
          <w:lang w:eastAsia="ru-RU"/>
        </w:rPr>
        <w:t xml:space="preserve">«О республиканском бюджете на 2022 год» сохранено в 2022 году действие специальных бюджетных счетов для зачисления доходов и осуществления расходования средств от оказания платных услуг и иной приносящей доход деятельности. Общая сумма поступлений на специальные бюджетные счета за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 2022 года составила 60 733 411 руб., что на 2 761 064 руб. больше, чем в</w:t>
      </w:r>
      <w:r w:rsidR="00796BF5">
        <w:rPr>
          <w:rFonts w:ascii="Times New Roman" w:eastAsia="Times New Roman" w:hAnsi="Times New Roman" w:cs="Times New Roman"/>
          <w:sz w:val="24"/>
          <w:szCs w:val="24"/>
          <w:lang w:eastAsia="ru-RU"/>
        </w:rPr>
        <w:t> </w:t>
      </w:r>
      <w:r w:rsidR="00796BF5" w:rsidRPr="00247F31">
        <w:rPr>
          <w:rFonts w:ascii="Times New Roman" w:eastAsia="Times New Roman" w:hAnsi="Times New Roman" w:cs="Times New Roman"/>
          <w:sz w:val="24"/>
          <w:szCs w:val="24"/>
          <w:lang w:val="en-US" w:eastAsia="ru-RU"/>
        </w:rPr>
        <w:t>I</w:t>
      </w:r>
      <w:r w:rsidR="00796BF5">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 xml:space="preserve"> квартале 2021 года (57 972 346 руб.) и на 8 406 498 руб. меньше чем 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2020 года (69 139 909 руб.), в том числе:</w:t>
      </w:r>
    </w:p>
    <w:p w14:paraId="438CDA56" w14:textId="617CB521" w:rsidR="00247F31" w:rsidRPr="00247F31" w:rsidRDefault="00247F31" w:rsidP="00247F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по республиканскому бюджету – 46 634 048 руб., что на 282 593 руб. больше, чем в</w:t>
      </w:r>
      <w:r w:rsidR="00796BF5">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val="en-US" w:eastAsia="ru-RU"/>
        </w:rPr>
        <w:t>I</w:t>
      </w:r>
      <w:r w:rsidR="00796BF5">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 xml:space="preserve">квартале 2021 года и на 7 075 252 руб. меньше, чем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2020 года;</w:t>
      </w:r>
    </w:p>
    <w:p w14:paraId="0DA0ED36" w14:textId="09AFBAE0" w:rsidR="00247F31" w:rsidRPr="00247F31" w:rsidRDefault="00247F31" w:rsidP="00247F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по своду местных бюджетов – 14 099 363 руб., что на 2 478 472 руб. больше, чем в</w:t>
      </w:r>
      <w:r w:rsidR="00796BF5">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val="en-US" w:eastAsia="ru-RU"/>
        </w:rPr>
        <w:t>I</w:t>
      </w:r>
      <w:r w:rsidR="00796BF5">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 xml:space="preserve"> квартале 2021 года, но на 1 331 246 руб. меньше, чем 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2020 года.</w:t>
      </w:r>
    </w:p>
    <w:p w14:paraId="71B8ED88" w14:textId="77777777" w:rsidR="00247F31" w:rsidRPr="00247F31" w:rsidRDefault="00247F31" w:rsidP="00247F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Расходы профинансированы в пределах поступивших доходов.</w:t>
      </w:r>
    </w:p>
    <w:p w14:paraId="5E7D6E18"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Законом Приднестровской Молдавской Республики</w:t>
      </w:r>
      <w:r w:rsidRPr="00247F31">
        <w:rPr>
          <w:rFonts w:ascii="Times New Roman" w:eastAsia="Times New Roman" w:hAnsi="Times New Roman" w:cs="Times New Roman"/>
          <w:b/>
          <w:sz w:val="24"/>
          <w:szCs w:val="24"/>
          <w:lang w:eastAsia="ru-RU"/>
        </w:rPr>
        <w:t xml:space="preserve"> </w:t>
      </w:r>
      <w:r w:rsidRPr="00247F31">
        <w:rPr>
          <w:rFonts w:ascii="Times New Roman" w:eastAsia="Times New Roman" w:hAnsi="Times New Roman" w:cs="Times New Roman"/>
          <w:sz w:val="24"/>
          <w:szCs w:val="24"/>
          <w:lang w:eastAsia="ru-RU"/>
        </w:rPr>
        <w:t>«О республиканском бюджете на 2022 год» утверждено действие следующих целевых бюджетных фондов республиканского значения:</w:t>
      </w:r>
    </w:p>
    <w:p w14:paraId="0CF579F2"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а) Дорожный фонд Приднестровской Молдавской Республики;</w:t>
      </w:r>
    </w:p>
    <w:p w14:paraId="4053E99E"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б) Фонд капитальных вложений Приднестровской Молдавской Республики;</w:t>
      </w:r>
    </w:p>
    <w:p w14:paraId="6E362EC8"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в) Фонд развития предпринимательства Приднестровской Молдавской Республики;</w:t>
      </w:r>
    </w:p>
    <w:p w14:paraId="2FADAD70"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г)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w:t>
      </w:r>
    </w:p>
    <w:p w14:paraId="34E3620D"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д) Фонд поддержки сельского хозяйства Приднестровской Молдавской Республики;</w:t>
      </w:r>
    </w:p>
    <w:p w14:paraId="123567B0"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е) Фонд развития мелиоративного комплекса Приднестровской Молдавской Республики;</w:t>
      </w:r>
    </w:p>
    <w:p w14:paraId="25D7920C"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ж) Фонд государственного резерва Приднестровской Молдавской Республики;</w:t>
      </w:r>
    </w:p>
    <w:p w14:paraId="5A0A984C"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з) Республиканский экологический фонд Приднестровской Молдавской Республики;</w:t>
      </w:r>
    </w:p>
    <w:p w14:paraId="63816F74"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и) Фонд поддержки молодежи Приднестровской Молдавской Республики.</w:t>
      </w:r>
    </w:p>
    <w:p w14:paraId="779D98CB" w14:textId="2A8CB240"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Всего 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2022 года доходы целевых бюджетных фондов составили 132</w:t>
      </w:r>
      <w:r w:rsidR="00B47DD4">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292</w:t>
      </w:r>
      <w:r w:rsidR="00B47DD4">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310</w:t>
      </w:r>
      <w:r w:rsidR="00B47DD4">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 xml:space="preserve">руб. или 111,6% от плановых показателей. Также следует отметить, что доходы целевых бюджетных фондов по итогам отчетного периода сформированы на 1 034 075 руб. (0,8%) менее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квартала 2021 года и на 2 432 274 руб. (1,9%) больше показателей </w:t>
      </w:r>
      <w:r w:rsidRPr="00247F31">
        <w:rPr>
          <w:rFonts w:ascii="Times New Roman" w:eastAsia="Times New Roman" w:hAnsi="Times New Roman" w:cs="Times New Roman"/>
          <w:sz w:val="24"/>
          <w:szCs w:val="24"/>
          <w:lang w:val="en-US" w:eastAsia="ru-RU"/>
        </w:rPr>
        <w:t>I</w:t>
      </w:r>
      <w:r w:rsidR="00796BF5">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квартала</w:t>
      </w:r>
      <w:r w:rsidR="00796BF5">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 xml:space="preserve">2020 года (без учета доходов Фонда Государственного таможенного комитета за </w:t>
      </w:r>
      <w:r w:rsidRPr="00247F31">
        <w:rPr>
          <w:rFonts w:ascii="Times New Roman" w:eastAsia="Times New Roman" w:hAnsi="Times New Roman" w:cs="Times New Roman"/>
          <w:sz w:val="24"/>
          <w:szCs w:val="24"/>
          <w:lang w:val="en-US" w:eastAsia="ru-RU"/>
        </w:rPr>
        <w:t>I</w:t>
      </w:r>
      <w:r w:rsidR="00796BF5">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квартал 2020 года).</w:t>
      </w:r>
    </w:p>
    <w:p w14:paraId="73FB93E9" w14:textId="3E5E5AE7" w:rsidR="00247F31" w:rsidRPr="00247F31" w:rsidRDefault="00247F31" w:rsidP="00247F31">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8" w:name="_Hlk65837120"/>
      <w:r w:rsidRPr="00247F31">
        <w:rPr>
          <w:rFonts w:ascii="Times New Roman" w:eastAsia="Times New Roman" w:hAnsi="Times New Roman" w:cs="Times New Roman"/>
          <w:sz w:val="24"/>
          <w:szCs w:val="24"/>
          <w:lang w:eastAsia="ru-RU"/>
        </w:rPr>
        <w:t xml:space="preserve">Крупнейшим целевым фондом остается Фонд капитальных вложений. За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 2022</w:t>
      </w:r>
      <w:r w:rsidR="00796BF5">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года на счет Фонда капитальных вложений поступило доходов в сумме 57 025 433 руб.</w:t>
      </w:r>
    </w:p>
    <w:p w14:paraId="15664EB4" w14:textId="4A379013"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Динамика поступлений в Фонд капитальных вложений за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 2020-2022 годы в разрезе видов платежей отражена в таблице</w:t>
      </w:r>
      <w:r w:rsidR="00796BF5">
        <w:rPr>
          <w:rFonts w:ascii="Times New Roman" w:eastAsia="Times New Roman" w:hAnsi="Times New Roman" w:cs="Times New Roman"/>
          <w:sz w:val="24"/>
          <w:szCs w:val="24"/>
          <w:lang w:eastAsia="ru-RU"/>
        </w:rPr>
        <w:t xml:space="preserve"> №</w:t>
      </w:r>
      <w:r w:rsidRPr="00247F31">
        <w:rPr>
          <w:rFonts w:ascii="Times New Roman" w:eastAsia="Times New Roman" w:hAnsi="Times New Roman" w:cs="Times New Roman"/>
          <w:sz w:val="24"/>
          <w:szCs w:val="24"/>
          <w:lang w:eastAsia="ru-RU"/>
        </w:rPr>
        <w:t xml:space="preserve"> 3.</w:t>
      </w:r>
      <w:bookmarkStart w:id="19" w:name="_Hlk79048069"/>
    </w:p>
    <w:p w14:paraId="10E60904" w14:textId="38AAD92A" w:rsidR="00247F31" w:rsidRDefault="00247F31" w:rsidP="00247F31">
      <w:pPr>
        <w:widowControl w:val="0"/>
        <w:tabs>
          <w:tab w:val="left" w:pos="360"/>
          <w:tab w:val="left" w:pos="720"/>
          <w:tab w:val="left" w:pos="108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Таблица</w:t>
      </w:r>
      <w:r w:rsidR="00796BF5">
        <w:rPr>
          <w:rFonts w:ascii="Times New Roman" w:eastAsia="Times New Roman" w:hAnsi="Times New Roman" w:cs="Times New Roman"/>
          <w:sz w:val="24"/>
          <w:szCs w:val="24"/>
          <w:lang w:eastAsia="ru-RU"/>
        </w:rPr>
        <w:t xml:space="preserve"> №</w:t>
      </w:r>
      <w:r w:rsidRPr="00247F31">
        <w:rPr>
          <w:rFonts w:ascii="Times New Roman" w:eastAsia="Times New Roman" w:hAnsi="Times New Roman" w:cs="Times New Roman"/>
          <w:sz w:val="24"/>
          <w:szCs w:val="24"/>
          <w:lang w:eastAsia="ru-RU"/>
        </w:rPr>
        <w:t xml:space="preserve"> 3</w:t>
      </w:r>
    </w:p>
    <w:p w14:paraId="0D59F2C2" w14:textId="29AF4C0B" w:rsidR="00796BF5" w:rsidRPr="00796BF5" w:rsidRDefault="00796BF5" w:rsidP="001A2A29">
      <w:pPr>
        <w:widowControl w:val="0"/>
        <w:tabs>
          <w:tab w:val="left" w:pos="360"/>
          <w:tab w:val="left" w:pos="720"/>
          <w:tab w:val="left" w:pos="1080"/>
        </w:tabs>
        <w:autoSpaceDE w:val="0"/>
        <w:autoSpaceDN w:val="0"/>
        <w:adjustRightInd w:val="0"/>
        <w:spacing w:before="120" w:after="120" w:line="240" w:lineRule="auto"/>
        <w:ind w:firstLine="709"/>
        <w:jc w:val="center"/>
        <w:rPr>
          <w:rFonts w:ascii="Times New Roman" w:eastAsia="Times New Roman" w:hAnsi="Times New Roman" w:cs="Times New Roman"/>
          <w:b/>
          <w:bCs/>
          <w:sz w:val="24"/>
          <w:szCs w:val="24"/>
          <w:lang w:eastAsia="ru-RU"/>
        </w:rPr>
      </w:pPr>
      <w:r w:rsidRPr="00796BF5">
        <w:rPr>
          <w:rFonts w:ascii="Times New Roman" w:eastAsia="Times New Roman" w:hAnsi="Times New Roman" w:cs="Times New Roman"/>
          <w:b/>
          <w:bCs/>
          <w:sz w:val="24"/>
          <w:szCs w:val="24"/>
          <w:lang w:eastAsia="ru-RU"/>
        </w:rPr>
        <w:t xml:space="preserve">Динамика поступлений в Фонд капитальных вложений за </w:t>
      </w:r>
      <w:r w:rsidRPr="00796BF5">
        <w:rPr>
          <w:rFonts w:ascii="Times New Roman" w:eastAsia="Times New Roman" w:hAnsi="Times New Roman" w:cs="Times New Roman"/>
          <w:b/>
          <w:bCs/>
          <w:sz w:val="24"/>
          <w:szCs w:val="24"/>
          <w:lang w:val="en-US" w:eastAsia="ru-RU"/>
        </w:rPr>
        <w:t>I</w:t>
      </w:r>
      <w:r w:rsidRPr="00796BF5">
        <w:rPr>
          <w:rFonts w:ascii="Times New Roman" w:eastAsia="Times New Roman" w:hAnsi="Times New Roman" w:cs="Times New Roman"/>
          <w:b/>
          <w:bCs/>
          <w:sz w:val="24"/>
          <w:szCs w:val="24"/>
          <w:lang w:eastAsia="ru-RU"/>
        </w:rPr>
        <w:t xml:space="preserve"> квартал 2020-2022 г</w:t>
      </w:r>
      <w:r w:rsidR="001A2A29">
        <w:rPr>
          <w:rFonts w:ascii="Times New Roman" w:eastAsia="Times New Roman" w:hAnsi="Times New Roman" w:cs="Times New Roman"/>
          <w:b/>
          <w:bCs/>
          <w:sz w:val="24"/>
          <w:szCs w:val="24"/>
          <w:lang w:eastAsia="ru-RU"/>
        </w:rPr>
        <w:t>г.</w:t>
      </w:r>
      <w:r w:rsidRPr="00796BF5">
        <w:rPr>
          <w:rFonts w:ascii="Times New Roman" w:eastAsia="Times New Roman" w:hAnsi="Times New Roman" w:cs="Times New Roman"/>
          <w:b/>
          <w:bCs/>
          <w:sz w:val="24"/>
          <w:szCs w:val="24"/>
          <w:lang w:eastAsia="ru-RU"/>
        </w:rPr>
        <w:t xml:space="preserve"> в разрезе видов платежей</w:t>
      </w:r>
    </w:p>
    <w:p w14:paraId="63F485B7" w14:textId="77777777" w:rsidR="00247F31" w:rsidRPr="00247F31" w:rsidRDefault="00247F31" w:rsidP="00247F31">
      <w:pPr>
        <w:widowControl w:val="0"/>
        <w:tabs>
          <w:tab w:val="left" w:pos="360"/>
          <w:tab w:val="left" w:pos="720"/>
          <w:tab w:val="left" w:pos="108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 (руб.)</w:t>
      </w:r>
    </w:p>
    <w:tbl>
      <w:tblPr>
        <w:tblW w:w="4935" w:type="pct"/>
        <w:tblLayout w:type="fixed"/>
        <w:tblLook w:val="04A0" w:firstRow="1" w:lastRow="0" w:firstColumn="1" w:lastColumn="0" w:noHBand="0" w:noVBand="1"/>
      </w:tblPr>
      <w:tblGrid>
        <w:gridCol w:w="2547"/>
        <w:gridCol w:w="1275"/>
        <w:gridCol w:w="1416"/>
        <w:gridCol w:w="1420"/>
        <w:gridCol w:w="1416"/>
        <w:gridCol w:w="1429"/>
      </w:tblGrid>
      <w:tr w:rsidR="00247F31" w:rsidRPr="00181149" w14:paraId="1ED973F3" w14:textId="77777777" w:rsidTr="00BA35AA">
        <w:trPr>
          <w:trHeight w:val="170"/>
        </w:trPr>
        <w:tc>
          <w:tcPr>
            <w:tcW w:w="134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6BA9E37" w14:textId="77777777" w:rsidR="00247F31" w:rsidRPr="00181149" w:rsidRDefault="00247F31" w:rsidP="00247F31">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eastAsia="ru-RU"/>
              </w:rPr>
              <w:t>Наименование показателей</w:t>
            </w:r>
          </w:p>
        </w:tc>
        <w:tc>
          <w:tcPr>
            <w:tcW w:w="671" w:type="pct"/>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30546A90" w14:textId="77777777" w:rsidR="00247F31" w:rsidRPr="00181149" w:rsidRDefault="00247F31" w:rsidP="00247F31">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val="en-US" w:eastAsia="ru-RU"/>
              </w:rPr>
              <w:t xml:space="preserve">I </w:t>
            </w:r>
            <w:r w:rsidRPr="00181149">
              <w:rPr>
                <w:rFonts w:ascii="Times New Roman" w:eastAsia="Times New Roman" w:hAnsi="Times New Roman" w:cs="Times New Roman"/>
                <w:b/>
                <w:sz w:val="20"/>
                <w:szCs w:val="20"/>
                <w:lang w:eastAsia="ru-RU"/>
              </w:rPr>
              <w:t>квартал 2020 года</w:t>
            </w:r>
          </w:p>
        </w:tc>
        <w:tc>
          <w:tcPr>
            <w:tcW w:w="745" w:type="pct"/>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6E0D12DB" w14:textId="33D24E43" w:rsidR="00247F31" w:rsidRPr="00181149" w:rsidRDefault="00247F31" w:rsidP="001A2A29">
            <w:pPr>
              <w:spacing w:after="0" w:line="240" w:lineRule="auto"/>
              <w:ind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val="en-US" w:eastAsia="ru-RU"/>
              </w:rPr>
              <w:t xml:space="preserve">I </w:t>
            </w:r>
            <w:r w:rsidRPr="00181149">
              <w:rPr>
                <w:rFonts w:ascii="Times New Roman" w:eastAsia="Times New Roman" w:hAnsi="Times New Roman" w:cs="Times New Roman"/>
                <w:b/>
                <w:sz w:val="20"/>
                <w:szCs w:val="20"/>
                <w:lang w:eastAsia="ru-RU"/>
              </w:rPr>
              <w:t>квартал 2021 года</w:t>
            </w:r>
          </w:p>
        </w:tc>
        <w:tc>
          <w:tcPr>
            <w:tcW w:w="747" w:type="pct"/>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06993C98" w14:textId="77777777" w:rsidR="00247F31" w:rsidRPr="00181149" w:rsidRDefault="00247F31" w:rsidP="00247F31">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val="en-US" w:eastAsia="ru-RU"/>
              </w:rPr>
              <w:t xml:space="preserve">I </w:t>
            </w:r>
            <w:r w:rsidRPr="00181149">
              <w:rPr>
                <w:rFonts w:ascii="Times New Roman" w:eastAsia="Times New Roman" w:hAnsi="Times New Roman" w:cs="Times New Roman"/>
                <w:b/>
                <w:sz w:val="20"/>
                <w:szCs w:val="20"/>
                <w:lang w:eastAsia="ru-RU"/>
              </w:rPr>
              <w:t>квартал 2022 года</w:t>
            </w:r>
          </w:p>
        </w:tc>
        <w:tc>
          <w:tcPr>
            <w:tcW w:w="745"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FB64F63" w14:textId="77777777" w:rsidR="00247F31" w:rsidRPr="00181149" w:rsidRDefault="00247F31" w:rsidP="00247F31">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eastAsia="ru-RU"/>
              </w:rPr>
              <w:t>Отклонение 2022 года к 2020 году</w:t>
            </w:r>
          </w:p>
        </w:tc>
        <w:tc>
          <w:tcPr>
            <w:tcW w:w="752"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0105D55" w14:textId="77777777" w:rsidR="00247F31" w:rsidRPr="00181149" w:rsidRDefault="00247F31" w:rsidP="00247F31">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eastAsia="ru-RU"/>
              </w:rPr>
              <w:t>Отклонение 2022 года к 2021 году</w:t>
            </w:r>
          </w:p>
        </w:tc>
      </w:tr>
      <w:tr w:rsidR="00247F31" w:rsidRPr="00181149" w14:paraId="6B9EC8B0" w14:textId="77777777" w:rsidTr="00BA35AA">
        <w:trPr>
          <w:trHeight w:val="170"/>
        </w:trPr>
        <w:tc>
          <w:tcPr>
            <w:tcW w:w="1340" w:type="pct"/>
            <w:tcBorders>
              <w:top w:val="nil"/>
              <w:left w:val="single" w:sz="4" w:space="0" w:color="auto"/>
              <w:bottom w:val="single" w:sz="4" w:space="0" w:color="auto"/>
              <w:right w:val="single" w:sz="4" w:space="0" w:color="auto"/>
            </w:tcBorders>
            <w:shd w:val="clear" w:color="auto" w:fill="auto"/>
            <w:noWrap/>
            <w:vAlign w:val="center"/>
            <w:hideMark/>
          </w:tcPr>
          <w:p w14:paraId="1742049A" w14:textId="77777777" w:rsidR="00247F31" w:rsidRPr="00181149" w:rsidRDefault="00247F31" w:rsidP="00796BF5">
            <w:pPr>
              <w:spacing w:after="0" w:line="240" w:lineRule="auto"/>
              <w:ind w:left="-57" w:right="-57"/>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Отчисления от единого Таможенного платежа</w:t>
            </w:r>
          </w:p>
        </w:tc>
        <w:tc>
          <w:tcPr>
            <w:tcW w:w="671" w:type="pct"/>
            <w:tcBorders>
              <w:top w:val="nil"/>
              <w:left w:val="nil"/>
              <w:bottom w:val="single" w:sz="4" w:space="0" w:color="auto"/>
              <w:right w:val="single" w:sz="4" w:space="0" w:color="auto"/>
            </w:tcBorders>
            <w:shd w:val="clear" w:color="auto" w:fill="auto"/>
            <w:noWrap/>
            <w:vAlign w:val="center"/>
            <w:hideMark/>
          </w:tcPr>
          <w:p w14:paraId="425870F1" w14:textId="1DD0D638" w:rsidR="00247F31" w:rsidRPr="00181149" w:rsidRDefault="00247F31" w:rsidP="00796BF5">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58 527 936</w:t>
            </w:r>
          </w:p>
        </w:tc>
        <w:tc>
          <w:tcPr>
            <w:tcW w:w="745" w:type="pct"/>
            <w:tcBorders>
              <w:top w:val="nil"/>
              <w:left w:val="nil"/>
              <w:bottom w:val="single" w:sz="4" w:space="0" w:color="auto"/>
              <w:right w:val="single" w:sz="4" w:space="0" w:color="auto"/>
            </w:tcBorders>
            <w:shd w:val="clear" w:color="auto" w:fill="auto"/>
            <w:noWrap/>
            <w:vAlign w:val="center"/>
            <w:hideMark/>
          </w:tcPr>
          <w:p w14:paraId="31CF4317" w14:textId="587719F2" w:rsidR="00247F31" w:rsidRPr="00181149" w:rsidRDefault="00247F31" w:rsidP="00796BF5">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52 528 040</w:t>
            </w:r>
          </w:p>
        </w:tc>
        <w:tc>
          <w:tcPr>
            <w:tcW w:w="747" w:type="pct"/>
            <w:tcBorders>
              <w:top w:val="nil"/>
              <w:left w:val="nil"/>
              <w:bottom w:val="single" w:sz="4" w:space="0" w:color="auto"/>
              <w:right w:val="single" w:sz="4" w:space="0" w:color="auto"/>
            </w:tcBorders>
            <w:shd w:val="clear" w:color="auto" w:fill="auto"/>
            <w:noWrap/>
            <w:vAlign w:val="center"/>
            <w:hideMark/>
          </w:tcPr>
          <w:p w14:paraId="74D730BC" w14:textId="68137E29" w:rsidR="00247F31" w:rsidRPr="00181149" w:rsidRDefault="00247F31" w:rsidP="00796BF5">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57 016 636</w:t>
            </w:r>
          </w:p>
        </w:tc>
        <w:tc>
          <w:tcPr>
            <w:tcW w:w="745" w:type="pct"/>
            <w:tcBorders>
              <w:top w:val="nil"/>
              <w:left w:val="nil"/>
              <w:bottom w:val="single" w:sz="4" w:space="0" w:color="auto"/>
              <w:right w:val="single" w:sz="4" w:space="0" w:color="auto"/>
            </w:tcBorders>
            <w:shd w:val="clear" w:color="auto" w:fill="auto"/>
            <w:noWrap/>
            <w:vAlign w:val="center"/>
            <w:hideMark/>
          </w:tcPr>
          <w:p w14:paraId="7E7594B4" w14:textId="77777777" w:rsidR="00247F31" w:rsidRPr="00181149" w:rsidRDefault="00247F31" w:rsidP="00247F31">
            <w:pPr>
              <w:spacing w:after="0" w:line="240" w:lineRule="auto"/>
              <w:ind w:left="-57" w:right="-57"/>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- 1 511 300</w:t>
            </w:r>
          </w:p>
        </w:tc>
        <w:tc>
          <w:tcPr>
            <w:tcW w:w="752" w:type="pct"/>
            <w:tcBorders>
              <w:top w:val="nil"/>
              <w:left w:val="nil"/>
              <w:bottom w:val="single" w:sz="4" w:space="0" w:color="auto"/>
              <w:right w:val="single" w:sz="4" w:space="0" w:color="auto"/>
            </w:tcBorders>
            <w:shd w:val="clear" w:color="auto" w:fill="auto"/>
            <w:noWrap/>
            <w:vAlign w:val="center"/>
            <w:hideMark/>
          </w:tcPr>
          <w:p w14:paraId="7FD6B9B1" w14:textId="77777777" w:rsidR="00247F31" w:rsidRPr="00181149" w:rsidRDefault="00247F31" w:rsidP="00247F31">
            <w:pPr>
              <w:spacing w:after="0" w:line="240" w:lineRule="auto"/>
              <w:ind w:left="-57" w:right="-57"/>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4 488 596</w:t>
            </w:r>
          </w:p>
        </w:tc>
      </w:tr>
      <w:tr w:rsidR="00247F31" w:rsidRPr="00181149" w14:paraId="6CC8A121" w14:textId="77777777" w:rsidTr="00BA35AA">
        <w:trPr>
          <w:trHeight w:val="170"/>
        </w:trPr>
        <w:tc>
          <w:tcPr>
            <w:tcW w:w="1340" w:type="pct"/>
            <w:tcBorders>
              <w:top w:val="nil"/>
              <w:left w:val="single" w:sz="4" w:space="0" w:color="auto"/>
              <w:bottom w:val="single" w:sz="4" w:space="0" w:color="auto"/>
              <w:right w:val="single" w:sz="4" w:space="0" w:color="auto"/>
            </w:tcBorders>
            <w:shd w:val="clear" w:color="auto" w:fill="auto"/>
            <w:vAlign w:val="center"/>
            <w:hideMark/>
          </w:tcPr>
          <w:p w14:paraId="4585FED9" w14:textId="77777777" w:rsidR="00247F31" w:rsidRPr="00181149" w:rsidRDefault="00247F31" w:rsidP="00796BF5">
            <w:pPr>
              <w:spacing w:after="0" w:line="240" w:lineRule="auto"/>
              <w:ind w:left="-57" w:right="-57"/>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Отчисления от ЕСН</w:t>
            </w:r>
          </w:p>
        </w:tc>
        <w:tc>
          <w:tcPr>
            <w:tcW w:w="671" w:type="pct"/>
            <w:tcBorders>
              <w:top w:val="nil"/>
              <w:left w:val="nil"/>
              <w:bottom w:val="single" w:sz="4" w:space="0" w:color="auto"/>
              <w:right w:val="single" w:sz="4" w:space="0" w:color="auto"/>
            </w:tcBorders>
            <w:shd w:val="clear" w:color="auto" w:fill="auto"/>
            <w:noWrap/>
            <w:vAlign w:val="center"/>
            <w:hideMark/>
          </w:tcPr>
          <w:p w14:paraId="3CD71A92" w14:textId="6FB6F237" w:rsidR="00247F31" w:rsidRPr="00181149" w:rsidRDefault="00247F31" w:rsidP="00796BF5">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12 295 637</w:t>
            </w:r>
          </w:p>
        </w:tc>
        <w:tc>
          <w:tcPr>
            <w:tcW w:w="745" w:type="pct"/>
            <w:tcBorders>
              <w:top w:val="nil"/>
              <w:left w:val="nil"/>
              <w:bottom w:val="single" w:sz="4" w:space="0" w:color="auto"/>
              <w:right w:val="single" w:sz="4" w:space="0" w:color="auto"/>
            </w:tcBorders>
            <w:shd w:val="clear" w:color="auto" w:fill="auto"/>
            <w:noWrap/>
            <w:vAlign w:val="center"/>
            <w:hideMark/>
          </w:tcPr>
          <w:p w14:paraId="13EB6E8A" w14:textId="6C2B3D64" w:rsidR="00247F31" w:rsidRPr="00181149" w:rsidRDefault="00247F31" w:rsidP="00796BF5">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12 633 975</w:t>
            </w:r>
          </w:p>
        </w:tc>
        <w:tc>
          <w:tcPr>
            <w:tcW w:w="747" w:type="pct"/>
            <w:tcBorders>
              <w:top w:val="nil"/>
              <w:left w:val="nil"/>
              <w:bottom w:val="single" w:sz="4" w:space="0" w:color="auto"/>
              <w:right w:val="single" w:sz="4" w:space="0" w:color="auto"/>
            </w:tcBorders>
            <w:shd w:val="clear" w:color="auto" w:fill="auto"/>
            <w:noWrap/>
            <w:vAlign w:val="center"/>
            <w:hideMark/>
          </w:tcPr>
          <w:p w14:paraId="49FC5D4E" w14:textId="77777777" w:rsidR="00247F31" w:rsidRPr="00181149" w:rsidRDefault="00247F31" w:rsidP="00247F31">
            <w:pPr>
              <w:spacing w:after="0" w:line="240" w:lineRule="auto"/>
              <w:ind w:left="-57" w:right="-57"/>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13 679 513*</w:t>
            </w:r>
          </w:p>
        </w:tc>
        <w:tc>
          <w:tcPr>
            <w:tcW w:w="745" w:type="pct"/>
            <w:tcBorders>
              <w:top w:val="nil"/>
              <w:left w:val="nil"/>
              <w:bottom w:val="single" w:sz="4" w:space="0" w:color="auto"/>
              <w:right w:val="single" w:sz="4" w:space="0" w:color="auto"/>
            </w:tcBorders>
            <w:shd w:val="clear" w:color="auto" w:fill="auto"/>
            <w:noWrap/>
            <w:vAlign w:val="bottom"/>
            <w:hideMark/>
          </w:tcPr>
          <w:p w14:paraId="71944383" w14:textId="77777777" w:rsidR="00247F31" w:rsidRPr="00181149" w:rsidRDefault="00247F31" w:rsidP="00247F31">
            <w:pPr>
              <w:spacing w:after="0" w:line="240" w:lineRule="auto"/>
              <w:ind w:left="-57" w:right="-57"/>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1 383 876</w:t>
            </w:r>
          </w:p>
        </w:tc>
        <w:tc>
          <w:tcPr>
            <w:tcW w:w="752" w:type="pct"/>
            <w:tcBorders>
              <w:top w:val="nil"/>
              <w:left w:val="nil"/>
              <w:bottom w:val="single" w:sz="4" w:space="0" w:color="auto"/>
              <w:right w:val="single" w:sz="4" w:space="0" w:color="auto"/>
            </w:tcBorders>
            <w:shd w:val="clear" w:color="auto" w:fill="auto"/>
            <w:noWrap/>
            <w:vAlign w:val="bottom"/>
            <w:hideMark/>
          </w:tcPr>
          <w:p w14:paraId="5FEEF20C" w14:textId="77777777" w:rsidR="00247F31" w:rsidRPr="00181149" w:rsidRDefault="00247F31" w:rsidP="00247F31">
            <w:pPr>
              <w:spacing w:after="0" w:line="240" w:lineRule="auto"/>
              <w:ind w:left="-57" w:right="-57"/>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1 045 538</w:t>
            </w:r>
          </w:p>
        </w:tc>
      </w:tr>
      <w:tr w:rsidR="00247F31" w:rsidRPr="00181149" w14:paraId="62965AF5" w14:textId="77777777" w:rsidTr="00BA35AA">
        <w:trPr>
          <w:trHeight w:val="170"/>
        </w:trPr>
        <w:tc>
          <w:tcPr>
            <w:tcW w:w="1340" w:type="pct"/>
            <w:tcBorders>
              <w:top w:val="nil"/>
              <w:left w:val="single" w:sz="4" w:space="0" w:color="auto"/>
              <w:bottom w:val="single" w:sz="4" w:space="0" w:color="auto"/>
              <w:right w:val="single" w:sz="4" w:space="0" w:color="auto"/>
            </w:tcBorders>
            <w:shd w:val="clear" w:color="auto" w:fill="auto"/>
            <w:noWrap/>
            <w:vAlign w:val="center"/>
            <w:hideMark/>
          </w:tcPr>
          <w:p w14:paraId="67DA68F8" w14:textId="77777777" w:rsidR="00247F31" w:rsidRPr="00181149" w:rsidRDefault="00247F31" w:rsidP="00796BF5">
            <w:pPr>
              <w:spacing w:after="0" w:line="240" w:lineRule="auto"/>
              <w:ind w:left="-57" w:right="-57"/>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Прочие поступления</w:t>
            </w:r>
          </w:p>
        </w:tc>
        <w:tc>
          <w:tcPr>
            <w:tcW w:w="671" w:type="pct"/>
            <w:tcBorders>
              <w:top w:val="nil"/>
              <w:left w:val="nil"/>
              <w:bottom w:val="single" w:sz="4" w:space="0" w:color="auto"/>
              <w:right w:val="single" w:sz="4" w:space="0" w:color="auto"/>
            </w:tcBorders>
            <w:shd w:val="clear" w:color="auto" w:fill="auto"/>
            <w:noWrap/>
            <w:vAlign w:val="bottom"/>
            <w:hideMark/>
          </w:tcPr>
          <w:p w14:paraId="40F9E735" w14:textId="77777777" w:rsidR="00247F31" w:rsidRPr="00181149" w:rsidRDefault="00247F31" w:rsidP="00247F31">
            <w:pPr>
              <w:spacing w:after="0" w:line="240" w:lineRule="auto"/>
              <w:ind w:left="-57" w:right="-57"/>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w:t>
            </w:r>
          </w:p>
        </w:tc>
        <w:tc>
          <w:tcPr>
            <w:tcW w:w="745" w:type="pct"/>
            <w:tcBorders>
              <w:top w:val="nil"/>
              <w:left w:val="nil"/>
              <w:bottom w:val="single" w:sz="4" w:space="0" w:color="auto"/>
              <w:right w:val="single" w:sz="4" w:space="0" w:color="auto"/>
            </w:tcBorders>
            <w:shd w:val="clear" w:color="auto" w:fill="auto"/>
            <w:noWrap/>
            <w:vAlign w:val="bottom"/>
            <w:hideMark/>
          </w:tcPr>
          <w:p w14:paraId="4E27B26C" w14:textId="77777777" w:rsidR="00247F31" w:rsidRPr="00181149" w:rsidRDefault="00247F31" w:rsidP="00247F31">
            <w:pPr>
              <w:spacing w:after="0" w:line="240" w:lineRule="auto"/>
              <w:ind w:left="-57" w:right="-57"/>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w:t>
            </w:r>
          </w:p>
        </w:tc>
        <w:tc>
          <w:tcPr>
            <w:tcW w:w="747" w:type="pct"/>
            <w:tcBorders>
              <w:top w:val="nil"/>
              <w:left w:val="nil"/>
              <w:bottom w:val="single" w:sz="4" w:space="0" w:color="auto"/>
              <w:right w:val="single" w:sz="4" w:space="0" w:color="auto"/>
            </w:tcBorders>
            <w:shd w:val="clear" w:color="auto" w:fill="auto"/>
            <w:noWrap/>
            <w:vAlign w:val="center"/>
            <w:hideMark/>
          </w:tcPr>
          <w:p w14:paraId="3CDFF913" w14:textId="76459FE1" w:rsidR="00247F31" w:rsidRPr="00181149" w:rsidRDefault="00247F31" w:rsidP="00796BF5">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8 797</w:t>
            </w:r>
          </w:p>
        </w:tc>
        <w:tc>
          <w:tcPr>
            <w:tcW w:w="745" w:type="pct"/>
            <w:tcBorders>
              <w:top w:val="nil"/>
              <w:left w:val="nil"/>
              <w:bottom w:val="single" w:sz="4" w:space="0" w:color="auto"/>
              <w:right w:val="single" w:sz="4" w:space="0" w:color="auto"/>
            </w:tcBorders>
            <w:shd w:val="clear" w:color="auto" w:fill="auto"/>
            <w:noWrap/>
            <w:vAlign w:val="bottom"/>
            <w:hideMark/>
          </w:tcPr>
          <w:p w14:paraId="77633021" w14:textId="77777777" w:rsidR="00247F31" w:rsidRPr="00181149" w:rsidRDefault="00247F31" w:rsidP="00247F31">
            <w:pPr>
              <w:spacing w:after="0" w:line="240" w:lineRule="auto"/>
              <w:ind w:left="-57" w:right="-57"/>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8 797</w:t>
            </w:r>
          </w:p>
        </w:tc>
        <w:tc>
          <w:tcPr>
            <w:tcW w:w="752" w:type="pct"/>
            <w:tcBorders>
              <w:top w:val="nil"/>
              <w:left w:val="nil"/>
              <w:bottom w:val="single" w:sz="4" w:space="0" w:color="auto"/>
              <w:right w:val="single" w:sz="4" w:space="0" w:color="auto"/>
            </w:tcBorders>
            <w:shd w:val="clear" w:color="auto" w:fill="auto"/>
            <w:noWrap/>
            <w:vAlign w:val="bottom"/>
            <w:hideMark/>
          </w:tcPr>
          <w:p w14:paraId="333A6736" w14:textId="77777777" w:rsidR="00247F31" w:rsidRPr="00181149" w:rsidRDefault="00247F31" w:rsidP="00247F31">
            <w:pPr>
              <w:spacing w:after="0" w:line="240" w:lineRule="auto"/>
              <w:ind w:left="-57" w:right="-57"/>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8 797</w:t>
            </w:r>
          </w:p>
        </w:tc>
      </w:tr>
      <w:tr w:rsidR="00247F31" w:rsidRPr="00181149" w14:paraId="350B8DEC" w14:textId="77777777" w:rsidTr="00BA35AA">
        <w:trPr>
          <w:trHeight w:val="170"/>
        </w:trPr>
        <w:tc>
          <w:tcPr>
            <w:tcW w:w="1340" w:type="pct"/>
            <w:tcBorders>
              <w:top w:val="nil"/>
              <w:left w:val="single" w:sz="4" w:space="0" w:color="auto"/>
              <w:bottom w:val="single" w:sz="4" w:space="0" w:color="auto"/>
              <w:right w:val="single" w:sz="4" w:space="0" w:color="auto"/>
            </w:tcBorders>
            <w:shd w:val="clear" w:color="auto" w:fill="auto"/>
            <w:noWrap/>
            <w:vAlign w:val="center"/>
            <w:hideMark/>
          </w:tcPr>
          <w:p w14:paraId="3D2C48C3" w14:textId="77777777" w:rsidR="00247F31" w:rsidRPr="00181149" w:rsidRDefault="00247F31" w:rsidP="00796BF5">
            <w:pPr>
              <w:spacing w:after="0" w:line="240" w:lineRule="auto"/>
              <w:ind w:left="-57" w:right="-57"/>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Итого:</w:t>
            </w:r>
          </w:p>
        </w:tc>
        <w:tc>
          <w:tcPr>
            <w:tcW w:w="671" w:type="pct"/>
            <w:tcBorders>
              <w:top w:val="nil"/>
              <w:left w:val="nil"/>
              <w:bottom w:val="single" w:sz="4" w:space="0" w:color="auto"/>
              <w:right w:val="single" w:sz="4" w:space="0" w:color="auto"/>
            </w:tcBorders>
            <w:shd w:val="clear" w:color="auto" w:fill="auto"/>
            <w:noWrap/>
            <w:vAlign w:val="bottom"/>
            <w:hideMark/>
          </w:tcPr>
          <w:p w14:paraId="66F03FEC" w14:textId="77777777" w:rsidR="00247F31" w:rsidRPr="00181149" w:rsidRDefault="00247F31" w:rsidP="00247F31">
            <w:pPr>
              <w:spacing w:after="0" w:line="240" w:lineRule="auto"/>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70 823 573</w:t>
            </w:r>
          </w:p>
        </w:tc>
        <w:tc>
          <w:tcPr>
            <w:tcW w:w="745" w:type="pct"/>
            <w:tcBorders>
              <w:top w:val="nil"/>
              <w:left w:val="nil"/>
              <w:bottom w:val="single" w:sz="4" w:space="0" w:color="auto"/>
              <w:right w:val="single" w:sz="4" w:space="0" w:color="auto"/>
            </w:tcBorders>
            <w:shd w:val="clear" w:color="auto" w:fill="auto"/>
            <w:noWrap/>
            <w:vAlign w:val="bottom"/>
            <w:hideMark/>
          </w:tcPr>
          <w:p w14:paraId="29D12DD5" w14:textId="77777777" w:rsidR="00247F31" w:rsidRPr="00181149" w:rsidRDefault="00247F31" w:rsidP="00247F31">
            <w:pPr>
              <w:spacing w:after="0" w:line="240" w:lineRule="auto"/>
              <w:ind w:left="-57" w:right="-57"/>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65 162 015</w:t>
            </w:r>
          </w:p>
        </w:tc>
        <w:tc>
          <w:tcPr>
            <w:tcW w:w="747" w:type="pct"/>
            <w:tcBorders>
              <w:top w:val="nil"/>
              <w:left w:val="nil"/>
              <w:bottom w:val="single" w:sz="4" w:space="0" w:color="auto"/>
              <w:right w:val="single" w:sz="4" w:space="0" w:color="auto"/>
            </w:tcBorders>
            <w:shd w:val="clear" w:color="auto" w:fill="auto"/>
            <w:noWrap/>
            <w:vAlign w:val="center"/>
            <w:hideMark/>
          </w:tcPr>
          <w:p w14:paraId="72FE3F30" w14:textId="51DF156C" w:rsidR="00247F31" w:rsidRPr="00181149" w:rsidRDefault="00247F31" w:rsidP="00796BF5">
            <w:pPr>
              <w:spacing w:after="0" w:line="240" w:lineRule="auto"/>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57 025 433*</w:t>
            </w:r>
          </w:p>
        </w:tc>
        <w:tc>
          <w:tcPr>
            <w:tcW w:w="745" w:type="pct"/>
            <w:tcBorders>
              <w:top w:val="nil"/>
              <w:left w:val="nil"/>
              <w:bottom w:val="single" w:sz="4" w:space="0" w:color="auto"/>
              <w:right w:val="single" w:sz="4" w:space="0" w:color="auto"/>
            </w:tcBorders>
            <w:shd w:val="clear" w:color="auto" w:fill="auto"/>
            <w:noWrap/>
            <w:vAlign w:val="bottom"/>
            <w:hideMark/>
          </w:tcPr>
          <w:p w14:paraId="1ECB1C96" w14:textId="77777777" w:rsidR="00247F31" w:rsidRPr="00181149" w:rsidRDefault="00247F31" w:rsidP="00247F31">
            <w:pPr>
              <w:spacing w:after="0" w:line="240" w:lineRule="auto"/>
              <w:ind w:left="-57" w:right="-57"/>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-1 502 503*</w:t>
            </w:r>
          </w:p>
        </w:tc>
        <w:tc>
          <w:tcPr>
            <w:tcW w:w="752" w:type="pct"/>
            <w:tcBorders>
              <w:top w:val="nil"/>
              <w:left w:val="nil"/>
              <w:bottom w:val="single" w:sz="4" w:space="0" w:color="auto"/>
              <w:right w:val="single" w:sz="4" w:space="0" w:color="auto"/>
            </w:tcBorders>
            <w:shd w:val="clear" w:color="auto" w:fill="auto"/>
            <w:noWrap/>
            <w:vAlign w:val="bottom"/>
            <w:hideMark/>
          </w:tcPr>
          <w:p w14:paraId="71145B9D" w14:textId="77777777" w:rsidR="00247F31" w:rsidRPr="00181149" w:rsidRDefault="00247F31" w:rsidP="00247F31">
            <w:pPr>
              <w:spacing w:after="0" w:line="240" w:lineRule="auto"/>
              <w:ind w:left="-57" w:right="-57"/>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+ 4 497 393*</w:t>
            </w:r>
          </w:p>
        </w:tc>
      </w:tr>
    </w:tbl>
    <w:bookmarkEnd w:id="19"/>
    <w:p w14:paraId="17506231" w14:textId="5D550DAC" w:rsidR="00247F31" w:rsidRPr="00C91F6C" w:rsidRDefault="00247F31" w:rsidP="00247F31">
      <w:pPr>
        <w:spacing w:after="0" w:line="240" w:lineRule="auto"/>
        <w:ind w:firstLine="709"/>
        <w:jc w:val="both"/>
        <w:rPr>
          <w:rFonts w:ascii="Times New Roman" w:eastAsia="Times New Roman" w:hAnsi="Times New Roman" w:cs="Times New Roman"/>
          <w:i/>
          <w:iCs/>
          <w:sz w:val="20"/>
          <w:szCs w:val="20"/>
          <w:lang w:eastAsia="ru-RU"/>
        </w:rPr>
      </w:pPr>
      <w:r w:rsidRPr="00C91F6C">
        <w:rPr>
          <w:rFonts w:ascii="Times New Roman" w:eastAsia="Times New Roman" w:hAnsi="Times New Roman" w:cs="Times New Roman"/>
          <w:i/>
          <w:iCs/>
          <w:sz w:val="20"/>
          <w:szCs w:val="20"/>
          <w:lang w:eastAsia="ru-RU"/>
        </w:rPr>
        <w:t xml:space="preserve">Примечание: В </w:t>
      </w:r>
      <w:r w:rsidRPr="00C91F6C">
        <w:rPr>
          <w:rFonts w:ascii="Times New Roman" w:eastAsia="Times New Roman" w:hAnsi="Times New Roman" w:cs="Times New Roman"/>
          <w:i/>
          <w:iCs/>
          <w:sz w:val="20"/>
          <w:szCs w:val="20"/>
          <w:lang w:val="en-US" w:eastAsia="ru-RU"/>
        </w:rPr>
        <w:t>I</w:t>
      </w:r>
      <w:r w:rsidRPr="00C91F6C">
        <w:rPr>
          <w:rFonts w:ascii="Times New Roman" w:eastAsia="Times New Roman" w:hAnsi="Times New Roman" w:cs="Times New Roman"/>
          <w:i/>
          <w:iCs/>
          <w:sz w:val="20"/>
          <w:szCs w:val="20"/>
          <w:lang w:eastAsia="ru-RU"/>
        </w:rPr>
        <w:t xml:space="preserve"> квартале 2022 года 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не включены  в итоговое суммирование ввиду того, что с 2022 года данные </w:t>
      </w:r>
      <w:r w:rsidRPr="00C91F6C">
        <w:rPr>
          <w:rFonts w:ascii="Times New Roman" w:eastAsia="Times New Roman" w:hAnsi="Times New Roman" w:cs="Times New Roman"/>
          <w:i/>
          <w:iCs/>
          <w:sz w:val="20"/>
          <w:szCs w:val="20"/>
          <w:lang w:eastAsia="ru-RU"/>
        </w:rPr>
        <w:lastRenderedPageBreak/>
        <w:t>отчисления не входят в состав Фонда капитальных вложений и зачисляются в доход республиканского бюджета. В итоговых показателях отклонений также приведены сопоставимые данные (без учета ЕСН)</w:t>
      </w:r>
      <w:r w:rsidR="00C91F6C">
        <w:rPr>
          <w:rFonts w:ascii="Times New Roman" w:eastAsia="Times New Roman" w:hAnsi="Times New Roman" w:cs="Times New Roman"/>
          <w:i/>
          <w:iCs/>
          <w:sz w:val="20"/>
          <w:szCs w:val="20"/>
          <w:lang w:eastAsia="ru-RU"/>
        </w:rPr>
        <w:t>.</w:t>
      </w:r>
    </w:p>
    <w:p w14:paraId="01D3A1E9" w14:textId="03911BFD" w:rsidR="00247F31" w:rsidRPr="00247F31" w:rsidRDefault="00247F31" w:rsidP="00247F31">
      <w:pPr>
        <w:spacing w:before="120" w:after="0" w:line="240" w:lineRule="auto"/>
        <w:ind w:firstLine="567"/>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По итогам исполнения республиканского бюджета за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 2022 года Министерством финансов Приднестровской Молдавской Республики фактически профинансированы обращения главных распорядителей средств Фонда капитальных вложений Приднестровской Молдавской Республики в сумме 20 219 486 руб., </w:t>
      </w:r>
      <w:r w:rsidR="00C40F62">
        <w:rPr>
          <w:rFonts w:ascii="Times New Roman" w:eastAsia="Times New Roman" w:hAnsi="Times New Roman" w:cs="Times New Roman"/>
          <w:sz w:val="24"/>
          <w:szCs w:val="24"/>
          <w:lang w:eastAsia="ru-RU"/>
        </w:rPr>
        <w:t>что составило</w:t>
      </w:r>
      <w:r w:rsidRPr="00247F31">
        <w:rPr>
          <w:rFonts w:ascii="Times New Roman" w:eastAsia="Times New Roman" w:hAnsi="Times New Roman" w:cs="Times New Roman"/>
          <w:sz w:val="24"/>
          <w:szCs w:val="24"/>
          <w:lang w:eastAsia="ru-RU"/>
        </w:rPr>
        <w:t xml:space="preserve"> 37,82 % от планового показателя 53</w:t>
      </w:r>
      <w:r w:rsidR="001A2A29">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456</w:t>
      </w:r>
      <w:r w:rsidR="001A2A29">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424 руб.</w:t>
      </w:r>
    </w:p>
    <w:p w14:paraId="2EF70C49" w14:textId="0EAAE52A" w:rsidR="00247F31" w:rsidRPr="00247F31" w:rsidRDefault="00247F31" w:rsidP="00247F31">
      <w:pPr>
        <w:widowControl w:val="0"/>
        <w:tabs>
          <w:tab w:val="left" w:pos="360"/>
          <w:tab w:val="left" w:pos="72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Динамика расходования средств в рамках Фонда капитальных вложений Приднестровской Молдавской Республики за I квартал 2020-2022 годы в разрезе основных программ представлена в таблице</w:t>
      </w:r>
      <w:r w:rsidR="001A2A29">
        <w:rPr>
          <w:rFonts w:ascii="Times New Roman" w:eastAsia="Times New Roman" w:hAnsi="Times New Roman" w:cs="Times New Roman"/>
          <w:sz w:val="24"/>
          <w:szCs w:val="24"/>
          <w:lang w:eastAsia="ru-RU"/>
        </w:rPr>
        <w:t xml:space="preserve"> №</w:t>
      </w:r>
      <w:r w:rsidRPr="00247F31">
        <w:rPr>
          <w:rFonts w:ascii="Times New Roman" w:eastAsia="Times New Roman" w:hAnsi="Times New Roman" w:cs="Times New Roman"/>
          <w:sz w:val="24"/>
          <w:szCs w:val="24"/>
          <w:lang w:eastAsia="ru-RU"/>
        </w:rPr>
        <w:t xml:space="preserve"> 4.</w:t>
      </w:r>
    </w:p>
    <w:p w14:paraId="569F1F8B" w14:textId="13BC8639" w:rsidR="00247F31" w:rsidRDefault="00247F31" w:rsidP="00247F31">
      <w:pPr>
        <w:widowControl w:val="0"/>
        <w:tabs>
          <w:tab w:val="left" w:pos="360"/>
          <w:tab w:val="left" w:pos="720"/>
          <w:tab w:val="left" w:pos="1080"/>
        </w:tabs>
        <w:autoSpaceDE w:val="0"/>
        <w:autoSpaceDN w:val="0"/>
        <w:adjustRightInd w:val="0"/>
        <w:spacing w:after="0" w:line="240" w:lineRule="auto"/>
        <w:ind w:firstLine="709"/>
        <w:jc w:val="right"/>
        <w:rPr>
          <w:rFonts w:ascii="Times New Roman" w:eastAsia="Times New Roman" w:hAnsi="Times New Roman" w:cs="Times New Roman"/>
          <w:sz w:val="24"/>
          <w:szCs w:val="32"/>
          <w:lang w:eastAsia="ru-RU"/>
        </w:rPr>
      </w:pPr>
      <w:r w:rsidRPr="001A2A29">
        <w:rPr>
          <w:rFonts w:ascii="Times New Roman" w:eastAsia="Times New Roman" w:hAnsi="Times New Roman" w:cs="Times New Roman"/>
          <w:sz w:val="24"/>
          <w:szCs w:val="32"/>
          <w:lang w:eastAsia="ru-RU"/>
        </w:rPr>
        <w:t>Таблица</w:t>
      </w:r>
      <w:r w:rsidR="001A2A29" w:rsidRPr="001A2A29">
        <w:rPr>
          <w:rFonts w:ascii="Times New Roman" w:eastAsia="Times New Roman" w:hAnsi="Times New Roman" w:cs="Times New Roman"/>
          <w:sz w:val="24"/>
          <w:szCs w:val="32"/>
          <w:lang w:eastAsia="ru-RU"/>
        </w:rPr>
        <w:t xml:space="preserve"> №</w:t>
      </w:r>
      <w:r w:rsidRPr="001A2A29">
        <w:rPr>
          <w:rFonts w:ascii="Times New Roman" w:eastAsia="Times New Roman" w:hAnsi="Times New Roman" w:cs="Times New Roman"/>
          <w:sz w:val="24"/>
          <w:szCs w:val="32"/>
          <w:lang w:eastAsia="ru-RU"/>
        </w:rPr>
        <w:t xml:space="preserve"> 4</w:t>
      </w:r>
    </w:p>
    <w:p w14:paraId="42760715" w14:textId="3BC1C049" w:rsidR="001A2A29" w:rsidRPr="001A2A29" w:rsidRDefault="001A2A29" w:rsidP="001A2A29">
      <w:pPr>
        <w:widowControl w:val="0"/>
        <w:tabs>
          <w:tab w:val="left" w:pos="360"/>
          <w:tab w:val="left" w:pos="720"/>
          <w:tab w:val="left" w:pos="1080"/>
        </w:tabs>
        <w:autoSpaceDE w:val="0"/>
        <w:autoSpaceDN w:val="0"/>
        <w:adjustRightInd w:val="0"/>
        <w:spacing w:before="120" w:after="120" w:line="240" w:lineRule="auto"/>
        <w:ind w:firstLine="709"/>
        <w:jc w:val="center"/>
        <w:rPr>
          <w:rFonts w:ascii="Times New Roman" w:eastAsia="Times New Roman" w:hAnsi="Times New Roman" w:cs="Times New Roman"/>
          <w:b/>
          <w:bCs/>
          <w:sz w:val="24"/>
          <w:szCs w:val="32"/>
          <w:lang w:eastAsia="ru-RU"/>
        </w:rPr>
      </w:pPr>
      <w:r w:rsidRPr="001A2A29">
        <w:rPr>
          <w:rFonts w:ascii="Times New Roman" w:eastAsia="Times New Roman" w:hAnsi="Times New Roman" w:cs="Times New Roman"/>
          <w:b/>
          <w:bCs/>
          <w:sz w:val="24"/>
          <w:szCs w:val="24"/>
          <w:lang w:eastAsia="ru-RU"/>
        </w:rPr>
        <w:t>Динамика расходования средств в рамках Фонда капитальных вложений Приднестровской Молдавской Республики за I квартал 2020-2022 г</w:t>
      </w:r>
      <w:r>
        <w:rPr>
          <w:rFonts w:ascii="Times New Roman" w:eastAsia="Times New Roman" w:hAnsi="Times New Roman" w:cs="Times New Roman"/>
          <w:b/>
          <w:bCs/>
          <w:sz w:val="24"/>
          <w:szCs w:val="24"/>
          <w:lang w:eastAsia="ru-RU"/>
        </w:rPr>
        <w:t>г.</w:t>
      </w:r>
      <w:r w:rsidRPr="001A2A29">
        <w:rPr>
          <w:rFonts w:ascii="Times New Roman" w:eastAsia="Times New Roman" w:hAnsi="Times New Roman" w:cs="Times New Roman"/>
          <w:b/>
          <w:bCs/>
          <w:sz w:val="24"/>
          <w:szCs w:val="24"/>
          <w:lang w:eastAsia="ru-RU"/>
        </w:rPr>
        <w:t xml:space="preserve"> в разрезе основных программ</w:t>
      </w:r>
    </w:p>
    <w:p w14:paraId="3189EBDE" w14:textId="77777777" w:rsidR="00247F31" w:rsidRPr="00247F31" w:rsidRDefault="00247F31" w:rsidP="00247F31">
      <w:pPr>
        <w:widowControl w:val="0"/>
        <w:tabs>
          <w:tab w:val="left" w:pos="360"/>
          <w:tab w:val="left" w:pos="720"/>
          <w:tab w:val="left" w:pos="108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290"/>
        <w:gridCol w:w="1213"/>
        <w:gridCol w:w="1366"/>
        <w:gridCol w:w="1264"/>
        <w:gridCol w:w="1264"/>
      </w:tblGrid>
      <w:tr w:rsidR="00247F31" w:rsidRPr="00181149" w14:paraId="05423414" w14:textId="77777777" w:rsidTr="00C91F6C">
        <w:trPr>
          <w:trHeight w:val="170"/>
          <w:tblHeader/>
        </w:trPr>
        <w:tc>
          <w:tcPr>
            <w:tcW w:w="1687" w:type="pct"/>
            <w:shd w:val="clear" w:color="auto" w:fill="D0CECE" w:themeFill="background2" w:themeFillShade="E6"/>
            <w:vAlign w:val="center"/>
            <w:hideMark/>
          </w:tcPr>
          <w:p w14:paraId="132A6B5C" w14:textId="77777777" w:rsidR="00247F31" w:rsidRPr="00181149" w:rsidRDefault="00247F31" w:rsidP="00247F31">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eastAsia="ru-RU"/>
              </w:rPr>
              <w:t>Наименование показателей</w:t>
            </w:r>
          </w:p>
        </w:tc>
        <w:tc>
          <w:tcPr>
            <w:tcW w:w="679" w:type="pct"/>
            <w:shd w:val="clear" w:color="auto" w:fill="D0CECE" w:themeFill="background2" w:themeFillShade="E6"/>
            <w:vAlign w:val="center"/>
            <w:hideMark/>
          </w:tcPr>
          <w:p w14:paraId="5D655561" w14:textId="77777777" w:rsidR="00247F31" w:rsidRPr="00181149" w:rsidRDefault="00247F31" w:rsidP="00247F31">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val="en-US" w:eastAsia="ru-RU"/>
              </w:rPr>
              <w:t xml:space="preserve">I </w:t>
            </w:r>
            <w:r w:rsidRPr="00181149">
              <w:rPr>
                <w:rFonts w:ascii="Times New Roman" w:eastAsia="Times New Roman" w:hAnsi="Times New Roman" w:cs="Times New Roman"/>
                <w:b/>
                <w:sz w:val="20"/>
                <w:szCs w:val="20"/>
                <w:lang w:eastAsia="ru-RU"/>
              </w:rPr>
              <w:t>квартал 2020 года</w:t>
            </w:r>
          </w:p>
        </w:tc>
        <w:tc>
          <w:tcPr>
            <w:tcW w:w="639" w:type="pct"/>
            <w:shd w:val="clear" w:color="auto" w:fill="D0CECE" w:themeFill="background2" w:themeFillShade="E6"/>
            <w:vAlign w:val="center"/>
            <w:hideMark/>
          </w:tcPr>
          <w:p w14:paraId="1389437B" w14:textId="77777777" w:rsidR="00247F31" w:rsidRPr="00181149" w:rsidRDefault="00247F31" w:rsidP="00247F31">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val="en-US" w:eastAsia="ru-RU"/>
              </w:rPr>
              <w:t xml:space="preserve">I </w:t>
            </w:r>
            <w:r w:rsidRPr="00181149">
              <w:rPr>
                <w:rFonts w:ascii="Times New Roman" w:eastAsia="Times New Roman" w:hAnsi="Times New Roman" w:cs="Times New Roman"/>
                <w:b/>
                <w:sz w:val="20"/>
                <w:szCs w:val="20"/>
                <w:lang w:eastAsia="ru-RU"/>
              </w:rPr>
              <w:t>квартал 2021 года</w:t>
            </w:r>
          </w:p>
        </w:tc>
        <w:tc>
          <w:tcPr>
            <w:tcW w:w="718" w:type="pct"/>
            <w:shd w:val="clear" w:color="auto" w:fill="D0CECE" w:themeFill="background2" w:themeFillShade="E6"/>
            <w:vAlign w:val="center"/>
            <w:hideMark/>
          </w:tcPr>
          <w:p w14:paraId="13EE85FA" w14:textId="77777777" w:rsidR="00247F31" w:rsidRPr="00181149" w:rsidRDefault="00247F31" w:rsidP="00247F31">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val="en-US" w:eastAsia="ru-RU"/>
              </w:rPr>
              <w:t xml:space="preserve">I </w:t>
            </w:r>
            <w:r w:rsidRPr="00181149">
              <w:rPr>
                <w:rFonts w:ascii="Times New Roman" w:eastAsia="Times New Roman" w:hAnsi="Times New Roman" w:cs="Times New Roman"/>
                <w:b/>
                <w:sz w:val="20"/>
                <w:szCs w:val="20"/>
                <w:lang w:eastAsia="ru-RU"/>
              </w:rPr>
              <w:t>квартал 2022 года</w:t>
            </w:r>
          </w:p>
        </w:tc>
        <w:tc>
          <w:tcPr>
            <w:tcW w:w="640" w:type="pct"/>
            <w:shd w:val="clear" w:color="auto" w:fill="D0CECE" w:themeFill="background2" w:themeFillShade="E6"/>
            <w:vAlign w:val="center"/>
            <w:hideMark/>
          </w:tcPr>
          <w:p w14:paraId="40967574" w14:textId="77777777" w:rsidR="00247F31" w:rsidRPr="00181149" w:rsidRDefault="00247F31" w:rsidP="00247F31">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eastAsia="ru-RU"/>
              </w:rPr>
              <w:t xml:space="preserve">Отклонение </w:t>
            </w:r>
            <w:r w:rsidRPr="00181149">
              <w:rPr>
                <w:rFonts w:ascii="Times New Roman" w:eastAsia="Times New Roman" w:hAnsi="Times New Roman" w:cs="Times New Roman"/>
                <w:b/>
                <w:sz w:val="20"/>
                <w:szCs w:val="20"/>
                <w:lang w:val="en-US" w:eastAsia="ru-RU"/>
              </w:rPr>
              <w:t>I</w:t>
            </w:r>
            <w:r w:rsidRPr="00181149">
              <w:rPr>
                <w:rFonts w:ascii="Times New Roman" w:eastAsia="Times New Roman" w:hAnsi="Times New Roman" w:cs="Times New Roman"/>
                <w:b/>
                <w:sz w:val="20"/>
                <w:szCs w:val="20"/>
                <w:lang w:eastAsia="ru-RU"/>
              </w:rPr>
              <w:t xml:space="preserve"> кв. 2022 г.                                     к </w:t>
            </w:r>
            <w:r w:rsidRPr="00181149">
              <w:rPr>
                <w:rFonts w:ascii="Times New Roman" w:eastAsia="Times New Roman" w:hAnsi="Times New Roman" w:cs="Times New Roman"/>
                <w:b/>
                <w:sz w:val="20"/>
                <w:szCs w:val="20"/>
                <w:lang w:val="en-US" w:eastAsia="ru-RU"/>
              </w:rPr>
              <w:t>I</w:t>
            </w:r>
            <w:r w:rsidRPr="00181149">
              <w:rPr>
                <w:rFonts w:ascii="Times New Roman" w:eastAsia="Times New Roman" w:hAnsi="Times New Roman" w:cs="Times New Roman"/>
                <w:b/>
                <w:sz w:val="20"/>
                <w:szCs w:val="20"/>
                <w:lang w:eastAsia="ru-RU"/>
              </w:rPr>
              <w:t xml:space="preserve"> кв. 2020 г.</w:t>
            </w:r>
          </w:p>
        </w:tc>
        <w:tc>
          <w:tcPr>
            <w:tcW w:w="638" w:type="pct"/>
            <w:shd w:val="clear" w:color="auto" w:fill="D0CECE" w:themeFill="background2" w:themeFillShade="E6"/>
            <w:vAlign w:val="center"/>
            <w:hideMark/>
          </w:tcPr>
          <w:p w14:paraId="6724AE5E" w14:textId="77777777" w:rsidR="00247F31" w:rsidRPr="00181149" w:rsidRDefault="00247F31" w:rsidP="00247F31">
            <w:pPr>
              <w:spacing w:after="0" w:line="240" w:lineRule="auto"/>
              <w:ind w:left="-57" w:right="-57"/>
              <w:jc w:val="center"/>
              <w:rPr>
                <w:rFonts w:ascii="Times New Roman" w:eastAsia="Times New Roman" w:hAnsi="Times New Roman" w:cs="Times New Roman"/>
                <w:b/>
                <w:sz w:val="20"/>
                <w:szCs w:val="20"/>
                <w:lang w:eastAsia="ru-RU"/>
              </w:rPr>
            </w:pPr>
            <w:r w:rsidRPr="00181149">
              <w:rPr>
                <w:rFonts w:ascii="Times New Roman" w:eastAsia="Times New Roman" w:hAnsi="Times New Roman" w:cs="Times New Roman"/>
                <w:b/>
                <w:sz w:val="20"/>
                <w:szCs w:val="20"/>
                <w:lang w:eastAsia="ru-RU"/>
              </w:rPr>
              <w:t xml:space="preserve">Отклонение </w:t>
            </w:r>
            <w:r w:rsidRPr="00181149">
              <w:rPr>
                <w:rFonts w:ascii="Times New Roman" w:eastAsia="Times New Roman" w:hAnsi="Times New Roman" w:cs="Times New Roman"/>
                <w:b/>
                <w:sz w:val="20"/>
                <w:szCs w:val="20"/>
                <w:lang w:val="en-US" w:eastAsia="ru-RU"/>
              </w:rPr>
              <w:t>I</w:t>
            </w:r>
            <w:r w:rsidRPr="00181149">
              <w:rPr>
                <w:rFonts w:ascii="Times New Roman" w:eastAsia="Times New Roman" w:hAnsi="Times New Roman" w:cs="Times New Roman"/>
                <w:b/>
                <w:sz w:val="20"/>
                <w:szCs w:val="20"/>
                <w:lang w:eastAsia="ru-RU"/>
              </w:rPr>
              <w:t xml:space="preserve"> кв. 2022 г.                                     к </w:t>
            </w:r>
            <w:r w:rsidRPr="00181149">
              <w:rPr>
                <w:rFonts w:ascii="Times New Roman" w:eastAsia="Times New Roman" w:hAnsi="Times New Roman" w:cs="Times New Roman"/>
                <w:b/>
                <w:sz w:val="20"/>
                <w:szCs w:val="20"/>
                <w:lang w:val="en-US" w:eastAsia="ru-RU"/>
              </w:rPr>
              <w:t>I</w:t>
            </w:r>
            <w:r w:rsidRPr="00181149">
              <w:rPr>
                <w:rFonts w:ascii="Times New Roman" w:eastAsia="Times New Roman" w:hAnsi="Times New Roman" w:cs="Times New Roman"/>
                <w:b/>
                <w:sz w:val="20"/>
                <w:szCs w:val="20"/>
                <w:lang w:eastAsia="ru-RU"/>
              </w:rPr>
              <w:t xml:space="preserve"> кв. 2021 г.</w:t>
            </w:r>
          </w:p>
        </w:tc>
      </w:tr>
      <w:tr w:rsidR="00247F31" w:rsidRPr="00181149" w14:paraId="55195BB4" w14:textId="77777777" w:rsidTr="00247F31">
        <w:trPr>
          <w:trHeight w:val="170"/>
        </w:trPr>
        <w:tc>
          <w:tcPr>
            <w:tcW w:w="1687" w:type="pct"/>
            <w:shd w:val="clear" w:color="auto" w:fill="auto"/>
            <w:vAlign w:val="center"/>
            <w:hideMark/>
          </w:tcPr>
          <w:p w14:paraId="57D49445" w14:textId="77777777" w:rsidR="00247F31" w:rsidRPr="00181149" w:rsidRDefault="00247F31" w:rsidP="00247F31">
            <w:pPr>
              <w:spacing w:after="0" w:line="240" w:lineRule="auto"/>
              <w:ind w:left="-57" w:right="-57"/>
              <w:jc w:val="both"/>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 xml:space="preserve">Программа капитальных вложений и капитального ремонта </w:t>
            </w:r>
          </w:p>
        </w:tc>
        <w:tc>
          <w:tcPr>
            <w:tcW w:w="679" w:type="pct"/>
            <w:shd w:val="clear" w:color="auto" w:fill="auto"/>
            <w:vAlign w:val="center"/>
            <w:hideMark/>
          </w:tcPr>
          <w:p w14:paraId="1148ECF7" w14:textId="77777777" w:rsidR="00247F31" w:rsidRPr="00181149" w:rsidRDefault="00247F31" w:rsidP="00247F31">
            <w:pPr>
              <w:spacing w:after="0" w:line="240" w:lineRule="auto"/>
              <w:ind w:left="-57" w:right="-57"/>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11 219 402</w:t>
            </w:r>
          </w:p>
        </w:tc>
        <w:tc>
          <w:tcPr>
            <w:tcW w:w="639" w:type="pct"/>
            <w:shd w:val="clear" w:color="auto" w:fill="auto"/>
            <w:vAlign w:val="center"/>
            <w:hideMark/>
          </w:tcPr>
          <w:p w14:paraId="35B787AA" w14:textId="77777777" w:rsidR="00247F31" w:rsidRPr="00181149" w:rsidRDefault="00247F31" w:rsidP="00247F31">
            <w:pPr>
              <w:spacing w:after="0" w:line="240" w:lineRule="auto"/>
              <w:ind w:left="-57" w:right="-57"/>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729 319</w:t>
            </w:r>
          </w:p>
        </w:tc>
        <w:tc>
          <w:tcPr>
            <w:tcW w:w="718" w:type="pct"/>
            <w:shd w:val="clear" w:color="auto" w:fill="auto"/>
            <w:vAlign w:val="center"/>
            <w:hideMark/>
          </w:tcPr>
          <w:p w14:paraId="5CDC469E" w14:textId="77777777" w:rsidR="00247F31" w:rsidRPr="00181149" w:rsidRDefault="00247F31" w:rsidP="00247F31">
            <w:pPr>
              <w:spacing w:after="0" w:line="240" w:lineRule="auto"/>
              <w:ind w:left="-57" w:right="-57"/>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20 219 486</w:t>
            </w:r>
          </w:p>
        </w:tc>
        <w:tc>
          <w:tcPr>
            <w:tcW w:w="640" w:type="pct"/>
            <w:shd w:val="clear" w:color="auto" w:fill="auto"/>
            <w:vAlign w:val="center"/>
            <w:hideMark/>
          </w:tcPr>
          <w:p w14:paraId="098E0EA4" w14:textId="77777777" w:rsidR="00247F31" w:rsidRPr="00181149" w:rsidRDefault="00247F31" w:rsidP="00247F31">
            <w:pPr>
              <w:spacing w:after="0" w:line="240" w:lineRule="auto"/>
              <w:ind w:left="-57" w:right="-57"/>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9 000 084</w:t>
            </w:r>
          </w:p>
        </w:tc>
        <w:tc>
          <w:tcPr>
            <w:tcW w:w="638" w:type="pct"/>
            <w:shd w:val="clear" w:color="auto" w:fill="auto"/>
            <w:vAlign w:val="center"/>
            <w:hideMark/>
          </w:tcPr>
          <w:p w14:paraId="29D46AFE" w14:textId="77777777" w:rsidR="00247F31" w:rsidRPr="00181149" w:rsidRDefault="00247F31" w:rsidP="00247F31">
            <w:pPr>
              <w:spacing w:after="0" w:line="240" w:lineRule="auto"/>
              <w:ind w:left="-57" w:right="-57"/>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19 490 167</w:t>
            </w:r>
          </w:p>
        </w:tc>
      </w:tr>
      <w:tr w:rsidR="00247F31" w:rsidRPr="00181149" w14:paraId="2DEC88EC" w14:textId="77777777" w:rsidTr="00247F31">
        <w:trPr>
          <w:trHeight w:val="170"/>
        </w:trPr>
        <w:tc>
          <w:tcPr>
            <w:tcW w:w="1687" w:type="pct"/>
            <w:shd w:val="clear" w:color="auto" w:fill="auto"/>
            <w:vAlign w:val="center"/>
            <w:hideMark/>
          </w:tcPr>
          <w:p w14:paraId="48DFE287" w14:textId="77777777" w:rsidR="00247F31" w:rsidRPr="00181149" w:rsidRDefault="00247F31" w:rsidP="00247F31">
            <w:pPr>
              <w:spacing w:after="0" w:line="240" w:lineRule="auto"/>
              <w:ind w:left="-57" w:right="-57"/>
              <w:jc w:val="both"/>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 xml:space="preserve">Государственная программа исполнения наказов избирателей </w:t>
            </w:r>
          </w:p>
        </w:tc>
        <w:tc>
          <w:tcPr>
            <w:tcW w:w="679" w:type="pct"/>
            <w:shd w:val="clear" w:color="auto" w:fill="auto"/>
            <w:vAlign w:val="center"/>
            <w:hideMark/>
          </w:tcPr>
          <w:p w14:paraId="50024296" w14:textId="77777777" w:rsidR="00247F31" w:rsidRPr="00181149" w:rsidRDefault="00247F31" w:rsidP="00247F31">
            <w:pPr>
              <w:spacing w:after="0" w:line="240" w:lineRule="auto"/>
              <w:ind w:left="-57" w:right="-57"/>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185 298</w:t>
            </w:r>
          </w:p>
        </w:tc>
        <w:tc>
          <w:tcPr>
            <w:tcW w:w="639" w:type="pct"/>
            <w:shd w:val="clear" w:color="auto" w:fill="auto"/>
            <w:vAlign w:val="center"/>
            <w:hideMark/>
          </w:tcPr>
          <w:p w14:paraId="01C163C4" w14:textId="77777777" w:rsidR="00247F31" w:rsidRPr="00181149" w:rsidRDefault="00247F31" w:rsidP="00247F31">
            <w:pPr>
              <w:spacing w:after="0" w:line="240" w:lineRule="auto"/>
              <w:ind w:left="-57" w:right="-57"/>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85 402</w:t>
            </w:r>
          </w:p>
        </w:tc>
        <w:tc>
          <w:tcPr>
            <w:tcW w:w="718" w:type="pct"/>
            <w:shd w:val="clear" w:color="auto" w:fill="auto"/>
            <w:vAlign w:val="center"/>
            <w:hideMark/>
          </w:tcPr>
          <w:p w14:paraId="731CFF90" w14:textId="77777777" w:rsidR="00247F31" w:rsidRPr="00181149" w:rsidRDefault="00247F31" w:rsidP="00247F31">
            <w:pPr>
              <w:spacing w:after="0" w:line="240" w:lineRule="auto"/>
              <w:ind w:left="-57" w:right="-57"/>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w:t>
            </w:r>
          </w:p>
        </w:tc>
        <w:tc>
          <w:tcPr>
            <w:tcW w:w="640" w:type="pct"/>
            <w:shd w:val="clear" w:color="auto" w:fill="auto"/>
            <w:vAlign w:val="center"/>
            <w:hideMark/>
          </w:tcPr>
          <w:p w14:paraId="3A851B58" w14:textId="77777777" w:rsidR="00247F31" w:rsidRPr="00181149" w:rsidRDefault="00247F31" w:rsidP="00247F31">
            <w:pPr>
              <w:spacing w:after="0" w:line="240" w:lineRule="auto"/>
              <w:ind w:left="-57" w:right="-57"/>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-185 298</w:t>
            </w:r>
          </w:p>
        </w:tc>
        <w:tc>
          <w:tcPr>
            <w:tcW w:w="638" w:type="pct"/>
            <w:shd w:val="clear" w:color="auto" w:fill="auto"/>
            <w:vAlign w:val="center"/>
            <w:hideMark/>
          </w:tcPr>
          <w:p w14:paraId="1F76DC42" w14:textId="77777777" w:rsidR="00247F31" w:rsidRPr="00181149" w:rsidRDefault="00247F31" w:rsidP="00247F31">
            <w:pPr>
              <w:spacing w:after="0" w:line="240" w:lineRule="auto"/>
              <w:ind w:left="-57" w:right="-57"/>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- 85 402</w:t>
            </w:r>
          </w:p>
        </w:tc>
      </w:tr>
      <w:tr w:rsidR="00247F31" w:rsidRPr="00181149" w14:paraId="5060114F" w14:textId="77777777" w:rsidTr="00247F31">
        <w:trPr>
          <w:trHeight w:val="170"/>
        </w:trPr>
        <w:tc>
          <w:tcPr>
            <w:tcW w:w="1687" w:type="pct"/>
            <w:shd w:val="clear" w:color="auto" w:fill="auto"/>
            <w:vAlign w:val="center"/>
            <w:hideMark/>
          </w:tcPr>
          <w:p w14:paraId="664DA15F" w14:textId="77777777" w:rsidR="00247F31" w:rsidRPr="00181149" w:rsidRDefault="00247F31" w:rsidP="00247F31">
            <w:pPr>
              <w:spacing w:after="0" w:line="240" w:lineRule="auto"/>
              <w:ind w:left="-57" w:right="-57"/>
              <w:jc w:val="both"/>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 xml:space="preserve">Программа развития материально-технической </w:t>
            </w:r>
          </w:p>
        </w:tc>
        <w:tc>
          <w:tcPr>
            <w:tcW w:w="679" w:type="pct"/>
            <w:shd w:val="clear" w:color="auto" w:fill="auto"/>
            <w:vAlign w:val="center"/>
            <w:hideMark/>
          </w:tcPr>
          <w:p w14:paraId="4B3498F8" w14:textId="77777777" w:rsidR="00247F31" w:rsidRPr="00181149" w:rsidRDefault="00247F31" w:rsidP="00247F31">
            <w:pPr>
              <w:spacing w:after="0" w:line="240" w:lineRule="auto"/>
              <w:ind w:left="-57" w:right="-57"/>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950 566</w:t>
            </w:r>
          </w:p>
        </w:tc>
        <w:tc>
          <w:tcPr>
            <w:tcW w:w="639" w:type="pct"/>
            <w:shd w:val="clear" w:color="auto" w:fill="auto"/>
            <w:vAlign w:val="center"/>
            <w:hideMark/>
          </w:tcPr>
          <w:p w14:paraId="3BDD4BAB" w14:textId="77777777" w:rsidR="00247F31" w:rsidRPr="00181149" w:rsidRDefault="00247F31" w:rsidP="00247F31">
            <w:pPr>
              <w:spacing w:after="0" w:line="240" w:lineRule="auto"/>
              <w:ind w:left="-57" w:right="-57"/>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52 700</w:t>
            </w:r>
          </w:p>
        </w:tc>
        <w:tc>
          <w:tcPr>
            <w:tcW w:w="718" w:type="pct"/>
            <w:shd w:val="clear" w:color="auto" w:fill="auto"/>
            <w:vAlign w:val="center"/>
            <w:hideMark/>
          </w:tcPr>
          <w:p w14:paraId="33ACB657" w14:textId="77777777" w:rsidR="00247F31" w:rsidRPr="00181149" w:rsidRDefault="00247F31" w:rsidP="00247F31">
            <w:pPr>
              <w:spacing w:after="0" w:line="240" w:lineRule="auto"/>
              <w:ind w:left="-57" w:right="-57"/>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0</w:t>
            </w:r>
          </w:p>
        </w:tc>
        <w:tc>
          <w:tcPr>
            <w:tcW w:w="640" w:type="pct"/>
            <w:shd w:val="clear" w:color="auto" w:fill="auto"/>
            <w:vAlign w:val="center"/>
            <w:hideMark/>
          </w:tcPr>
          <w:p w14:paraId="03DBEB92" w14:textId="77777777" w:rsidR="00247F31" w:rsidRPr="00181149" w:rsidRDefault="00247F31" w:rsidP="00247F31">
            <w:pPr>
              <w:spacing w:after="0" w:line="240" w:lineRule="auto"/>
              <w:ind w:left="-57" w:right="-57"/>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- 950 566</w:t>
            </w:r>
          </w:p>
        </w:tc>
        <w:tc>
          <w:tcPr>
            <w:tcW w:w="638" w:type="pct"/>
            <w:shd w:val="clear" w:color="auto" w:fill="auto"/>
            <w:vAlign w:val="center"/>
            <w:hideMark/>
          </w:tcPr>
          <w:p w14:paraId="26E8E9DA" w14:textId="77777777" w:rsidR="00247F31" w:rsidRPr="00181149" w:rsidRDefault="00247F31" w:rsidP="00247F31">
            <w:pPr>
              <w:spacing w:after="0" w:line="240" w:lineRule="auto"/>
              <w:ind w:left="-57" w:right="-57"/>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- 52 700</w:t>
            </w:r>
          </w:p>
        </w:tc>
      </w:tr>
      <w:tr w:rsidR="00247F31" w:rsidRPr="00181149" w14:paraId="52179586" w14:textId="77777777" w:rsidTr="00247F31">
        <w:trPr>
          <w:trHeight w:val="170"/>
        </w:trPr>
        <w:tc>
          <w:tcPr>
            <w:tcW w:w="1687" w:type="pct"/>
            <w:shd w:val="clear" w:color="auto" w:fill="auto"/>
            <w:vAlign w:val="center"/>
            <w:hideMark/>
          </w:tcPr>
          <w:p w14:paraId="1084D79F" w14:textId="77777777" w:rsidR="00247F31" w:rsidRPr="00181149" w:rsidRDefault="00247F31" w:rsidP="00247F31">
            <w:pPr>
              <w:spacing w:after="0" w:line="240" w:lineRule="auto"/>
              <w:ind w:left="-57" w:right="-57"/>
              <w:jc w:val="both"/>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ИТОГО:</w:t>
            </w:r>
          </w:p>
        </w:tc>
        <w:tc>
          <w:tcPr>
            <w:tcW w:w="679" w:type="pct"/>
            <w:shd w:val="clear" w:color="auto" w:fill="auto"/>
            <w:noWrap/>
            <w:vAlign w:val="center"/>
            <w:hideMark/>
          </w:tcPr>
          <w:p w14:paraId="5350B305" w14:textId="77777777" w:rsidR="00247F31" w:rsidRPr="00181149" w:rsidRDefault="00247F31" w:rsidP="00247F31">
            <w:pPr>
              <w:spacing w:after="0" w:line="240" w:lineRule="auto"/>
              <w:ind w:left="-57" w:right="-57"/>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12 355 266</w:t>
            </w:r>
          </w:p>
        </w:tc>
        <w:tc>
          <w:tcPr>
            <w:tcW w:w="639" w:type="pct"/>
            <w:shd w:val="clear" w:color="auto" w:fill="auto"/>
            <w:noWrap/>
            <w:vAlign w:val="center"/>
            <w:hideMark/>
          </w:tcPr>
          <w:p w14:paraId="59F0B2DD" w14:textId="77777777" w:rsidR="00247F31" w:rsidRPr="00181149" w:rsidRDefault="00247F31" w:rsidP="00247F31">
            <w:pPr>
              <w:spacing w:after="0" w:line="240" w:lineRule="auto"/>
              <w:ind w:left="-57" w:right="-57"/>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867 421</w:t>
            </w:r>
          </w:p>
        </w:tc>
        <w:tc>
          <w:tcPr>
            <w:tcW w:w="718" w:type="pct"/>
            <w:shd w:val="clear" w:color="auto" w:fill="auto"/>
            <w:noWrap/>
            <w:vAlign w:val="center"/>
            <w:hideMark/>
          </w:tcPr>
          <w:p w14:paraId="020A9F48" w14:textId="77777777" w:rsidR="00247F31" w:rsidRPr="00181149" w:rsidRDefault="00247F31" w:rsidP="00247F31">
            <w:pPr>
              <w:spacing w:after="0" w:line="240" w:lineRule="auto"/>
              <w:ind w:left="-57" w:right="-57"/>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20 219 486</w:t>
            </w:r>
          </w:p>
        </w:tc>
        <w:tc>
          <w:tcPr>
            <w:tcW w:w="640" w:type="pct"/>
            <w:shd w:val="clear" w:color="auto" w:fill="auto"/>
            <w:noWrap/>
            <w:vAlign w:val="center"/>
            <w:hideMark/>
          </w:tcPr>
          <w:p w14:paraId="6C8D3C35" w14:textId="77777777" w:rsidR="00247F31" w:rsidRPr="00181149" w:rsidRDefault="00247F31" w:rsidP="00247F31">
            <w:pPr>
              <w:spacing w:after="0" w:line="240" w:lineRule="auto"/>
              <w:ind w:left="-57" w:right="-57"/>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7 864 220</w:t>
            </w:r>
          </w:p>
        </w:tc>
        <w:tc>
          <w:tcPr>
            <w:tcW w:w="638" w:type="pct"/>
            <w:shd w:val="clear" w:color="auto" w:fill="auto"/>
            <w:noWrap/>
            <w:vAlign w:val="center"/>
            <w:hideMark/>
          </w:tcPr>
          <w:p w14:paraId="014BC029" w14:textId="77777777" w:rsidR="00247F31" w:rsidRPr="00181149" w:rsidRDefault="00247F31" w:rsidP="00247F31">
            <w:pPr>
              <w:spacing w:after="0" w:line="240" w:lineRule="auto"/>
              <w:ind w:left="-57" w:right="-57"/>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19 352 065</w:t>
            </w:r>
          </w:p>
        </w:tc>
      </w:tr>
    </w:tbl>
    <w:p w14:paraId="6DD00B19" w14:textId="77777777" w:rsidR="00247F31" w:rsidRPr="00247F31" w:rsidRDefault="00247F31" w:rsidP="00B47DD4">
      <w:pPr>
        <w:spacing w:before="120" w:after="0" w:line="240" w:lineRule="auto"/>
        <w:ind w:firstLine="567"/>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Следующим по величине в структуре целевых бюджетных фондов выступает Дорожный фонд. 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2022 года в Дорожный фонд республики поступило 53 508 830 руб., что на 7 304 534 руб. больше плана и на 6 731 234 руб. больше уровня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квартала 2021 года (46 777 596 руб.) и на 7 368 269 руб. больше уровня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квартала 2020 года (46 140 561 руб.).</w:t>
      </w:r>
    </w:p>
    <w:p w14:paraId="6146A615" w14:textId="4907A710" w:rsidR="00247F31" w:rsidRPr="00247F31" w:rsidRDefault="00247F31" w:rsidP="00247F31">
      <w:pPr>
        <w:spacing w:after="0" w:line="240" w:lineRule="auto"/>
        <w:ind w:firstLine="567"/>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Объем расходов Дорожного фонда Приднестровской Молдавской Республики за</w:t>
      </w:r>
      <w:r w:rsidR="001A2A29">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val="en-US" w:eastAsia="ru-RU"/>
        </w:rPr>
        <w:t>I</w:t>
      </w:r>
      <w:r w:rsidR="001A2A29">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квартал 2022 года составил 35 555 789 руб., что на 4 297 462 руб. меньше, чем запланировано или 89,21% от плана (39 853</w:t>
      </w:r>
      <w:r w:rsidR="000469C6">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251</w:t>
      </w:r>
      <w:r w:rsidR="000469C6">
        <w:rPr>
          <w:rFonts w:ascii="Times New Roman" w:eastAsia="Times New Roman" w:hAnsi="Times New Roman" w:cs="Times New Roman"/>
          <w:sz w:val="24"/>
          <w:szCs w:val="24"/>
          <w:lang w:eastAsia="ru-RU"/>
        </w:rPr>
        <w:t xml:space="preserve"> </w:t>
      </w:r>
      <w:r w:rsidRPr="00247F31">
        <w:rPr>
          <w:rFonts w:ascii="Times New Roman" w:eastAsia="Times New Roman" w:hAnsi="Times New Roman" w:cs="Times New Roman"/>
          <w:sz w:val="24"/>
          <w:szCs w:val="24"/>
          <w:lang w:eastAsia="ru-RU"/>
        </w:rPr>
        <w:t xml:space="preserve">руб.). Расходы Дорожного фонда Приднестровской Молдавской Республики 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2022 года по сравнению с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кварталом 2021 года увеличились на 6 309 101 руб. и увеличились на 40 410 руб. по сравнению с </w:t>
      </w:r>
      <w:r w:rsidRPr="00247F31">
        <w:rPr>
          <w:rFonts w:ascii="Times New Roman" w:eastAsia="Times New Roman" w:hAnsi="Times New Roman" w:cs="Times New Roman"/>
          <w:sz w:val="24"/>
          <w:szCs w:val="24"/>
          <w:lang w:val="en-US" w:eastAsia="ru-RU"/>
        </w:rPr>
        <w:t>I</w:t>
      </w:r>
      <w:r w:rsidR="0012556E">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кварталом 2020</w:t>
      </w:r>
      <w:r w:rsidR="001A2A29">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года.</w:t>
      </w:r>
    </w:p>
    <w:p w14:paraId="6E5E51F6" w14:textId="7E5137B5" w:rsidR="00247F31" w:rsidRPr="00247F31" w:rsidRDefault="00247F31" w:rsidP="00247F31">
      <w:pPr>
        <w:spacing w:after="0" w:line="240" w:lineRule="auto"/>
        <w:ind w:firstLine="567"/>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По итогам исполнения республиканского бюджета за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 2022 года Министерством финансов фактически были профинансированы </w:t>
      </w:r>
      <w:bookmarkStart w:id="20" w:name="_Hlk96337833"/>
      <w:r w:rsidRPr="00247F31">
        <w:rPr>
          <w:rFonts w:ascii="Times New Roman" w:eastAsia="Times New Roman" w:hAnsi="Times New Roman" w:cs="Times New Roman"/>
          <w:sz w:val="24"/>
          <w:szCs w:val="24"/>
          <w:lang w:eastAsia="ru-RU"/>
        </w:rPr>
        <w:t>98,28 % плановых субсидий на развитие дорожной отрасли</w:t>
      </w:r>
      <w:bookmarkEnd w:id="20"/>
      <w:r w:rsidRPr="00247F31">
        <w:rPr>
          <w:rFonts w:ascii="Times New Roman" w:eastAsia="Times New Roman" w:hAnsi="Times New Roman" w:cs="Times New Roman"/>
          <w:sz w:val="24"/>
          <w:szCs w:val="24"/>
          <w:lang w:eastAsia="ru-RU"/>
        </w:rPr>
        <w:t>, или в сумме 35 555 789 руб., в том числе по городам и районам</w:t>
      </w:r>
      <w:r w:rsidR="0012556E">
        <w:rPr>
          <w:rFonts w:ascii="Times New Roman" w:eastAsia="Times New Roman" w:hAnsi="Times New Roman" w:cs="Times New Roman"/>
          <w:sz w:val="24"/>
          <w:szCs w:val="24"/>
          <w:lang w:eastAsia="ru-RU"/>
        </w:rPr>
        <w:t>.</w:t>
      </w:r>
      <w:r w:rsidRPr="00247F31">
        <w:rPr>
          <w:rFonts w:ascii="Times New Roman" w:eastAsia="Times New Roman" w:hAnsi="Times New Roman" w:cs="Times New Roman"/>
          <w:sz w:val="24"/>
          <w:szCs w:val="24"/>
          <w:lang w:eastAsia="ru-RU"/>
        </w:rPr>
        <w:t xml:space="preserve"> </w:t>
      </w:r>
    </w:p>
    <w:p w14:paraId="337B3E82" w14:textId="6A184C84" w:rsidR="00247F31" w:rsidRDefault="00247F31" w:rsidP="00247F31">
      <w:pPr>
        <w:spacing w:after="0" w:line="240" w:lineRule="auto"/>
        <w:ind w:firstLine="567"/>
        <w:jc w:val="right"/>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Таблица</w:t>
      </w:r>
      <w:r w:rsidR="001A2A29">
        <w:rPr>
          <w:rFonts w:ascii="Times New Roman" w:eastAsia="Times New Roman" w:hAnsi="Times New Roman" w:cs="Times New Roman"/>
          <w:sz w:val="24"/>
          <w:szCs w:val="24"/>
          <w:lang w:eastAsia="ru-RU"/>
        </w:rPr>
        <w:t xml:space="preserve"> №</w:t>
      </w:r>
      <w:r w:rsidRPr="00247F31">
        <w:rPr>
          <w:rFonts w:ascii="Times New Roman" w:eastAsia="Times New Roman" w:hAnsi="Times New Roman" w:cs="Times New Roman"/>
          <w:sz w:val="24"/>
          <w:szCs w:val="24"/>
          <w:lang w:eastAsia="ru-RU"/>
        </w:rPr>
        <w:t xml:space="preserve"> 5</w:t>
      </w:r>
    </w:p>
    <w:p w14:paraId="44260C5A" w14:textId="77777777" w:rsidR="001A2A29" w:rsidRPr="001A2A29" w:rsidRDefault="001A2A29" w:rsidP="001A2A29">
      <w:pPr>
        <w:widowControl w:val="0"/>
        <w:tabs>
          <w:tab w:val="left" w:pos="360"/>
          <w:tab w:val="left" w:pos="720"/>
          <w:tab w:val="left" w:pos="1080"/>
        </w:tabs>
        <w:autoSpaceDE w:val="0"/>
        <w:autoSpaceDN w:val="0"/>
        <w:adjustRightInd w:val="0"/>
        <w:spacing w:before="120" w:after="120"/>
        <w:jc w:val="center"/>
        <w:rPr>
          <w:rFonts w:ascii="Times New Roman" w:eastAsia="Times New Roman" w:hAnsi="Times New Roman" w:cs="Times New Roman"/>
          <w:b/>
          <w:bCs/>
          <w:sz w:val="24"/>
          <w:szCs w:val="28"/>
        </w:rPr>
      </w:pPr>
      <w:r w:rsidRPr="001A2A29">
        <w:rPr>
          <w:rFonts w:ascii="Times New Roman" w:eastAsia="Times New Roman" w:hAnsi="Times New Roman" w:cs="Times New Roman"/>
          <w:b/>
          <w:bCs/>
          <w:sz w:val="24"/>
          <w:szCs w:val="28"/>
        </w:rPr>
        <w:t>Информация о финансировании субсидий за счет средств Дорожного фонда Приднестровской Молдавской Республики по городам (районам)</w:t>
      </w:r>
    </w:p>
    <w:p w14:paraId="1A19C9AF" w14:textId="77777777" w:rsidR="00247F31" w:rsidRPr="00247F31" w:rsidRDefault="00247F31" w:rsidP="00247F31">
      <w:pPr>
        <w:spacing w:after="0" w:line="240" w:lineRule="auto"/>
        <w:ind w:firstLine="567"/>
        <w:jc w:val="right"/>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 (руб.)</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1245"/>
        <w:gridCol w:w="1246"/>
        <w:gridCol w:w="1250"/>
        <w:gridCol w:w="1321"/>
        <w:gridCol w:w="1321"/>
      </w:tblGrid>
      <w:tr w:rsidR="00247F31" w:rsidRPr="00181149" w14:paraId="33F4AEA4" w14:textId="77777777" w:rsidTr="00C91F6C">
        <w:trPr>
          <w:trHeight w:val="170"/>
        </w:trPr>
        <w:tc>
          <w:tcPr>
            <w:tcW w:w="1751" w:type="pct"/>
            <w:shd w:val="clear" w:color="auto" w:fill="D0CECE" w:themeFill="background2" w:themeFillShade="E6"/>
            <w:vAlign w:val="center"/>
            <w:hideMark/>
          </w:tcPr>
          <w:p w14:paraId="6A5B0AD9" w14:textId="77777777" w:rsidR="00247F31" w:rsidRPr="00181149" w:rsidRDefault="00247F31" w:rsidP="001A2A29">
            <w:pPr>
              <w:spacing w:after="0" w:line="240" w:lineRule="auto"/>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Государственная администрация</w:t>
            </w:r>
          </w:p>
        </w:tc>
        <w:tc>
          <w:tcPr>
            <w:tcW w:w="688" w:type="pct"/>
            <w:shd w:val="clear" w:color="auto" w:fill="D0CECE" w:themeFill="background2" w:themeFillShade="E6"/>
            <w:vAlign w:val="center"/>
            <w:hideMark/>
          </w:tcPr>
          <w:p w14:paraId="41BC2396" w14:textId="77777777" w:rsidR="00247F31" w:rsidRPr="00181149" w:rsidRDefault="00247F31" w:rsidP="001A2A29">
            <w:pPr>
              <w:spacing w:after="0" w:line="240" w:lineRule="auto"/>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val="en-US" w:eastAsia="ru-RU"/>
              </w:rPr>
              <w:t xml:space="preserve">I </w:t>
            </w:r>
            <w:r w:rsidRPr="00181149">
              <w:rPr>
                <w:rFonts w:ascii="Times New Roman" w:eastAsia="Times New Roman" w:hAnsi="Times New Roman" w:cs="Times New Roman"/>
                <w:b/>
                <w:bCs/>
                <w:sz w:val="20"/>
                <w:szCs w:val="20"/>
                <w:lang w:eastAsia="ru-RU"/>
              </w:rPr>
              <w:t>квартал 2020 года</w:t>
            </w:r>
          </w:p>
        </w:tc>
        <w:tc>
          <w:tcPr>
            <w:tcW w:w="688" w:type="pct"/>
            <w:shd w:val="clear" w:color="auto" w:fill="D0CECE" w:themeFill="background2" w:themeFillShade="E6"/>
            <w:vAlign w:val="center"/>
            <w:hideMark/>
          </w:tcPr>
          <w:p w14:paraId="69AE1BE3" w14:textId="77777777" w:rsidR="00247F31" w:rsidRPr="00181149" w:rsidRDefault="00247F31" w:rsidP="001A2A29">
            <w:pPr>
              <w:spacing w:after="0" w:line="240" w:lineRule="auto"/>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val="en-US" w:eastAsia="ru-RU"/>
              </w:rPr>
              <w:t xml:space="preserve">I </w:t>
            </w:r>
            <w:r w:rsidRPr="00181149">
              <w:rPr>
                <w:rFonts w:ascii="Times New Roman" w:eastAsia="Times New Roman" w:hAnsi="Times New Roman" w:cs="Times New Roman"/>
                <w:b/>
                <w:bCs/>
                <w:sz w:val="20"/>
                <w:szCs w:val="20"/>
                <w:lang w:eastAsia="ru-RU"/>
              </w:rPr>
              <w:t>квартал 2021 года</w:t>
            </w:r>
          </w:p>
        </w:tc>
        <w:tc>
          <w:tcPr>
            <w:tcW w:w="690" w:type="pct"/>
            <w:shd w:val="clear" w:color="auto" w:fill="D0CECE" w:themeFill="background2" w:themeFillShade="E6"/>
            <w:vAlign w:val="center"/>
            <w:hideMark/>
          </w:tcPr>
          <w:p w14:paraId="5770D0F8" w14:textId="77777777" w:rsidR="00247F31" w:rsidRPr="00181149" w:rsidRDefault="00247F31" w:rsidP="001A2A29">
            <w:pPr>
              <w:spacing w:after="0" w:line="240" w:lineRule="auto"/>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val="en-US" w:eastAsia="ru-RU"/>
              </w:rPr>
              <w:t xml:space="preserve">I </w:t>
            </w:r>
            <w:r w:rsidRPr="00181149">
              <w:rPr>
                <w:rFonts w:ascii="Times New Roman" w:eastAsia="Times New Roman" w:hAnsi="Times New Roman" w:cs="Times New Roman"/>
                <w:b/>
                <w:bCs/>
                <w:sz w:val="20"/>
                <w:szCs w:val="20"/>
                <w:lang w:eastAsia="ru-RU"/>
              </w:rPr>
              <w:t>квартал 2022 года</w:t>
            </w:r>
          </w:p>
        </w:tc>
        <w:tc>
          <w:tcPr>
            <w:tcW w:w="570" w:type="pct"/>
            <w:shd w:val="clear" w:color="auto" w:fill="D0CECE" w:themeFill="background2" w:themeFillShade="E6"/>
            <w:vAlign w:val="center"/>
            <w:hideMark/>
          </w:tcPr>
          <w:p w14:paraId="1E0D9D73" w14:textId="40B4F385" w:rsidR="00247F31" w:rsidRPr="00181149" w:rsidRDefault="00247F31" w:rsidP="001A2A29">
            <w:pPr>
              <w:spacing w:after="0" w:line="240" w:lineRule="auto"/>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 xml:space="preserve">Отклонение </w:t>
            </w:r>
            <w:r w:rsidRPr="00181149">
              <w:rPr>
                <w:rFonts w:ascii="Times New Roman" w:eastAsia="Times New Roman" w:hAnsi="Times New Roman" w:cs="Times New Roman"/>
                <w:b/>
                <w:bCs/>
                <w:sz w:val="20"/>
                <w:szCs w:val="20"/>
                <w:lang w:val="en-US" w:eastAsia="ru-RU"/>
              </w:rPr>
              <w:t>I</w:t>
            </w:r>
            <w:r w:rsidRPr="00181149">
              <w:rPr>
                <w:rFonts w:ascii="Times New Roman" w:eastAsia="Times New Roman" w:hAnsi="Times New Roman" w:cs="Times New Roman"/>
                <w:b/>
                <w:bCs/>
                <w:sz w:val="20"/>
                <w:szCs w:val="20"/>
                <w:lang w:eastAsia="ru-RU"/>
              </w:rPr>
              <w:t xml:space="preserve"> кв. 2022 г.                           к </w:t>
            </w:r>
            <w:r w:rsidRPr="00181149">
              <w:rPr>
                <w:rFonts w:ascii="Times New Roman" w:eastAsia="Times New Roman" w:hAnsi="Times New Roman" w:cs="Times New Roman"/>
                <w:b/>
                <w:bCs/>
                <w:sz w:val="20"/>
                <w:szCs w:val="20"/>
                <w:lang w:val="en-US" w:eastAsia="ru-RU"/>
              </w:rPr>
              <w:t>I</w:t>
            </w:r>
            <w:r w:rsidRPr="00181149">
              <w:rPr>
                <w:rFonts w:ascii="Times New Roman" w:eastAsia="Times New Roman" w:hAnsi="Times New Roman" w:cs="Times New Roman"/>
                <w:b/>
                <w:bCs/>
                <w:sz w:val="20"/>
                <w:szCs w:val="20"/>
                <w:lang w:eastAsia="ru-RU"/>
              </w:rPr>
              <w:t xml:space="preserve"> кв. 2020</w:t>
            </w:r>
            <w:r w:rsidR="001A2A29" w:rsidRPr="00181149">
              <w:rPr>
                <w:rFonts w:ascii="Times New Roman" w:eastAsia="Times New Roman" w:hAnsi="Times New Roman" w:cs="Times New Roman"/>
                <w:b/>
                <w:bCs/>
                <w:sz w:val="20"/>
                <w:szCs w:val="20"/>
                <w:lang w:eastAsia="ru-RU"/>
              </w:rPr>
              <w:t> </w:t>
            </w:r>
            <w:r w:rsidRPr="00181149">
              <w:rPr>
                <w:rFonts w:ascii="Times New Roman" w:eastAsia="Times New Roman" w:hAnsi="Times New Roman" w:cs="Times New Roman"/>
                <w:b/>
                <w:bCs/>
                <w:sz w:val="20"/>
                <w:szCs w:val="20"/>
                <w:lang w:eastAsia="ru-RU"/>
              </w:rPr>
              <w:t>г.</w:t>
            </w:r>
          </w:p>
        </w:tc>
        <w:tc>
          <w:tcPr>
            <w:tcW w:w="612" w:type="pct"/>
            <w:shd w:val="clear" w:color="auto" w:fill="D0CECE" w:themeFill="background2" w:themeFillShade="E6"/>
            <w:vAlign w:val="center"/>
          </w:tcPr>
          <w:p w14:paraId="0B5E1913" w14:textId="32688E4C" w:rsidR="00247F31" w:rsidRPr="00181149" w:rsidRDefault="00247F31" w:rsidP="001A2A29">
            <w:pPr>
              <w:spacing w:after="0" w:line="240" w:lineRule="auto"/>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 xml:space="preserve">Отклонение </w:t>
            </w:r>
            <w:r w:rsidRPr="00181149">
              <w:rPr>
                <w:rFonts w:ascii="Times New Roman" w:eastAsia="Times New Roman" w:hAnsi="Times New Roman" w:cs="Times New Roman"/>
                <w:b/>
                <w:bCs/>
                <w:sz w:val="20"/>
                <w:szCs w:val="20"/>
                <w:lang w:val="en-US" w:eastAsia="ru-RU"/>
              </w:rPr>
              <w:t>I</w:t>
            </w:r>
            <w:r w:rsidRPr="00181149">
              <w:rPr>
                <w:rFonts w:ascii="Times New Roman" w:eastAsia="Times New Roman" w:hAnsi="Times New Roman" w:cs="Times New Roman"/>
                <w:b/>
                <w:bCs/>
                <w:sz w:val="20"/>
                <w:szCs w:val="20"/>
                <w:lang w:eastAsia="ru-RU"/>
              </w:rPr>
              <w:t xml:space="preserve"> кв. 2022 г.                                     к </w:t>
            </w:r>
            <w:r w:rsidRPr="00181149">
              <w:rPr>
                <w:rFonts w:ascii="Times New Roman" w:eastAsia="Times New Roman" w:hAnsi="Times New Roman" w:cs="Times New Roman"/>
                <w:b/>
                <w:bCs/>
                <w:sz w:val="20"/>
                <w:szCs w:val="20"/>
                <w:lang w:val="en-US" w:eastAsia="ru-RU"/>
              </w:rPr>
              <w:t>I</w:t>
            </w:r>
            <w:r w:rsidRPr="00181149">
              <w:rPr>
                <w:rFonts w:ascii="Times New Roman" w:eastAsia="Times New Roman" w:hAnsi="Times New Roman" w:cs="Times New Roman"/>
                <w:b/>
                <w:bCs/>
                <w:sz w:val="20"/>
                <w:szCs w:val="20"/>
                <w:lang w:eastAsia="ru-RU"/>
              </w:rPr>
              <w:t xml:space="preserve"> кв. 2021</w:t>
            </w:r>
            <w:r w:rsidR="001A2A29" w:rsidRPr="00181149">
              <w:rPr>
                <w:rFonts w:ascii="Times New Roman" w:eastAsia="Times New Roman" w:hAnsi="Times New Roman" w:cs="Times New Roman"/>
                <w:b/>
                <w:bCs/>
                <w:sz w:val="20"/>
                <w:szCs w:val="20"/>
                <w:lang w:eastAsia="ru-RU"/>
              </w:rPr>
              <w:t> </w:t>
            </w:r>
            <w:r w:rsidRPr="00181149">
              <w:rPr>
                <w:rFonts w:ascii="Times New Roman" w:eastAsia="Times New Roman" w:hAnsi="Times New Roman" w:cs="Times New Roman"/>
                <w:b/>
                <w:bCs/>
                <w:sz w:val="20"/>
                <w:szCs w:val="20"/>
                <w:lang w:eastAsia="ru-RU"/>
              </w:rPr>
              <w:t>г.</w:t>
            </w:r>
          </w:p>
        </w:tc>
      </w:tr>
      <w:tr w:rsidR="00247F31" w:rsidRPr="00181149" w14:paraId="3A24FFD5" w14:textId="77777777" w:rsidTr="001A2A29">
        <w:trPr>
          <w:trHeight w:val="170"/>
        </w:trPr>
        <w:tc>
          <w:tcPr>
            <w:tcW w:w="1751" w:type="pct"/>
            <w:shd w:val="clear" w:color="auto" w:fill="auto"/>
            <w:vAlign w:val="center"/>
            <w:hideMark/>
          </w:tcPr>
          <w:p w14:paraId="4CDCA105" w14:textId="77777777" w:rsidR="00247F31" w:rsidRPr="00181149" w:rsidRDefault="00247F31" w:rsidP="001A2A29">
            <w:pPr>
              <w:spacing w:after="0" w:line="240" w:lineRule="auto"/>
              <w:jc w:val="both"/>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г. Тирасполь</w:t>
            </w:r>
          </w:p>
        </w:tc>
        <w:tc>
          <w:tcPr>
            <w:tcW w:w="688" w:type="pct"/>
            <w:shd w:val="clear" w:color="auto" w:fill="auto"/>
            <w:vAlign w:val="center"/>
            <w:hideMark/>
          </w:tcPr>
          <w:p w14:paraId="471A15AE"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6 603 533</w:t>
            </w:r>
          </w:p>
        </w:tc>
        <w:tc>
          <w:tcPr>
            <w:tcW w:w="688" w:type="pct"/>
            <w:shd w:val="clear" w:color="auto" w:fill="auto"/>
            <w:vAlign w:val="center"/>
            <w:hideMark/>
          </w:tcPr>
          <w:p w14:paraId="4EBE9E62"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5 320 912</w:t>
            </w:r>
          </w:p>
        </w:tc>
        <w:tc>
          <w:tcPr>
            <w:tcW w:w="690" w:type="pct"/>
            <w:shd w:val="clear" w:color="auto" w:fill="auto"/>
            <w:vAlign w:val="center"/>
            <w:hideMark/>
          </w:tcPr>
          <w:p w14:paraId="01CEFE35"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6 283 090</w:t>
            </w:r>
          </w:p>
        </w:tc>
        <w:tc>
          <w:tcPr>
            <w:tcW w:w="570" w:type="pct"/>
            <w:shd w:val="clear" w:color="auto" w:fill="auto"/>
            <w:vAlign w:val="center"/>
            <w:hideMark/>
          </w:tcPr>
          <w:p w14:paraId="7CFADA3E"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-320 443</w:t>
            </w:r>
          </w:p>
        </w:tc>
        <w:tc>
          <w:tcPr>
            <w:tcW w:w="612" w:type="pct"/>
            <w:shd w:val="clear" w:color="auto" w:fill="auto"/>
            <w:vAlign w:val="center"/>
            <w:hideMark/>
          </w:tcPr>
          <w:p w14:paraId="3E93760F"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962 178</w:t>
            </w:r>
          </w:p>
        </w:tc>
      </w:tr>
      <w:tr w:rsidR="00247F31" w:rsidRPr="00181149" w14:paraId="73434DC8" w14:textId="77777777" w:rsidTr="001A2A29">
        <w:trPr>
          <w:trHeight w:val="170"/>
        </w:trPr>
        <w:tc>
          <w:tcPr>
            <w:tcW w:w="1751" w:type="pct"/>
            <w:shd w:val="clear" w:color="auto" w:fill="auto"/>
            <w:vAlign w:val="center"/>
            <w:hideMark/>
          </w:tcPr>
          <w:p w14:paraId="387754D0" w14:textId="77777777" w:rsidR="00247F31" w:rsidRPr="00181149" w:rsidRDefault="00247F31" w:rsidP="001A2A29">
            <w:pPr>
              <w:spacing w:after="0" w:line="240" w:lineRule="auto"/>
              <w:jc w:val="both"/>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 xml:space="preserve">г. </w:t>
            </w:r>
            <w:proofErr w:type="spellStart"/>
            <w:r w:rsidRPr="00181149">
              <w:rPr>
                <w:rFonts w:ascii="Times New Roman" w:eastAsia="Times New Roman" w:hAnsi="Times New Roman" w:cs="Times New Roman"/>
                <w:sz w:val="20"/>
                <w:szCs w:val="20"/>
                <w:lang w:eastAsia="ru-RU"/>
              </w:rPr>
              <w:t>Днестровск</w:t>
            </w:r>
            <w:proofErr w:type="spellEnd"/>
          </w:p>
        </w:tc>
        <w:tc>
          <w:tcPr>
            <w:tcW w:w="688" w:type="pct"/>
            <w:shd w:val="clear" w:color="auto" w:fill="auto"/>
            <w:vAlign w:val="center"/>
            <w:hideMark/>
          </w:tcPr>
          <w:p w14:paraId="54FD7F83"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160 997</w:t>
            </w:r>
          </w:p>
        </w:tc>
        <w:tc>
          <w:tcPr>
            <w:tcW w:w="688" w:type="pct"/>
            <w:shd w:val="clear" w:color="auto" w:fill="auto"/>
            <w:vAlign w:val="center"/>
            <w:hideMark/>
          </w:tcPr>
          <w:p w14:paraId="1C11972A"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157 048</w:t>
            </w:r>
          </w:p>
        </w:tc>
        <w:tc>
          <w:tcPr>
            <w:tcW w:w="690" w:type="pct"/>
            <w:shd w:val="clear" w:color="auto" w:fill="auto"/>
            <w:vAlign w:val="center"/>
            <w:hideMark/>
          </w:tcPr>
          <w:p w14:paraId="69E0E02D"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200 345</w:t>
            </w:r>
          </w:p>
        </w:tc>
        <w:tc>
          <w:tcPr>
            <w:tcW w:w="570" w:type="pct"/>
            <w:shd w:val="clear" w:color="auto" w:fill="auto"/>
            <w:vAlign w:val="center"/>
            <w:hideMark/>
          </w:tcPr>
          <w:p w14:paraId="730507D8"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39 348</w:t>
            </w:r>
          </w:p>
        </w:tc>
        <w:tc>
          <w:tcPr>
            <w:tcW w:w="612" w:type="pct"/>
            <w:shd w:val="clear" w:color="auto" w:fill="auto"/>
            <w:vAlign w:val="center"/>
            <w:hideMark/>
          </w:tcPr>
          <w:p w14:paraId="230AE015"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43 297</w:t>
            </w:r>
          </w:p>
        </w:tc>
      </w:tr>
      <w:tr w:rsidR="00247F31" w:rsidRPr="00181149" w14:paraId="6379C32C" w14:textId="77777777" w:rsidTr="001A2A29">
        <w:trPr>
          <w:trHeight w:val="170"/>
        </w:trPr>
        <w:tc>
          <w:tcPr>
            <w:tcW w:w="1751" w:type="pct"/>
            <w:shd w:val="clear" w:color="auto" w:fill="auto"/>
            <w:vAlign w:val="center"/>
            <w:hideMark/>
          </w:tcPr>
          <w:p w14:paraId="780BEEC9" w14:textId="77777777" w:rsidR="00247F31" w:rsidRPr="00181149" w:rsidRDefault="00247F31" w:rsidP="001A2A29">
            <w:pPr>
              <w:spacing w:after="0" w:line="240" w:lineRule="auto"/>
              <w:jc w:val="both"/>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г. Бендеры</w:t>
            </w:r>
          </w:p>
        </w:tc>
        <w:tc>
          <w:tcPr>
            <w:tcW w:w="688" w:type="pct"/>
            <w:shd w:val="clear" w:color="auto" w:fill="auto"/>
            <w:vAlign w:val="center"/>
            <w:hideMark/>
          </w:tcPr>
          <w:p w14:paraId="7CD47C0B"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5 059 201</w:t>
            </w:r>
          </w:p>
        </w:tc>
        <w:tc>
          <w:tcPr>
            <w:tcW w:w="688" w:type="pct"/>
            <w:shd w:val="clear" w:color="auto" w:fill="auto"/>
            <w:vAlign w:val="center"/>
            <w:hideMark/>
          </w:tcPr>
          <w:p w14:paraId="7EA7A8E7"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3 258 267</w:t>
            </w:r>
          </w:p>
        </w:tc>
        <w:tc>
          <w:tcPr>
            <w:tcW w:w="690" w:type="pct"/>
            <w:shd w:val="clear" w:color="auto" w:fill="auto"/>
            <w:vAlign w:val="center"/>
            <w:hideMark/>
          </w:tcPr>
          <w:p w14:paraId="0107B051"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3 540 000</w:t>
            </w:r>
          </w:p>
        </w:tc>
        <w:tc>
          <w:tcPr>
            <w:tcW w:w="570" w:type="pct"/>
            <w:shd w:val="clear" w:color="auto" w:fill="auto"/>
            <w:vAlign w:val="center"/>
            <w:hideMark/>
          </w:tcPr>
          <w:p w14:paraId="1F03B36C"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-1 519 201</w:t>
            </w:r>
          </w:p>
        </w:tc>
        <w:tc>
          <w:tcPr>
            <w:tcW w:w="612" w:type="pct"/>
            <w:shd w:val="clear" w:color="auto" w:fill="auto"/>
            <w:vAlign w:val="center"/>
            <w:hideMark/>
          </w:tcPr>
          <w:p w14:paraId="6C06FF37"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281 733</w:t>
            </w:r>
          </w:p>
        </w:tc>
      </w:tr>
      <w:tr w:rsidR="00247F31" w:rsidRPr="00181149" w14:paraId="48891FA9" w14:textId="77777777" w:rsidTr="001A2A29">
        <w:trPr>
          <w:trHeight w:val="170"/>
        </w:trPr>
        <w:tc>
          <w:tcPr>
            <w:tcW w:w="1751" w:type="pct"/>
            <w:shd w:val="clear" w:color="auto" w:fill="auto"/>
            <w:vAlign w:val="center"/>
            <w:hideMark/>
          </w:tcPr>
          <w:p w14:paraId="51415DA7" w14:textId="77777777" w:rsidR="00247F31" w:rsidRPr="00181149" w:rsidRDefault="00247F31" w:rsidP="001A2A29">
            <w:pPr>
              <w:spacing w:after="0" w:line="240" w:lineRule="auto"/>
              <w:jc w:val="both"/>
              <w:rPr>
                <w:rFonts w:ascii="Times New Roman" w:eastAsia="Times New Roman" w:hAnsi="Times New Roman" w:cs="Times New Roman"/>
                <w:sz w:val="20"/>
                <w:szCs w:val="20"/>
                <w:lang w:eastAsia="ru-RU"/>
              </w:rPr>
            </w:pPr>
            <w:proofErr w:type="spellStart"/>
            <w:r w:rsidRPr="00181149">
              <w:rPr>
                <w:rFonts w:ascii="Times New Roman" w:eastAsia="Times New Roman" w:hAnsi="Times New Roman" w:cs="Times New Roman"/>
                <w:sz w:val="20"/>
                <w:szCs w:val="20"/>
                <w:lang w:eastAsia="ru-RU"/>
              </w:rPr>
              <w:t>Рыбницкий</w:t>
            </w:r>
            <w:proofErr w:type="spellEnd"/>
            <w:r w:rsidRPr="00181149">
              <w:rPr>
                <w:rFonts w:ascii="Times New Roman" w:eastAsia="Times New Roman" w:hAnsi="Times New Roman" w:cs="Times New Roman"/>
                <w:sz w:val="20"/>
                <w:szCs w:val="20"/>
                <w:lang w:eastAsia="ru-RU"/>
              </w:rPr>
              <w:t xml:space="preserve"> район и г. Рыбница</w:t>
            </w:r>
          </w:p>
        </w:tc>
        <w:tc>
          <w:tcPr>
            <w:tcW w:w="688" w:type="pct"/>
            <w:shd w:val="clear" w:color="auto" w:fill="auto"/>
            <w:vAlign w:val="center"/>
            <w:hideMark/>
          </w:tcPr>
          <w:p w14:paraId="53B2B45F"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5 597 986</w:t>
            </w:r>
          </w:p>
        </w:tc>
        <w:tc>
          <w:tcPr>
            <w:tcW w:w="688" w:type="pct"/>
            <w:shd w:val="clear" w:color="auto" w:fill="auto"/>
            <w:vAlign w:val="center"/>
            <w:hideMark/>
          </w:tcPr>
          <w:p w14:paraId="09BE7F26"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4 998 916</w:t>
            </w:r>
          </w:p>
        </w:tc>
        <w:tc>
          <w:tcPr>
            <w:tcW w:w="690" w:type="pct"/>
            <w:shd w:val="clear" w:color="auto" w:fill="auto"/>
            <w:vAlign w:val="center"/>
            <w:hideMark/>
          </w:tcPr>
          <w:p w14:paraId="6C209817"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6 331 204</w:t>
            </w:r>
          </w:p>
        </w:tc>
        <w:tc>
          <w:tcPr>
            <w:tcW w:w="570" w:type="pct"/>
            <w:shd w:val="clear" w:color="auto" w:fill="auto"/>
            <w:vAlign w:val="center"/>
            <w:hideMark/>
          </w:tcPr>
          <w:p w14:paraId="3977888B"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733 218</w:t>
            </w:r>
          </w:p>
        </w:tc>
        <w:tc>
          <w:tcPr>
            <w:tcW w:w="612" w:type="pct"/>
            <w:shd w:val="clear" w:color="auto" w:fill="auto"/>
            <w:vAlign w:val="center"/>
            <w:hideMark/>
          </w:tcPr>
          <w:p w14:paraId="39BDFC69"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1 332 288</w:t>
            </w:r>
          </w:p>
        </w:tc>
      </w:tr>
      <w:tr w:rsidR="00247F31" w:rsidRPr="00181149" w14:paraId="65131AAA" w14:textId="77777777" w:rsidTr="001A2A29">
        <w:trPr>
          <w:trHeight w:val="170"/>
        </w:trPr>
        <w:tc>
          <w:tcPr>
            <w:tcW w:w="1751" w:type="pct"/>
            <w:shd w:val="clear" w:color="auto" w:fill="auto"/>
            <w:vAlign w:val="center"/>
            <w:hideMark/>
          </w:tcPr>
          <w:p w14:paraId="4F90763A" w14:textId="77777777" w:rsidR="00247F31" w:rsidRPr="00181149" w:rsidRDefault="00247F31" w:rsidP="001A2A29">
            <w:pPr>
              <w:spacing w:after="0" w:line="240" w:lineRule="auto"/>
              <w:jc w:val="both"/>
              <w:rPr>
                <w:rFonts w:ascii="Times New Roman" w:eastAsia="Times New Roman" w:hAnsi="Times New Roman" w:cs="Times New Roman"/>
                <w:sz w:val="20"/>
                <w:szCs w:val="20"/>
                <w:lang w:eastAsia="ru-RU"/>
              </w:rPr>
            </w:pPr>
            <w:proofErr w:type="spellStart"/>
            <w:r w:rsidRPr="00181149">
              <w:rPr>
                <w:rFonts w:ascii="Times New Roman" w:eastAsia="Times New Roman" w:hAnsi="Times New Roman" w:cs="Times New Roman"/>
                <w:sz w:val="20"/>
                <w:szCs w:val="20"/>
                <w:lang w:eastAsia="ru-RU"/>
              </w:rPr>
              <w:t>Дубоссарский</w:t>
            </w:r>
            <w:proofErr w:type="spellEnd"/>
            <w:r w:rsidRPr="00181149">
              <w:rPr>
                <w:rFonts w:ascii="Times New Roman" w:eastAsia="Times New Roman" w:hAnsi="Times New Roman" w:cs="Times New Roman"/>
                <w:sz w:val="20"/>
                <w:szCs w:val="20"/>
                <w:lang w:eastAsia="ru-RU"/>
              </w:rPr>
              <w:t xml:space="preserve"> район и г. Дубоссары</w:t>
            </w:r>
          </w:p>
        </w:tc>
        <w:tc>
          <w:tcPr>
            <w:tcW w:w="688" w:type="pct"/>
            <w:shd w:val="clear" w:color="auto" w:fill="auto"/>
            <w:vAlign w:val="center"/>
            <w:hideMark/>
          </w:tcPr>
          <w:p w14:paraId="7414751F"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4 423 741</w:t>
            </w:r>
          </w:p>
        </w:tc>
        <w:tc>
          <w:tcPr>
            <w:tcW w:w="688" w:type="pct"/>
            <w:shd w:val="clear" w:color="auto" w:fill="auto"/>
            <w:vAlign w:val="center"/>
            <w:hideMark/>
          </w:tcPr>
          <w:p w14:paraId="4FDE0F3C"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3 563 643</w:t>
            </w:r>
          </w:p>
        </w:tc>
        <w:tc>
          <w:tcPr>
            <w:tcW w:w="690" w:type="pct"/>
            <w:shd w:val="clear" w:color="auto" w:fill="auto"/>
            <w:vAlign w:val="center"/>
            <w:hideMark/>
          </w:tcPr>
          <w:p w14:paraId="14FB5D12"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4 449 454</w:t>
            </w:r>
          </w:p>
        </w:tc>
        <w:tc>
          <w:tcPr>
            <w:tcW w:w="570" w:type="pct"/>
            <w:shd w:val="clear" w:color="auto" w:fill="auto"/>
            <w:vAlign w:val="center"/>
            <w:hideMark/>
          </w:tcPr>
          <w:p w14:paraId="0A2E4113"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25 713</w:t>
            </w:r>
          </w:p>
        </w:tc>
        <w:tc>
          <w:tcPr>
            <w:tcW w:w="612" w:type="pct"/>
            <w:shd w:val="clear" w:color="auto" w:fill="auto"/>
            <w:vAlign w:val="center"/>
            <w:hideMark/>
          </w:tcPr>
          <w:p w14:paraId="2B833EF6"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885 811</w:t>
            </w:r>
          </w:p>
        </w:tc>
      </w:tr>
      <w:tr w:rsidR="00247F31" w:rsidRPr="00181149" w14:paraId="00AD2835" w14:textId="77777777" w:rsidTr="001A2A29">
        <w:trPr>
          <w:trHeight w:val="170"/>
        </w:trPr>
        <w:tc>
          <w:tcPr>
            <w:tcW w:w="1751" w:type="pct"/>
            <w:shd w:val="clear" w:color="auto" w:fill="auto"/>
            <w:vAlign w:val="center"/>
            <w:hideMark/>
          </w:tcPr>
          <w:p w14:paraId="28F2C78C" w14:textId="77777777" w:rsidR="00247F31" w:rsidRPr="00181149" w:rsidRDefault="00247F31" w:rsidP="001A2A29">
            <w:pPr>
              <w:spacing w:after="0" w:line="240" w:lineRule="auto"/>
              <w:jc w:val="both"/>
              <w:rPr>
                <w:rFonts w:ascii="Times New Roman" w:eastAsia="Times New Roman" w:hAnsi="Times New Roman" w:cs="Times New Roman"/>
                <w:sz w:val="20"/>
                <w:szCs w:val="20"/>
                <w:lang w:eastAsia="ru-RU"/>
              </w:rPr>
            </w:pPr>
            <w:proofErr w:type="spellStart"/>
            <w:r w:rsidRPr="00181149">
              <w:rPr>
                <w:rFonts w:ascii="Times New Roman" w:eastAsia="Times New Roman" w:hAnsi="Times New Roman" w:cs="Times New Roman"/>
                <w:sz w:val="20"/>
                <w:szCs w:val="20"/>
                <w:lang w:eastAsia="ru-RU"/>
              </w:rPr>
              <w:lastRenderedPageBreak/>
              <w:t>Слободзейский</w:t>
            </w:r>
            <w:proofErr w:type="spellEnd"/>
            <w:r w:rsidRPr="00181149">
              <w:rPr>
                <w:rFonts w:ascii="Times New Roman" w:eastAsia="Times New Roman" w:hAnsi="Times New Roman" w:cs="Times New Roman"/>
                <w:sz w:val="20"/>
                <w:szCs w:val="20"/>
                <w:lang w:eastAsia="ru-RU"/>
              </w:rPr>
              <w:t xml:space="preserve"> район и г. </w:t>
            </w:r>
            <w:proofErr w:type="spellStart"/>
            <w:r w:rsidRPr="00181149">
              <w:rPr>
                <w:rFonts w:ascii="Times New Roman" w:eastAsia="Times New Roman" w:hAnsi="Times New Roman" w:cs="Times New Roman"/>
                <w:sz w:val="20"/>
                <w:szCs w:val="20"/>
                <w:lang w:eastAsia="ru-RU"/>
              </w:rPr>
              <w:t>Слободзея</w:t>
            </w:r>
            <w:proofErr w:type="spellEnd"/>
          </w:p>
        </w:tc>
        <w:tc>
          <w:tcPr>
            <w:tcW w:w="688" w:type="pct"/>
            <w:shd w:val="clear" w:color="auto" w:fill="auto"/>
            <w:vAlign w:val="center"/>
            <w:hideMark/>
          </w:tcPr>
          <w:p w14:paraId="04DE0CE5"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6 395 272</w:t>
            </w:r>
          </w:p>
        </w:tc>
        <w:tc>
          <w:tcPr>
            <w:tcW w:w="688" w:type="pct"/>
            <w:shd w:val="clear" w:color="auto" w:fill="auto"/>
            <w:vAlign w:val="center"/>
            <w:hideMark/>
          </w:tcPr>
          <w:p w14:paraId="55A16829"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5 740 353</w:t>
            </w:r>
          </w:p>
        </w:tc>
        <w:tc>
          <w:tcPr>
            <w:tcW w:w="690" w:type="pct"/>
            <w:shd w:val="clear" w:color="auto" w:fill="auto"/>
            <w:vAlign w:val="center"/>
            <w:hideMark/>
          </w:tcPr>
          <w:p w14:paraId="2C25C4DD"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7 171 063</w:t>
            </w:r>
          </w:p>
        </w:tc>
        <w:tc>
          <w:tcPr>
            <w:tcW w:w="570" w:type="pct"/>
            <w:shd w:val="clear" w:color="auto" w:fill="auto"/>
            <w:vAlign w:val="center"/>
            <w:hideMark/>
          </w:tcPr>
          <w:p w14:paraId="3FFE0F34"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775 791</w:t>
            </w:r>
          </w:p>
        </w:tc>
        <w:tc>
          <w:tcPr>
            <w:tcW w:w="612" w:type="pct"/>
            <w:shd w:val="clear" w:color="auto" w:fill="auto"/>
            <w:vAlign w:val="center"/>
            <w:hideMark/>
          </w:tcPr>
          <w:p w14:paraId="109A0B38"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1 430 710</w:t>
            </w:r>
          </w:p>
        </w:tc>
      </w:tr>
      <w:tr w:rsidR="00247F31" w:rsidRPr="00181149" w14:paraId="1B2D8BD6" w14:textId="77777777" w:rsidTr="001A2A29">
        <w:trPr>
          <w:trHeight w:val="170"/>
        </w:trPr>
        <w:tc>
          <w:tcPr>
            <w:tcW w:w="1751" w:type="pct"/>
            <w:shd w:val="clear" w:color="auto" w:fill="auto"/>
            <w:vAlign w:val="center"/>
            <w:hideMark/>
          </w:tcPr>
          <w:p w14:paraId="0DEC29F6" w14:textId="77777777" w:rsidR="00247F31" w:rsidRPr="00181149" w:rsidRDefault="00247F31" w:rsidP="001A2A29">
            <w:pPr>
              <w:spacing w:after="0" w:line="240" w:lineRule="auto"/>
              <w:jc w:val="both"/>
              <w:rPr>
                <w:rFonts w:ascii="Times New Roman" w:eastAsia="Times New Roman" w:hAnsi="Times New Roman" w:cs="Times New Roman"/>
                <w:sz w:val="20"/>
                <w:szCs w:val="20"/>
                <w:lang w:eastAsia="ru-RU"/>
              </w:rPr>
            </w:pPr>
            <w:proofErr w:type="spellStart"/>
            <w:r w:rsidRPr="00181149">
              <w:rPr>
                <w:rFonts w:ascii="Times New Roman" w:eastAsia="Times New Roman" w:hAnsi="Times New Roman" w:cs="Times New Roman"/>
                <w:sz w:val="20"/>
                <w:szCs w:val="20"/>
                <w:lang w:eastAsia="ru-RU"/>
              </w:rPr>
              <w:t>Григориопольский</w:t>
            </w:r>
            <w:proofErr w:type="spellEnd"/>
            <w:r w:rsidRPr="00181149">
              <w:rPr>
                <w:rFonts w:ascii="Times New Roman" w:eastAsia="Times New Roman" w:hAnsi="Times New Roman" w:cs="Times New Roman"/>
                <w:sz w:val="20"/>
                <w:szCs w:val="20"/>
                <w:lang w:eastAsia="ru-RU"/>
              </w:rPr>
              <w:t xml:space="preserve"> район и г. Григориополь</w:t>
            </w:r>
          </w:p>
        </w:tc>
        <w:tc>
          <w:tcPr>
            <w:tcW w:w="688" w:type="pct"/>
            <w:shd w:val="clear" w:color="auto" w:fill="auto"/>
            <w:noWrap/>
            <w:vAlign w:val="center"/>
            <w:hideMark/>
          </w:tcPr>
          <w:p w14:paraId="38127864"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3 924 827</w:t>
            </w:r>
          </w:p>
        </w:tc>
        <w:tc>
          <w:tcPr>
            <w:tcW w:w="688" w:type="pct"/>
            <w:shd w:val="clear" w:color="auto" w:fill="auto"/>
            <w:vAlign w:val="center"/>
            <w:hideMark/>
          </w:tcPr>
          <w:p w14:paraId="37A1783F"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3 387 270</w:t>
            </w:r>
          </w:p>
        </w:tc>
        <w:tc>
          <w:tcPr>
            <w:tcW w:w="690" w:type="pct"/>
            <w:shd w:val="clear" w:color="auto" w:fill="auto"/>
            <w:vAlign w:val="center"/>
            <w:hideMark/>
          </w:tcPr>
          <w:p w14:paraId="488ED7DC"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4 062 274</w:t>
            </w:r>
          </w:p>
        </w:tc>
        <w:tc>
          <w:tcPr>
            <w:tcW w:w="570" w:type="pct"/>
            <w:shd w:val="clear" w:color="auto" w:fill="auto"/>
            <w:vAlign w:val="center"/>
            <w:hideMark/>
          </w:tcPr>
          <w:p w14:paraId="2AFBFDFF"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137 447</w:t>
            </w:r>
          </w:p>
        </w:tc>
        <w:tc>
          <w:tcPr>
            <w:tcW w:w="612" w:type="pct"/>
            <w:shd w:val="clear" w:color="auto" w:fill="auto"/>
            <w:vAlign w:val="center"/>
            <w:hideMark/>
          </w:tcPr>
          <w:p w14:paraId="204BE8C5"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675 004</w:t>
            </w:r>
          </w:p>
        </w:tc>
      </w:tr>
      <w:tr w:rsidR="00247F31" w:rsidRPr="00181149" w14:paraId="20CF6D3D" w14:textId="77777777" w:rsidTr="001A2A29">
        <w:trPr>
          <w:trHeight w:val="170"/>
        </w:trPr>
        <w:tc>
          <w:tcPr>
            <w:tcW w:w="1751" w:type="pct"/>
            <w:shd w:val="clear" w:color="000000" w:fill="FFFFFF"/>
            <w:vAlign w:val="center"/>
            <w:hideMark/>
          </w:tcPr>
          <w:p w14:paraId="3D5A420C" w14:textId="77777777" w:rsidR="00247F31" w:rsidRPr="00181149" w:rsidRDefault="00247F31" w:rsidP="001A2A29">
            <w:pPr>
              <w:spacing w:after="0" w:line="240" w:lineRule="auto"/>
              <w:jc w:val="both"/>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Каменский район и г. Каменка</w:t>
            </w:r>
          </w:p>
        </w:tc>
        <w:tc>
          <w:tcPr>
            <w:tcW w:w="688" w:type="pct"/>
            <w:shd w:val="clear" w:color="000000" w:fill="FFFFFF"/>
            <w:vAlign w:val="center"/>
            <w:hideMark/>
          </w:tcPr>
          <w:p w14:paraId="4AA48DC4"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3 349 822</w:t>
            </w:r>
          </w:p>
        </w:tc>
        <w:tc>
          <w:tcPr>
            <w:tcW w:w="688" w:type="pct"/>
            <w:shd w:val="clear" w:color="000000" w:fill="FFFFFF"/>
            <w:vAlign w:val="center"/>
            <w:hideMark/>
          </w:tcPr>
          <w:p w14:paraId="25DF7604"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2 820 279</w:t>
            </w:r>
          </w:p>
        </w:tc>
        <w:tc>
          <w:tcPr>
            <w:tcW w:w="690" w:type="pct"/>
            <w:shd w:val="clear" w:color="000000" w:fill="FFFFFF"/>
            <w:vAlign w:val="center"/>
            <w:hideMark/>
          </w:tcPr>
          <w:p w14:paraId="08BF3AD1"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3 518 359</w:t>
            </w:r>
          </w:p>
        </w:tc>
        <w:tc>
          <w:tcPr>
            <w:tcW w:w="570" w:type="pct"/>
            <w:shd w:val="clear" w:color="auto" w:fill="auto"/>
            <w:vAlign w:val="center"/>
            <w:hideMark/>
          </w:tcPr>
          <w:p w14:paraId="2B4022B8"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168 537</w:t>
            </w:r>
          </w:p>
        </w:tc>
        <w:tc>
          <w:tcPr>
            <w:tcW w:w="612" w:type="pct"/>
            <w:shd w:val="clear" w:color="auto" w:fill="auto"/>
            <w:vAlign w:val="center"/>
            <w:hideMark/>
          </w:tcPr>
          <w:p w14:paraId="5680A890"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sz w:val="20"/>
                <w:szCs w:val="20"/>
                <w:lang w:eastAsia="ru-RU"/>
              </w:rPr>
              <w:t>698 080</w:t>
            </w:r>
          </w:p>
        </w:tc>
      </w:tr>
      <w:tr w:rsidR="00247F31" w:rsidRPr="00181149" w14:paraId="7EA185C1" w14:textId="77777777" w:rsidTr="001A2A29">
        <w:trPr>
          <w:trHeight w:val="170"/>
        </w:trPr>
        <w:tc>
          <w:tcPr>
            <w:tcW w:w="1751" w:type="pct"/>
            <w:shd w:val="clear" w:color="auto" w:fill="auto"/>
            <w:vAlign w:val="center"/>
            <w:hideMark/>
          </w:tcPr>
          <w:p w14:paraId="509E773B" w14:textId="77777777" w:rsidR="00247F31" w:rsidRPr="00181149" w:rsidRDefault="00247F31" w:rsidP="001A2A29">
            <w:pPr>
              <w:spacing w:after="0" w:line="240" w:lineRule="auto"/>
              <w:jc w:val="both"/>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Всего</w:t>
            </w:r>
          </w:p>
        </w:tc>
        <w:tc>
          <w:tcPr>
            <w:tcW w:w="688" w:type="pct"/>
            <w:shd w:val="clear" w:color="auto" w:fill="auto"/>
            <w:noWrap/>
            <w:vAlign w:val="center"/>
            <w:hideMark/>
          </w:tcPr>
          <w:p w14:paraId="6A50E381" w14:textId="77777777" w:rsidR="00247F31" w:rsidRPr="00181149" w:rsidRDefault="00247F31" w:rsidP="001A2A29">
            <w:pPr>
              <w:spacing w:after="0" w:line="240" w:lineRule="auto"/>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35 515 379</w:t>
            </w:r>
          </w:p>
        </w:tc>
        <w:tc>
          <w:tcPr>
            <w:tcW w:w="688" w:type="pct"/>
            <w:shd w:val="clear" w:color="auto" w:fill="auto"/>
            <w:noWrap/>
            <w:vAlign w:val="center"/>
            <w:hideMark/>
          </w:tcPr>
          <w:p w14:paraId="3C34BA3C" w14:textId="77777777" w:rsidR="00247F31" w:rsidRPr="00181149" w:rsidRDefault="00247F31" w:rsidP="001A2A29">
            <w:pPr>
              <w:spacing w:after="0" w:line="240" w:lineRule="auto"/>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29 246 688</w:t>
            </w:r>
          </w:p>
        </w:tc>
        <w:tc>
          <w:tcPr>
            <w:tcW w:w="690" w:type="pct"/>
            <w:shd w:val="clear" w:color="auto" w:fill="auto"/>
            <w:noWrap/>
            <w:vAlign w:val="center"/>
            <w:hideMark/>
          </w:tcPr>
          <w:p w14:paraId="4DD958A0" w14:textId="77777777" w:rsidR="00247F31" w:rsidRPr="00181149" w:rsidRDefault="00247F31" w:rsidP="001A2A29">
            <w:pPr>
              <w:spacing w:after="0" w:line="240" w:lineRule="auto"/>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35 555 789</w:t>
            </w:r>
          </w:p>
        </w:tc>
        <w:tc>
          <w:tcPr>
            <w:tcW w:w="570" w:type="pct"/>
            <w:shd w:val="clear" w:color="auto" w:fill="auto"/>
            <w:noWrap/>
            <w:vAlign w:val="center"/>
            <w:hideMark/>
          </w:tcPr>
          <w:p w14:paraId="2629E13F" w14:textId="77777777" w:rsidR="00247F31" w:rsidRPr="00181149" w:rsidRDefault="00247F31" w:rsidP="001A2A29">
            <w:pPr>
              <w:spacing w:after="0" w:line="240" w:lineRule="auto"/>
              <w:jc w:val="center"/>
              <w:rPr>
                <w:rFonts w:ascii="Times New Roman" w:eastAsia="Times New Roman" w:hAnsi="Times New Roman" w:cs="Times New Roman"/>
                <w:b/>
                <w:bCs/>
                <w:sz w:val="20"/>
                <w:szCs w:val="20"/>
                <w:lang w:eastAsia="ru-RU"/>
              </w:rPr>
            </w:pPr>
            <w:r w:rsidRPr="00181149">
              <w:rPr>
                <w:rFonts w:ascii="Times New Roman" w:eastAsia="Times New Roman" w:hAnsi="Times New Roman" w:cs="Times New Roman"/>
                <w:b/>
                <w:bCs/>
                <w:sz w:val="20"/>
                <w:szCs w:val="20"/>
                <w:lang w:eastAsia="ru-RU"/>
              </w:rPr>
              <w:t>40 410</w:t>
            </w:r>
          </w:p>
        </w:tc>
        <w:tc>
          <w:tcPr>
            <w:tcW w:w="612" w:type="pct"/>
            <w:shd w:val="clear" w:color="auto" w:fill="auto"/>
            <w:noWrap/>
            <w:vAlign w:val="center"/>
            <w:hideMark/>
          </w:tcPr>
          <w:p w14:paraId="2FB2EFAD" w14:textId="77777777" w:rsidR="00247F31" w:rsidRPr="00181149" w:rsidRDefault="00247F31" w:rsidP="001A2A29">
            <w:pPr>
              <w:spacing w:after="0" w:line="240" w:lineRule="auto"/>
              <w:jc w:val="center"/>
              <w:rPr>
                <w:rFonts w:ascii="Times New Roman" w:eastAsia="Times New Roman" w:hAnsi="Times New Roman" w:cs="Times New Roman"/>
                <w:sz w:val="20"/>
                <w:szCs w:val="20"/>
                <w:lang w:eastAsia="ru-RU"/>
              </w:rPr>
            </w:pPr>
            <w:r w:rsidRPr="00181149">
              <w:rPr>
                <w:rFonts w:ascii="Times New Roman" w:eastAsia="Times New Roman" w:hAnsi="Times New Roman" w:cs="Times New Roman"/>
                <w:b/>
                <w:bCs/>
                <w:sz w:val="20"/>
                <w:szCs w:val="20"/>
                <w:lang w:eastAsia="ru-RU"/>
              </w:rPr>
              <w:t>6 309 101</w:t>
            </w:r>
          </w:p>
        </w:tc>
      </w:tr>
    </w:tbl>
    <w:p w14:paraId="15952903" w14:textId="587625FC" w:rsidR="00247F31" w:rsidRPr="00247F31" w:rsidRDefault="00247F31" w:rsidP="0012556E">
      <w:pPr>
        <w:spacing w:before="120" w:after="0" w:line="240" w:lineRule="auto"/>
        <w:ind w:firstLine="567"/>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В рамках расходов Дорожного фонда Приднестровской Молдавской Республики на проведение работ по  обследованию мостовых сооружений и на выполнение проектно-изыскательских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 и экспертизе проектно-сметной документации запланированы средства в сумме 304 126 руб., что на 62 230 руб. больше, чем 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2021 года и на 93 377 меньше, чем 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2020 года. По итогам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w:t>
      </w:r>
      <w:r w:rsidR="0049233A">
        <w:rPr>
          <w:rFonts w:ascii="Times New Roman" w:eastAsia="Times New Roman" w:hAnsi="Times New Roman" w:cs="Times New Roman"/>
          <w:sz w:val="24"/>
          <w:szCs w:val="24"/>
          <w:lang w:eastAsia="ru-RU"/>
        </w:rPr>
        <w:t>а</w:t>
      </w:r>
      <w:r w:rsidRPr="00247F31">
        <w:rPr>
          <w:rFonts w:ascii="Times New Roman" w:eastAsia="Times New Roman" w:hAnsi="Times New Roman" w:cs="Times New Roman"/>
          <w:sz w:val="24"/>
          <w:szCs w:val="24"/>
          <w:lang w:eastAsia="ru-RU"/>
        </w:rPr>
        <w:t xml:space="preserve"> 2020-2022 г</w:t>
      </w:r>
      <w:r w:rsidR="0049233A">
        <w:rPr>
          <w:rFonts w:ascii="Times New Roman" w:eastAsia="Times New Roman" w:hAnsi="Times New Roman" w:cs="Times New Roman"/>
          <w:sz w:val="24"/>
          <w:szCs w:val="24"/>
          <w:lang w:eastAsia="ru-RU"/>
        </w:rPr>
        <w:t>одов</w:t>
      </w:r>
      <w:r w:rsidRPr="00247F31">
        <w:rPr>
          <w:rFonts w:ascii="Times New Roman" w:eastAsia="Times New Roman" w:hAnsi="Times New Roman" w:cs="Times New Roman"/>
          <w:sz w:val="24"/>
          <w:szCs w:val="24"/>
          <w:lang w:eastAsia="ru-RU"/>
        </w:rPr>
        <w:t xml:space="preserve"> финансирование данного направления расходов не осуществлялось.</w:t>
      </w:r>
    </w:p>
    <w:p w14:paraId="16532126" w14:textId="7D4A986B" w:rsidR="00247F31" w:rsidRPr="00247F31" w:rsidRDefault="00247F31" w:rsidP="00247F31">
      <w:pPr>
        <w:spacing w:after="0" w:line="240" w:lineRule="auto"/>
        <w:ind w:firstLine="567"/>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Также 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2022 года запланированы средства в сумме 1 003 615 руб. - на погашение задолженности дорожных предприятий перед ГУП "</w:t>
      </w:r>
      <w:proofErr w:type="spellStart"/>
      <w:r w:rsidRPr="00247F31">
        <w:rPr>
          <w:rFonts w:ascii="Times New Roman" w:eastAsia="Times New Roman" w:hAnsi="Times New Roman" w:cs="Times New Roman"/>
          <w:sz w:val="24"/>
          <w:szCs w:val="24"/>
          <w:lang w:eastAsia="ru-RU"/>
        </w:rPr>
        <w:t>Дубоссарская</w:t>
      </w:r>
      <w:proofErr w:type="spellEnd"/>
      <w:r w:rsidRPr="00247F31">
        <w:rPr>
          <w:rFonts w:ascii="Times New Roman" w:eastAsia="Times New Roman" w:hAnsi="Times New Roman" w:cs="Times New Roman"/>
          <w:sz w:val="24"/>
          <w:szCs w:val="24"/>
          <w:lang w:eastAsia="ru-RU"/>
        </w:rPr>
        <w:t xml:space="preserve"> ГЭС"; 2 368</w:t>
      </w:r>
      <w:r w:rsidR="001A2A29">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051</w:t>
      </w:r>
      <w:r w:rsidR="001A2A29">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руб. - на приобретение дорожной техники. Финансирование данных направлений расходов не осуществлялось в связи с ограничениями, введенными Постановлением Правительства Приднестровской Молдавской Республики от 4 марта 2022 года № 76 «О</w:t>
      </w:r>
      <w:r w:rsidR="001A2A29">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временном механизме принятия и финансирования бюджетных обязательств».</w:t>
      </w:r>
    </w:p>
    <w:p w14:paraId="0E2B661B" w14:textId="733BD2E2" w:rsidR="00247F31" w:rsidRPr="00247F31" w:rsidRDefault="00247F31" w:rsidP="00247F31">
      <w:pPr>
        <w:tabs>
          <w:tab w:val="left" w:pos="2589"/>
        </w:tabs>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Динамика изменений субсидий на развитие дорожной отрасли городов (районов) направленных из средств республиканского бюджет</w:t>
      </w:r>
      <w:r w:rsidR="0049233A">
        <w:rPr>
          <w:rFonts w:ascii="Times New Roman" w:eastAsia="Times New Roman" w:hAnsi="Times New Roman" w:cs="Times New Roman"/>
          <w:sz w:val="24"/>
          <w:szCs w:val="24"/>
          <w:lang w:eastAsia="ru-RU"/>
        </w:rPr>
        <w:t>а</w:t>
      </w:r>
      <w:r w:rsidRPr="00247F31">
        <w:rPr>
          <w:rFonts w:ascii="Times New Roman" w:eastAsia="Times New Roman" w:hAnsi="Times New Roman" w:cs="Times New Roman"/>
          <w:sz w:val="24"/>
          <w:szCs w:val="24"/>
          <w:lang w:eastAsia="ru-RU"/>
        </w:rPr>
        <w:t xml:space="preserve"> Приднестровской Молдавской Республики за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 2020-2022 год</w:t>
      </w:r>
      <w:r w:rsidR="0012556E">
        <w:rPr>
          <w:rFonts w:ascii="Times New Roman" w:eastAsia="Times New Roman" w:hAnsi="Times New Roman" w:cs="Times New Roman"/>
          <w:sz w:val="24"/>
          <w:szCs w:val="24"/>
          <w:lang w:eastAsia="ru-RU"/>
        </w:rPr>
        <w:t>ов</w:t>
      </w:r>
      <w:r w:rsidRPr="00247F31">
        <w:rPr>
          <w:rFonts w:ascii="Times New Roman" w:eastAsia="Times New Roman" w:hAnsi="Times New Roman" w:cs="Times New Roman"/>
          <w:sz w:val="24"/>
          <w:szCs w:val="24"/>
          <w:lang w:eastAsia="ru-RU"/>
        </w:rPr>
        <w:t xml:space="preserve"> представлена на диаграмме</w:t>
      </w:r>
      <w:r w:rsidR="001A2A29">
        <w:rPr>
          <w:rFonts w:ascii="Times New Roman" w:eastAsia="Times New Roman" w:hAnsi="Times New Roman" w:cs="Times New Roman"/>
          <w:sz w:val="24"/>
          <w:szCs w:val="24"/>
          <w:lang w:eastAsia="ru-RU"/>
        </w:rPr>
        <w:t xml:space="preserve"> №</w:t>
      </w:r>
      <w:r w:rsidRPr="00247F31">
        <w:rPr>
          <w:rFonts w:ascii="Times New Roman" w:eastAsia="Times New Roman" w:hAnsi="Times New Roman" w:cs="Times New Roman"/>
          <w:sz w:val="24"/>
          <w:szCs w:val="24"/>
          <w:lang w:eastAsia="ru-RU"/>
        </w:rPr>
        <w:t xml:space="preserve"> 7.</w:t>
      </w:r>
    </w:p>
    <w:p w14:paraId="31F8CF3C" w14:textId="440BB8A9" w:rsidR="00247F31" w:rsidRPr="00247F31" w:rsidRDefault="00247F31" w:rsidP="00247F31">
      <w:pPr>
        <w:tabs>
          <w:tab w:val="left" w:pos="2589"/>
        </w:tabs>
        <w:spacing w:after="0" w:line="240" w:lineRule="auto"/>
        <w:ind w:firstLine="709"/>
        <w:jc w:val="right"/>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Диаграмма </w:t>
      </w:r>
      <w:r w:rsidR="001A2A29">
        <w:rPr>
          <w:rFonts w:ascii="Times New Roman" w:eastAsia="Times New Roman" w:hAnsi="Times New Roman" w:cs="Times New Roman"/>
          <w:sz w:val="24"/>
          <w:szCs w:val="24"/>
          <w:lang w:eastAsia="ru-RU"/>
        </w:rPr>
        <w:t xml:space="preserve">№ </w:t>
      </w:r>
      <w:r w:rsidRPr="00247F31">
        <w:rPr>
          <w:rFonts w:ascii="Times New Roman" w:eastAsia="Times New Roman" w:hAnsi="Times New Roman" w:cs="Times New Roman"/>
          <w:sz w:val="24"/>
          <w:szCs w:val="24"/>
          <w:lang w:eastAsia="ru-RU"/>
        </w:rPr>
        <w:t>7</w:t>
      </w:r>
    </w:p>
    <w:p w14:paraId="3132F7D5" w14:textId="77777777" w:rsidR="00247F31" w:rsidRPr="00247F31" w:rsidRDefault="00247F31" w:rsidP="00247F31">
      <w:pPr>
        <w:spacing w:after="0" w:line="240" w:lineRule="auto"/>
        <w:ind w:firstLine="709"/>
        <w:jc w:val="right"/>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(млн руб.)</w:t>
      </w:r>
    </w:p>
    <w:p w14:paraId="0B5A615A" w14:textId="2F9E7A8F" w:rsidR="00247F31" w:rsidRPr="00247F31" w:rsidRDefault="00247F31" w:rsidP="00247F31">
      <w:pPr>
        <w:spacing w:after="0" w:line="240" w:lineRule="auto"/>
        <w:rPr>
          <w:rFonts w:ascii="Times New Roman" w:eastAsia="Times New Roman" w:hAnsi="Times New Roman" w:cs="Times New Roman"/>
          <w:noProof/>
          <w:sz w:val="24"/>
          <w:szCs w:val="24"/>
          <w:lang w:eastAsia="ru-RU"/>
        </w:rPr>
      </w:pPr>
      <w:r w:rsidRPr="00247F31">
        <w:rPr>
          <w:rFonts w:ascii="Times New Roman" w:eastAsia="Times New Roman" w:hAnsi="Times New Roman" w:cs="Times New Roman"/>
          <w:noProof/>
          <w:sz w:val="24"/>
          <w:szCs w:val="24"/>
          <w:lang w:eastAsia="ru-RU"/>
        </w:rPr>
        <w:drawing>
          <wp:inline distT="0" distB="0" distL="0" distR="0" wp14:anchorId="1C1633D8" wp14:editId="26827512">
            <wp:extent cx="6103620" cy="3543300"/>
            <wp:effectExtent l="0" t="0" r="11430" b="0"/>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556B4D" w14:textId="24440AE2" w:rsidR="00247F31" w:rsidRPr="00247F31" w:rsidRDefault="00247F31" w:rsidP="00247F31">
      <w:pPr>
        <w:spacing w:before="120" w:after="0" w:line="240" w:lineRule="auto"/>
        <w:ind w:firstLine="709"/>
        <w:jc w:val="both"/>
        <w:rPr>
          <w:rFonts w:ascii="Times New Roman" w:eastAsia="Times New Roman" w:hAnsi="Times New Roman" w:cs="Times New Roman"/>
          <w:sz w:val="24"/>
          <w:szCs w:val="24"/>
          <w:lang w:eastAsia="ru-RU"/>
        </w:rPr>
      </w:pPr>
      <w:bookmarkStart w:id="21" w:name="_Hlk96347032"/>
      <w:r w:rsidRPr="00247F31">
        <w:rPr>
          <w:rFonts w:ascii="Times New Roman" w:eastAsia="Times New Roman" w:hAnsi="Times New Roman" w:cs="Times New Roman"/>
          <w:sz w:val="24"/>
          <w:szCs w:val="24"/>
          <w:lang w:eastAsia="ru-RU"/>
        </w:rPr>
        <w:t xml:space="preserve">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2022 года в доход Фонда поддержки сельского хозяйства Приднестровской Молдавской Республики поступило средств на сумму 4 647 245 руб. (111,6%) от плана, что на 1 623 544 руб. меньше уровня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квартала 2021 года (6 270 789 руб.)</w:t>
      </w:r>
      <w:r w:rsidR="000B0965">
        <w:rPr>
          <w:rFonts w:ascii="Times New Roman" w:eastAsia="Times New Roman" w:hAnsi="Times New Roman" w:cs="Times New Roman"/>
          <w:sz w:val="24"/>
          <w:szCs w:val="24"/>
          <w:lang w:eastAsia="ru-RU"/>
        </w:rPr>
        <w:t>.</w:t>
      </w:r>
    </w:p>
    <w:p w14:paraId="590225E3"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bookmarkStart w:id="22" w:name="_Hlk96424435"/>
      <w:bookmarkEnd w:id="21"/>
      <w:r w:rsidRPr="00247F31">
        <w:rPr>
          <w:rFonts w:ascii="Times New Roman" w:eastAsia="Times New Roman" w:hAnsi="Times New Roman" w:cs="Times New Roman"/>
          <w:sz w:val="24"/>
          <w:szCs w:val="24"/>
          <w:lang w:eastAsia="ru-RU"/>
        </w:rPr>
        <w:t xml:space="preserve">В соответствии с Приложением № 2.5 к Закону Приднестровской Молдавской Республики «О республиканском бюджете на 2022 год» в рамках Фонда поддержки сельского хозяйства Приднестровской Молдавской Республики на основании обращений главного </w:t>
      </w:r>
      <w:r w:rsidRPr="00247F31">
        <w:rPr>
          <w:rFonts w:ascii="Times New Roman" w:eastAsia="Times New Roman" w:hAnsi="Times New Roman" w:cs="Times New Roman"/>
          <w:sz w:val="24"/>
          <w:szCs w:val="24"/>
          <w:lang w:eastAsia="ru-RU"/>
        </w:rPr>
        <w:lastRenderedPageBreak/>
        <w:t xml:space="preserve">распорядителя бюджетных средств, исполненных в полном объеме, </w:t>
      </w:r>
      <w:bookmarkStart w:id="23" w:name="_Hlk96424497"/>
      <w:r w:rsidRPr="00247F31">
        <w:rPr>
          <w:rFonts w:ascii="Times New Roman" w:eastAsia="Times New Roman" w:hAnsi="Times New Roman" w:cs="Times New Roman"/>
          <w:sz w:val="24"/>
          <w:szCs w:val="24"/>
          <w:lang w:eastAsia="ru-RU"/>
        </w:rPr>
        <w:t xml:space="preserve">за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 2022 года фактически профинансированы расходы в сумме 1 077 389 руб., что 3 016 625 руб. меньше, чем 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2021 года.</w:t>
      </w:r>
    </w:p>
    <w:p w14:paraId="42746928" w14:textId="154C604F"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Из них </w:t>
      </w:r>
      <w:bookmarkStart w:id="24" w:name="_Hlk96346522"/>
      <w:r w:rsidRPr="00247F31">
        <w:rPr>
          <w:rFonts w:ascii="Times New Roman" w:eastAsia="Times New Roman" w:hAnsi="Times New Roman" w:cs="Times New Roman"/>
          <w:sz w:val="24"/>
          <w:szCs w:val="24"/>
          <w:lang w:eastAsia="ru-RU"/>
        </w:rPr>
        <w:t xml:space="preserve">на дотирование отечественным сельскохозяйственным организациям, в том числе КФХ, объемов сдачи молока собственного производства на промышленную переработку </w:t>
      </w:r>
      <w:bookmarkEnd w:id="24"/>
      <w:r w:rsidRPr="00247F31">
        <w:rPr>
          <w:rFonts w:ascii="Times New Roman" w:eastAsia="Times New Roman" w:hAnsi="Times New Roman" w:cs="Times New Roman"/>
          <w:sz w:val="24"/>
          <w:szCs w:val="24"/>
          <w:lang w:eastAsia="ru-RU"/>
        </w:rPr>
        <w:t xml:space="preserve">направлено 1 077 389 руб., что составляет 100% плана. </w:t>
      </w:r>
      <w:r w:rsidRPr="00247F31">
        <w:rPr>
          <w:rFonts w:ascii="Times New Roman" w:eastAsia="Times New Roman" w:hAnsi="Times New Roman" w:cs="Times New Roman"/>
          <w:bCs/>
          <w:sz w:val="24"/>
          <w:szCs w:val="24"/>
          <w:lang w:eastAsia="ru-RU"/>
        </w:rPr>
        <w:t>По сравнению с предыдущими годами</w:t>
      </w:r>
      <w:r w:rsidRPr="00247F31">
        <w:rPr>
          <w:rFonts w:ascii="Times New Roman" w:eastAsia="Times New Roman" w:hAnsi="Times New Roman" w:cs="Times New Roman"/>
          <w:sz w:val="24"/>
          <w:szCs w:val="24"/>
          <w:lang w:eastAsia="ru-RU"/>
        </w:rPr>
        <w:t xml:space="preserve"> на данные цели 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2022 года было перечислено меньше на 775</w:t>
      </w:r>
      <w:r w:rsidR="000B0965">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 xml:space="preserve">625 руб., чем 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2021 года и на 393 468 руб. больше, чем 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2020 года. (до 2021 года указанные выше расходы осуществлялись в рамках Фонда развития предпринимательства Приднестровской Молдавской Республики).</w:t>
      </w:r>
    </w:p>
    <w:bookmarkEnd w:id="22"/>
    <w:bookmarkEnd w:id="23"/>
    <w:p w14:paraId="2FCA1B65" w14:textId="5456A640"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Динамика расходов республиканского бюджета на дотирование отечественным сельскохозяйственным организациям, в том числе КФХ, объемов сдачи молока собственного производства на промышленную переработку представлена на диаграмме</w:t>
      </w:r>
      <w:r w:rsidR="000B0965">
        <w:rPr>
          <w:rFonts w:ascii="Times New Roman" w:eastAsia="Times New Roman" w:hAnsi="Times New Roman" w:cs="Times New Roman"/>
          <w:sz w:val="24"/>
          <w:szCs w:val="24"/>
          <w:lang w:eastAsia="ru-RU"/>
        </w:rPr>
        <w:t xml:space="preserve"> №</w:t>
      </w:r>
      <w:r w:rsidRPr="00247F31">
        <w:rPr>
          <w:rFonts w:ascii="Times New Roman" w:eastAsia="Times New Roman" w:hAnsi="Times New Roman" w:cs="Times New Roman"/>
          <w:sz w:val="24"/>
          <w:szCs w:val="24"/>
          <w:lang w:eastAsia="ru-RU"/>
        </w:rPr>
        <w:t xml:space="preserve"> 8.</w:t>
      </w:r>
    </w:p>
    <w:p w14:paraId="7789CE13" w14:textId="33AB125E" w:rsidR="00247F31" w:rsidRPr="00247F31" w:rsidRDefault="00247F31" w:rsidP="00247F31">
      <w:pPr>
        <w:spacing w:after="0" w:line="240" w:lineRule="auto"/>
        <w:ind w:firstLine="709"/>
        <w:jc w:val="right"/>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Диаграмма </w:t>
      </w:r>
      <w:r w:rsidR="000B0965">
        <w:rPr>
          <w:rFonts w:ascii="Times New Roman" w:eastAsia="Times New Roman" w:hAnsi="Times New Roman" w:cs="Times New Roman"/>
          <w:sz w:val="24"/>
          <w:szCs w:val="24"/>
          <w:lang w:eastAsia="ru-RU"/>
        </w:rPr>
        <w:t xml:space="preserve">№ </w:t>
      </w:r>
      <w:r w:rsidRPr="00247F31">
        <w:rPr>
          <w:rFonts w:ascii="Times New Roman" w:eastAsia="Times New Roman" w:hAnsi="Times New Roman" w:cs="Times New Roman"/>
          <w:sz w:val="24"/>
          <w:szCs w:val="24"/>
          <w:lang w:eastAsia="ru-RU"/>
        </w:rPr>
        <w:t>8</w:t>
      </w:r>
    </w:p>
    <w:p w14:paraId="7CB3ADAD" w14:textId="77777777" w:rsidR="00247F31" w:rsidRPr="00247F31" w:rsidRDefault="00247F31" w:rsidP="00247F31">
      <w:pPr>
        <w:spacing w:after="0" w:line="240" w:lineRule="auto"/>
        <w:ind w:firstLine="709"/>
        <w:jc w:val="right"/>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(млн. руб.)</w:t>
      </w:r>
    </w:p>
    <w:p w14:paraId="141AD2F1" w14:textId="40682CF6" w:rsidR="00247F31" w:rsidRPr="00247F31" w:rsidRDefault="00247F31" w:rsidP="00247F31">
      <w:pPr>
        <w:spacing w:after="0" w:line="240" w:lineRule="auto"/>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noProof/>
          <w:sz w:val="24"/>
          <w:szCs w:val="24"/>
          <w:lang w:eastAsia="ru-RU"/>
        </w:rPr>
        <w:drawing>
          <wp:inline distT="0" distB="0" distL="0" distR="0" wp14:anchorId="1ACFB39F" wp14:editId="65626245">
            <wp:extent cx="6052185" cy="2505075"/>
            <wp:effectExtent l="38100" t="38100" r="43815" b="2857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1B1C39" w14:textId="5F511B27" w:rsidR="00247F31" w:rsidRPr="00247F31" w:rsidRDefault="00247F31" w:rsidP="0012556E">
      <w:pPr>
        <w:spacing w:before="120"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2022 года в доход Фонда развития мелиоративного комплекса Приднестровской Молдавской Республики поступило средств на сумму 4 829 142 руб. или 109,9% от плана, что на 1 731 537 руб. меньше уровня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квартала 2021 года (6 560 679 руб.). В</w:t>
      </w:r>
      <w:r w:rsidR="000B0965">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2020 году действие указанного целевого бюджетного фонда не предусматривалось.</w:t>
      </w:r>
    </w:p>
    <w:p w14:paraId="7F16AB24" w14:textId="77777777" w:rsidR="00247F31" w:rsidRPr="00247F31" w:rsidRDefault="00247F31" w:rsidP="000B0965">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Источниками формирования данного фонда являются отчисления от единого таможенного платежа, согласно установленным нормативам, а также веденный с 2021 года целевой сбор на развитие мелиоративного комплекса, взимаемый с юридических лиц и физических лиц, осуществляющих индивидуальную предпринимательскую деятельность без образования юридического лица, обладающих правами пользования, владения земельными участками из состава земель сельскохозяйственного назначения и (или) правом аренды таких земельных участков. </w:t>
      </w:r>
      <w:bookmarkEnd w:id="18"/>
      <w:r w:rsidRPr="00247F31">
        <w:rPr>
          <w:rFonts w:ascii="Times New Roman" w:eastAsia="Times New Roman" w:hAnsi="Times New Roman" w:cs="Times New Roman"/>
          <w:sz w:val="24"/>
          <w:szCs w:val="24"/>
          <w:lang w:eastAsia="ru-RU"/>
        </w:rPr>
        <w:t xml:space="preserve">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2022 года фактически профинансированы расходы по данному направлению в сумме 4 631 514 руб. (70,41%) при плане 6 578 213 руб. </w:t>
      </w:r>
    </w:p>
    <w:p w14:paraId="23B08E9F" w14:textId="1168C196" w:rsidR="00247F31" w:rsidRPr="00247F31" w:rsidRDefault="00247F31" w:rsidP="000B0965">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2022 года в доход Фонда развития предпринимательства Приднестровской Молдавской Республики поступило средств на сумму 4 325 794 руб. или 107,6% от плана, что на 2 798 817 руб. больше уровня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квартала 2021 года (1 526 978 руб.) и на 1 593 348 руб. меньше уровня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квартала 2020 года (5 919 143 руб.).</w:t>
      </w:r>
    </w:p>
    <w:p w14:paraId="475C3E0E" w14:textId="103131F0"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В рамках Фонда развития предпринимательства Приднестровской Молдавской Республики на основании обращений главных распорядителей бюджетных средств, исполненных в полном объеме, 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2022 года фактически профинансированы расходы в сумме 874 316 руб. или 21,74% от планового показателя 4 021 443 руб., что на 578</w:t>
      </w:r>
      <w:r w:rsidR="000B0965">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512</w:t>
      </w:r>
      <w:r w:rsidR="000B0965">
        <w:rPr>
          <w:rFonts w:ascii="Times New Roman" w:eastAsia="Times New Roman" w:hAnsi="Times New Roman" w:cs="Times New Roman"/>
          <w:sz w:val="24"/>
          <w:szCs w:val="24"/>
          <w:lang w:eastAsia="ru-RU"/>
        </w:rPr>
        <w:t xml:space="preserve"> руб.</w:t>
      </w:r>
      <w:r w:rsidRPr="00247F31">
        <w:rPr>
          <w:rFonts w:ascii="Times New Roman" w:eastAsia="Times New Roman" w:hAnsi="Times New Roman" w:cs="Times New Roman"/>
          <w:sz w:val="24"/>
          <w:szCs w:val="24"/>
          <w:lang w:eastAsia="ru-RU"/>
        </w:rPr>
        <w:t xml:space="preserve"> больше, чем 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2020 года (295 804 руб.), 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2021 года расходов данного Фонда не осуществлялось в связи с отсутствием обращений главного распорядителя средств </w:t>
      </w:r>
      <w:r w:rsidRPr="00247F31">
        <w:rPr>
          <w:rFonts w:ascii="Times New Roman" w:eastAsia="Times New Roman" w:hAnsi="Times New Roman" w:cs="Times New Roman"/>
          <w:sz w:val="24"/>
          <w:szCs w:val="24"/>
          <w:lang w:eastAsia="ru-RU"/>
        </w:rPr>
        <w:lastRenderedPageBreak/>
        <w:t xml:space="preserve">– Министерства экономического развития Приднестровской Молдавской Республики (для сопоставимости без учета расходов на дотирование отечественным сельскохозяйственным организациям, в том числе КФХ, объемов сдачи молока собственного производства на промышленную переработку, а также на субсидирование части затрат на покупку импортных племенных нетелей крупного рогатого скота молочного направления, которые с 2021 года предусмотрены в рамках Фонда поддержки сельского хозяйства </w:t>
      </w:r>
      <w:r w:rsidR="000B0965">
        <w:rPr>
          <w:rFonts w:ascii="Times New Roman" w:eastAsia="Times New Roman" w:hAnsi="Times New Roman" w:cs="Times New Roman"/>
          <w:sz w:val="24"/>
          <w:szCs w:val="24"/>
          <w:lang w:eastAsia="ru-RU"/>
        </w:rPr>
        <w:t>Приднестровской Молдавской Республики</w:t>
      </w:r>
      <w:r w:rsidRPr="00247F31">
        <w:rPr>
          <w:rFonts w:ascii="Times New Roman" w:eastAsia="Times New Roman" w:hAnsi="Times New Roman" w:cs="Times New Roman"/>
          <w:sz w:val="24"/>
          <w:szCs w:val="24"/>
          <w:lang w:eastAsia="ru-RU"/>
        </w:rPr>
        <w:t>).</w:t>
      </w:r>
    </w:p>
    <w:p w14:paraId="38C58630"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За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 2022 года в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поступило средств на сумму </w:t>
      </w:r>
      <w:bookmarkStart w:id="25" w:name="_Hlk96348910"/>
      <w:r w:rsidRPr="00247F31">
        <w:rPr>
          <w:rFonts w:ascii="Times New Roman" w:eastAsia="Times New Roman" w:hAnsi="Times New Roman" w:cs="Times New Roman"/>
          <w:sz w:val="24"/>
          <w:szCs w:val="24"/>
          <w:lang w:eastAsia="ru-RU"/>
        </w:rPr>
        <w:t>1 151 535</w:t>
      </w:r>
      <w:bookmarkEnd w:id="25"/>
      <w:r w:rsidRPr="00247F31">
        <w:rPr>
          <w:rFonts w:ascii="Times New Roman" w:eastAsia="Times New Roman" w:hAnsi="Times New Roman" w:cs="Times New Roman"/>
          <w:sz w:val="24"/>
          <w:szCs w:val="24"/>
          <w:lang w:eastAsia="ru-RU"/>
        </w:rPr>
        <w:t xml:space="preserve"> руб. или 85,2% от запланированного показателя в сумме 1 351 771 руб.</w:t>
      </w:r>
    </w:p>
    <w:p w14:paraId="0CB9B6E2" w14:textId="1746DD65"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Доходы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2022 года уменьшились по сравнению с аналогичным периодом 2021</w:t>
      </w:r>
      <w:r w:rsidR="0012556E">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 xml:space="preserve">года на 444 632 руб. (27,8%) и  на 817 775 руб. (41,5%) по сравнению с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кварталом 2020</w:t>
      </w:r>
      <w:r w:rsidR="0012556E">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года.</w:t>
      </w:r>
    </w:p>
    <w:p w14:paraId="4BA9AE9A" w14:textId="77777777" w:rsidR="00247F31" w:rsidRPr="00247F31" w:rsidRDefault="00247F31" w:rsidP="0012556E">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Следует отметить, что срок оплаты паевого сбора в </w:t>
      </w:r>
      <w:r w:rsidRPr="00247F31">
        <w:rPr>
          <w:rFonts w:ascii="Times New Roman" w:eastAsia="Times New Roman" w:hAnsi="Times New Roman" w:cs="Times New Roman"/>
          <w:sz w:val="24"/>
          <w:szCs w:val="24"/>
          <w:lang w:val="en-US" w:eastAsia="ru-RU"/>
        </w:rPr>
        <w:t>IV</w:t>
      </w:r>
      <w:r w:rsidRPr="00247F31">
        <w:rPr>
          <w:rFonts w:ascii="Times New Roman" w:eastAsia="Times New Roman" w:hAnsi="Times New Roman" w:cs="Times New Roman"/>
          <w:sz w:val="24"/>
          <w:szCs w:val="24"/>
          <w:lang w:eastAsia="ru-RU"/>
        </w:rPr>
        <w:t xml:space="preserve"> квартале 2022 года.</w:t>
      </w:r>
    </w:p>
    <w:p w14:paraId="479C341E" w14:textId="21B1EDA8" w:rsidR="00247F31" w:rsidRPr="00247F31" w:rsidRDefault="00247F31" w:rsidP="00247F31">
      <w:pPr>
        <w:spacing w:after="0" w:line="240" w:lineRule="auto"/>
        <w:ind w:firstLine="708"/>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2022 года ввиду отсутствия обращений Министерства сельского хозяйства и природных ресурсов Приднестровской Молдавской Республики как главного распорядителя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финансирование не осуществлялось, как и 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2020 г</w:t>
      </w:r>
      <w:r w:rsidR="000B0965">
        <w:rPr>
          <w:rFonts w:ascii="Times New Roman" w:eastAsia="Times New Roman" w:hAnsi="Times New Roman" w:cs="Times New Roman"/>
          <w:sz w:val="24"/>
          <w:szCs w:val="24"/>
          <w:lang w:eastAsia="ru-RU"/>
        </w:rPr>
        <w:t>ода</w:t>
      </w:r>
      <w:r w:rsidR="00F03E3D">
        <w:rPr>
          <w:rFonts w:ascii="Times New Roman" w:eastAsia="Times New Roman" w:hAnsi="Times New Roman" w:cs="Times New Roman"/>
          <w:sz w:val="24"/>
          <w:szCs w:val="24"/>
          <w:lang w:eastAsia="ru-RU"/>
        </w:rPr>
        <w:t>, так</w:t>
      </w:r>
      <w:r w:rsidRPr="00247F31">
        <w:rPr>
          <w:rFonts w:ascii="Times New Roman" w:eastAsia="Times New Roman" w:hAnsi="Times New Roman" w:cs="Times New Roman"/>
          <w:sz w:val="24"/>
          <w:szCs w:val="24"/>
          <w:lang w:eastAsia="ru-RU"/>
        </w:rPr>
        <w:t xml:space="preserve"> и 2021</w:t>
      </w:r>
      <w:r w:rsidR="00F03E3D">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г</w:t>
      </w:r>
      <w:r w:rsidR="000B0965">
        <w:rPr>
          <w:rFonts w:ascii="Times New Roman" w:eastAsia="Times New Roman" w:hAnsi="Times New Roman" w:cs="Times New Roman"/>
          <w:sz w:val="24"/>
          <w:szCs w:val="24"/>
          <w:lang w:eastAsia="ru-RU"/>
        </w:rPr>
        <w:t>ода</w:t>
      </w:r>
      <w:r w:rsidRPr="00247F31">
        <w:rPr>
          <w:rFonts w:ascii="Times New Roman" w:eastAsia="Times New Roman" w:hAnsi="Times New Roman" w:cs="Times New Roman"/>
          <w:sz w:val="24"/>
          <w:szCs w:val="24"/>
          <w:lang w:eastAsia="ru-RU"/>
        </w:rPr>
        <w:t>.</w:t>
      </w:r>
    </w:p>
    <w:p w14:paraId="4E884B7F" w14:textId="2E81A7F8"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За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 2022 года в Республиканский экологический фонд Приднестровской Молдавской Республики поступило средств на сумму 2 878 721 руб. (162,3%) при плане 1</w:t>
      </w:r>
      <w:r w:rsidR="00F03E3D">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773</w:t>
      </w:r>
      <w:r w:rsidR="00F03E3D">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 xml:space="preserve">462 руб. </w:t>
      </w:r>
    </w:p>
    <w:p w14:paraId="5DC536DA" w14:textId="03906801" w:rsidR="00247F31" w:rsidRPr="00247F31" w:rsidRDefault="00247F31" w:rsidP="00247F31">
      <w:pPr>
        <w:spacing w:after="0" w:line="240" w:lineRule="auto"/>
        <w:ind w:firstLine="708"/>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В рамках Республиканского экологического фонда Приднестровской Молдавской Республики на основании обращений главного распорядителя бюджетных средств, в</w:t>
      </w:r>
      <w:r w:rsidR="00F03E3D">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val="en-US" w:eastAsia="ru-RU"/>
        </w:rPr>
        <w:t>I</w:t>
      </w:r>
      <w:r w:rsidR="00F03E3D">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 xml:space="preserve">квартале 2022 года фактически профинансированы расходы в сумме 24 143 руб. или 1,36% от планового показателя 1 773 462 руб., что на 280 263 руб. меньше, чем 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2020 года (304 406 руб.) и на 9 408 руб. больше, чем 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2021 года. </w:t>
      </w:r>
    </w:p>
    <w:p w14:paraId="71D642BA"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Законом Приднестровской Молдавской Республики «О республиканском бюджете на 2022 год» с целью осуществления государственной поддержки молодым семьям, в виде предоставления государственных субсидий по приобретению жилья в 2022 году утверждено действие Фонда поддержки молодежи Приднестровской Молдавской Республики, объем доходов и расходов которого в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квартале утвержден в сумме 3 649 414 руб.</w:t>
      </w:r>
    </w:p>
    <w:p w14:paraId="43CACB3D" w14:textId="77777777"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За </w:t>
      </w:r>
      <w:r w:rsidRPr="00247F31">
        <w:rPr>
          <w:rFonts w:ascii="Times New Roman" w:eastAsia="Times New Roman" w:hAnsi="Times New Roman" w:cs="Times New Roman"/>
          <w:sz w:val="24"/>
          <w:szCs w:val="24"/>
          <w:lang w:val="en-US" w:eastAsia="ru-RU"/>
        </w:rPr>
        <w:t>I</w:t>
      </w:r>
      <w:r w:rsidRPr="00247F31">
        <w:rPr>
          <w:rFonts w:ascii="Times New Roman" w:eastAsia="Times New Roman" w:hAnsi="Times New Roman" w:cs="Times New Roman"/>
          <w:sz w:val="24"/>
          <w:szCs w:val="24"/>
          <w:lang w:eastAsia="ru-RU"/>
        </w:rPr>
        <w:t xml:space="preserve"> квартал 2022 года в Фонд поддержки молодежи Приднестровской Молдавской Республики поступило средств на сумму 3 925 611 руб. (107,6%) при плане 3 649 414 руб. </w:t>
      </w:r>
    </w:p>
    <w:p w14:paraId="55E3ABC4" w14:textId="5984F7C6"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 xml:space="preserve">Все обращения на выделение финансирования, направленные органами государственной власти, участвующими в реализации данных мероприятий </w:t>
      </w:r>
      <w:bookmarkStart w:id="26" w:name="_Hlk100911103"/>
      <w:r w:rsidRPr="00247F31">
        <w:rPr>
          <w:rFonts w:ascii="Times New Roman" w:eastAsia="Times New Roman" w:hAnsi="Times New Roman" w:cs="Times New Roman"/>
          <w:sz w:val="24"/>
          <w:szCs w:val="24"/>
          <w:lang w:eastAsia="ru-RU"/>
        </w:rPr>
        <w:t>в I квартале 2022</w:t>
      </w:r>
      <w:r w:rsidR="00F03E3D">
        <w:rPr>
          <w:rFonts w:ascii="Times New Roman" w:eastAsia="Times New Roman" w:hAnsi="Times New Roman" w:cs="Times New Roman"/>
          <w:sz w:val="24"/>
          <w:szCs w:val="24"/>
          <w:lang w:eastAsia="ru-RU"/>
        </w:rPr>
        <w:t> </w:t>
      </w:r>
      <w:r w:rsidRPr="00247F31">
        <w:rPr>
          <w:rFonts w:ascii="Times New Roman" w:eastAsia="Times New Roman" w:hAnsi="Times New Roman" w:cs="Times New Roman"/>
          <w:sz w:val="24"/>
          <w:szCs w:val="24"/>
          <w:lang w:eastAsia="ru-RU"/>
        </w:rPr>
        <w:t>года</w:t>
      </w:r>
      <w:bookmarkEnd w:id="26"/>
      <w:r w:rsidRPr="00247F31">
        <w:rPr>
          <w:rFonts w:ascii="Times New Roman" w:eastAsia="Times New Roman" w:hAnsi="Times New Roman" w:cs="Times New Roman"/>
          <w:sz w:val="24"/>
          <w:szCs w:val="24"/>
          <w:lang w:eastAsia="ru-RU"/>
        </w:rPr>
        <w:t>, исполнены Министерством финансов в полном объеме. Таким образом, финансирование в I квартале 2022 года составило 1 877 606 руб., или 46,7% от утвержденного плана.</w:t>
      </w:r>
    </w:p>
    <w:p w14:paraId="1A41586B" w14:textId="39C98708" w:rsidR="00247F31" w:rsidRPr="00247F31" w:rsidRDefault="00247F31" w:rsidP="00247F31">
      <w:pPr>
        <w:spacing w:after="0" w:line="240" w:lineRule="auto"/>
        <w:ind w:firstLine="709"/>
        <w:jc w:val="both"/>
        <w:rPr>
          <w:rFonts w:ascii="Times New Roman" w:eastAsia="Times New Roman" w:hAnsi="Times New Roman" w:cs="Times New Roman"/>
          <w:sz w:val="24"/>
          <w:szCs w:val="24"/>
          <w:lang w:eastAsia="ru-RU"/>
        </w:rPr>
      </w:pPr>
      <w:r w:rsidRPr="00247F31">
        <w:rPr>
          <w:rFonts w:ascii="Times New Roman" w:eastAsia="Times New Roman" w:hAnsi="Times New Roman" w:cs="Times New Roman"/>
          <w:sz w:val="24"/>
          <w:szCs w:val="24"/>
          <w:lang w:eastAsia="ru-RU"/>
        </w:rPr>
        <w:t>В рамках исполнения Фонда поддержки молодежи в I квартале 2022 года было выдано 48 сертификатов, при этом было возвращено заявителем 2 сертификатов, таким образом к реализации последовало 46 сертификатов. За отчетный период было заключено 24 кредитных договоров на приобретение жилья.</w:t>
      </w:r>
    </w:p>
    <w:bookmarkEnd w:id="1"/>
    <w:p w14:paraId="030E1FAF" w14:textId="4DF151FA" w:rsidR="00FF0CBF" w:rsidRPr="001E3EBF" w:rsidRDefault="00E15EED" w:rsidP="001E3EBF">
      <w:pPr>
        <w:pStyle w:val="2"/>
        <w:spacing w:before="120" w:after="120"/>
        <w:jc w:val="center"/>
        <w:rPr>
          <w:rFonts w:ascii="Times New Roman" w:hAnsi="Times New Roman"/>
          <w:sz w:val="24"/>
          <w:szCs w:val="18"/>
        </w:rPr>
      </w:pPr>
      <w:r w:rsidRPr="001E3EBF">
        <w:rPr>
          <w:rFonts w:ascii="Times New Roman" w:hAnsi="Times New Roman"/>
          <w:sz w:val="24"/>
          <w:szCs w:val="18"/>
          <w:lang w:val="en-US"/>
        </w:rPr>
        <w:lastRenderedPageBreak/>
        <w:t>II</w:t>
      </w:r>
      <w:r w:rsidRPr="001E3EBF">
        <w:rPr>
          <w:rFonts w:ascii="Times New Roman" w:hAnsi="Times New Roman"/>
          <w:sz w:val="24"/>
          <w:szCs w:val="18"/>
        </w:rPr>
        <w:t>. ИНФОРМАЦИЯ О ДЕЯТЕЛЬНОСТИ В НАЛОГОВОЙ СФЕРЕ</w:t>
      </w:r>
    </w:p>
    <w:p w14:paraId="35C68EB1" w14:textId="7C629498" w:rsidR="00FF0CBF" w:rsidRDefault="00FF0CBF" w:rsidP="00F03E3D">
      <w:pPr>
        <w:pStyle w:val="2"/>
        <w:spacing w:before="120" w:after="120"/>
        <w:jc w:val="center"/>
        <w:rPr>
          <w:rFonts w:ascii="Times New Roman" w:hAnsi="Times New Roman"/>
          <w:sz w:val="24"/>
          <w:szCs w:val="24"/>
        </w:rPr>
      </w:pPr>
      <w:r>
        <w:rPr>
          <w:rFonts w:ascii="Times New Roman" w:hAnsi="Times New Roman"/>
          <w:sz w:val="24"/>
          <w:szCs w:val="24"/>
        </w:rPr>
        <w:t xml:space="preserve">1. </w:t>
      </w:r>
      <w:r w:rsidRPr="00FF0CBF">
        <w:rPr>
          <w:rFonts w:ascii="Times New Roman" w:hAnsi="Times New Roman"/>
          <w:sz w:val="24"/>
          <w:szCs w:val="24"/>
        </w:rPr>
        <w:t>Показатели, характеризующие деятельность налоговых органов Приднестровской Молдавской Республики за 1 квартал 2022 года</w:t>
      </w:r>
    </w:p>
    <w:p w14:paraId="241F76AC" w14:textId="1B5132C6" w:rsidR="00FF0CBF" w:rsidRPr="00E862FC" w:rsidRDefault="00FF0CBF" w:rsidP="00FF0CBF">
      <w:pPr>
        <w:pStyle w:val="ac"/>
        <w:spacing w:after="0" w:line="240" w:lineRule="auto"/>
        <w:ind w:left="0" w:firstLine="567"/>
        <w:jc w:val="both"/>
        <w:rPr>
          <w:rFonts w:ascii="Times New Roman" w:hAnsi="Times New Roman"/>
          <w:color w:val="000000"/>
          <w:sz w:val="24"/>
          <w:szCs w:val="24"/>
        </w:rPr>
      </w:pPr>
      <w:r w:rsidRPr="00FF0CBF">
        <w:rPr>
          <w:rFonts w:ascii="Times New Roman" w:hAnsi="Times New Roman"/>
          <w:color w:val="000000"/>
          <w:sz w:val="24"/>
          <w:szCs w:val="24"/>
        </w:rPr>
        <w:t xml:space="preserve">Информация о количестве налогоплательщиков, состоящих на учете в налоговых органах за 1 квартал 2022 года, представлена в </w:t>
      </w:r>
      <w:r w:rsidRPr="00E862FC">
        <w:rPr>
          <w:rFonts w:ascii="Times New Roman" w:hAnsi="Times New Roman"/>
          <w:color w:val="000000"/>
          <w:sz w:val="24"/>
          <w:szCs w:val="24"/>
        </w:rPr>
        <w:t xml:space="preserve">таблице № </w:t>
      </w:r>
      <w:r w:rsidR="00F03E3D" w:rsidRPr="00E862FC">
        <w:rPr>
          <w:rFonts w:ascii="Times New Roman" w:hAnsi="Times New Roman"/>
          <w:color w:val="000000"/>
          <w:sz w:val="24"/>
          <w:szCs w:val="24"/>
        </w:rPr>
        <w:t>6</w:t>
      </w:r>
      <w:r w:rsidRPr="00E862FC">
        <w:rPr>
          <w:rFonts w:ascii="Times New Roman" w:hAnsi="Times New Roman"/>
          <w:color w:val="000000"/>
          <w:sz w:val="24"/>
          <w:szCs w:val="24"/>
        </w:rPr>
        <w:t>.</w:t>
      </w:r>
    </w:p>
    <w:p w14:paraId="428F69D5" w14:textId="14A88B55" w:rsidR="00FF0CBF" w:rsidRPr="00FF0CBF" w:rsidRDefault="00FF0CBF" w:rsidP="00FF0CBF">
      <w:pPr>
        <w:pStyle w:val="ac"/>
        <w:spacing w:after="0" w:line="240" w:lineRule="auto"/>
        <w:ind w:left="0" w:firstLine="567"/>
        <w:jc w:val="right"/>
        <w:rPr>
          <w:rFonts w:ascii="Times New Roman" w:hAnsi="Times New Roman"/>
          <w:color w:val="000000"/>
          <w:sz w:val="28"/>
          <w:szCs w:val="28"/>
        </w:rPr>
      </w:pPr>
      <w:r w:rsidRPr="00E862FC">
        <w:rPr>
          <w:rFonts w:ascii="Times New Roman" w:hAnsi="Times New Roman"/>
          <w:color w:val="000000"/>
          <w:sz w:val="24"/>
          <w:szCs w:val="24"/>
        </w:rPr>
        <w:t xml:space="preserve">Таблица № </w:t>
      </w:r>
      <w:r w:rsidR="00F03E3D" w:rsidRPr="00E862FC">
        <w:rPr>
          <w:rFonts w:ascii="Times New Roman" w:hAnsi="Times New Roman"/>
          <w:color w:val="000000"/>
          <w:sz w:val="24"/>
          <w:szCs w:val="24"/>
        </w:rPr>
        <w:t>6</w:t>
      </w:r>
    </w:p>
    <w:p w14:paraId="236E60F5" w14:textId="56F37F08" w:rsidR="00FF0CBF" w:rsidRPr="00FF0CBF" w:rsidRDefault="00FF0CBF" w:rsidP="00E862FC">
      <w:pPr>
        <w:spacing w:before="120" w:after="120" w:line="240" w:lineRule="auto"/>
        <w:ind w:left="360"/>
        <w:jc w:val="center"/>
        <w:rPr>
          <w:rFonts w:ascii="Times New Roman" w:eastAsia="Times New Roman" w:hAnsi="Times New Roman" w:cs="Times New Roman"/>
          <w:b/>
          <w:bCs/>
          <w:color w:val="000000"/>
          <w:sz w:val="24"/>
          <w:szCs w:val="24"/>
          <w:lang w:eastAsia="ru-RU"/>
        </w:rPr>
      </w:pPr>
      <w:r w:rsidRPr="00FF0CBF">
        <w:rPr>
          <w:rFonts w:ascii="Times New Roman" w:eastAsia="Times New Roman" w:hAnsi="Times New Roman" w:cs="Times New Roman"/>
          <w:b/>
          <w:bCs/>
          <w:color w:val="000000"/>
          <w:sz w:val="24"/>
          <w:szCs w:val="24"/>
          <w:lang w:eastAsia="ru-RU"/>
        </w:rPr>
        <w:t xml:space="preserve">Количество налогоплательщиков, состоящих на учете </w:t>
      </w:r>
      <w:r w:rsidRPr="00FF0CBF">
        <w:rPr>
          <w:rFonts w:ascii="Times New Roman" w:eastAsia="Times New Roman" w:hAnsi="Times New Roman" w:cs="Times New Roman"/>
          <w:b/>
          <w:bCs/>
          <w:color w:val="000000"/>
          <w:sz w:val="24"/>
          <w:szCs w:val="24"/>
          <w:lang w:eastAsia="ru-RU"/>
        </w:rPr>
        <w:br/>
        <w:t xml:space="preserve">в налоговом органе за </w:t>
      </w:r>
      <w:r w:rsidRPr="00FF0CBF">
        <w:rPr>
          <w:rFonts w:ascii="Times New Roman" w:eastAsia="Times New Roman" w:hAnsi="Times New Roman" w:cs="Times New Roman"/>
          <w:b/>
          <w:bCs/>
          <w:color w:val="000000"/>
          <w:sz w:val="24"/>
          <w:szCs w:val="24"/>
          <w:lang w:val="en-US" w:eastAsia="ru-RU"/>
        </w:rPr>
        <w:t>I</w:t>
      </w:r>
      <w:r w:rsidRPr="00FF0CBF">
        <w:rPr>
          <w:rFonts w:ascii="Times New Roman" w:eastAsia="Times New Roman" w:hAnsi="Times New Roman" w:cs="Times New Roman"/>
          <w:b/>
          <w:bCs/>
          <w:color w:val="000000"/>
          <w:sz w:val="24"/>
          <w:szCs w:val="24"/>
          <w:lang w:eastAsia="ru-RU"/>
        </w:rPr>
        <w:t xml:space="preserve"> квартал 2022 г</w:t>
      </w:r>
      <w:r w:rsidR="00E862FC">
        <w:rPr>
          <w:rFonts w:ascii="Times New Roman" w:eastAsia="Times New Roman" w:hAnsi="Times New Roman" w:cs="Times New Roman"/>
          <w:b/>
          <w:bCs/>
          <w:color w:val="000000"/>
          <w:sz w:val="24"/>
          <w:szCs w:val="24"/>
          <w:lang w:eastAsia="ru-RU"/>
        </w:rPr>
        <w:t>.</w:t>
      </w:r>
    </w:p>
    <w:tbl>
      <w:tblPr>
        <w:tblStyle w:val="1f"/>
        <w:tblW w:w="5226" w:type="pct"/>
        <w:jc w:val="center"/>
        <w:tblInd w:w="0" w:type="dxa"/>
        <w:tblLook w:val="04A0" w:firstRow="1" w:lastRow="0" w:firstColumn="1" w:lastColumn="0" w:noHBand="0" w:noVBand="1"/>
      </w:tblPr>
      <w:tblGrid>
        <w:gridCol w:w="564"/>
        <w:gridCol w:w="6253"/>
        <w:gridCol w:w="1330"/>
        <w:gridCol w:w="1916"/>
      </w:tblGrid>
      <w:tr w:rsidR="00FF0CBF" w:rsidRPr="00181149" w14:paraId="7E6490B6" w14:textId="77777777" w:rsidTr="00181149">
        <w:trPr>
          <w:trHeight w:val="649"/>
          <w:tblHeader/>
          <w:jc w:val="center"/>
        </w:trPr>
        <w:tc>
          <w:tcPr>
            <w:tcW w:w="280" w:type="pct"/>
            <w:shd w:val="clear" w:color="auto" w:fill="D0CECE" w:themeFill="background2" w:themeFillShade="E6"/>
            <w:vAlign w:val="center"/>
          </w:tcPr>
          <w:p w14:paraId="41AE32F7" w14:textId="77777777" w:rsidR="00FF0CBF" w:rsidRPr="00181149" w:rsidRDefault="00FF0CBF" w:rsidP="00FF0CBF">
            <w:pPr>
              <w:jc w:val="center"/>
              <w:rPr>
                <w:rFonts w:ascii="Times New Roman" w:eastAsia="Times New Roman" w:hAnsi="Times New Roman" w:cs="Times New Roman"/>
                <w:color w:val="000000"/>
                <w:sz w:val="20"/>
                <w:szCs w:val="20"/>
                <w:lang w:eastAsia="ru-RU"/>
              </w:rPr>
            </w:pPr>
            <w:r w:rsidRPr="00181149">
              <w:rPr>
                <w:rFonts w:ascii="Times New Roman" w:eastAsia="Times New Roman" w:hAnsi="Times New Roman" w:cs="Times New Roman"/>
                <w:color w:val="000000"/>
                <w:sz w:val="20"/>
                <w:szCs w:val="20"/>
                <w:lang w:eastAsia="ru-RU"/>
              </w:rPr>
              <w:t xml:space="preserve">№ </w:t>
            </w:r>
          </w:p>
          <w:p w14:paraId="52E60F70" w14:textId="77777777" w:rsidR="00FF0CBF" w:rsidRPr="00181149" w:rsidRDefault="00FF0CBF" w:rsidP="00FF0CBF">
            <w:pPr>
              <w:jc w:val="center"/>
              <w:rPr>
                <w:rFonts w:ascii="Times New Roman" w:eastAsia="Times New Roman" w:hAnsi="Times New Roman" w:cs="Times New Roman"/>
                <w:color w:val="000000"/>
                <w:sz w:val="20"/>
                <w:szCs w:val="20"/>
                <w:lang w:eastAsia="ru-RU"/>
              </w:rPr>
            </w:pPr>
            <w:r w:rsidRPr="00181149">
              <w:rPr>
                <w:rFonts w:ascii="Times New Roman" w:eastAsia="Times New Roman" w:hAnsi="Times New Roman" w:cs="Times New Roman"/>
                <w:color w:val="000000"/>
                <w:sz w:val="20"/>
                <w:szCs w:val="20"/>
                <w:lang w:eastAsia="ru-RU"/>
              </w:rPr>
              <w:t>п/п</w:t>
            </w:r>
          </w:p>
        </w:tc>
        <w:tc>
          <w:tcPr>
            <w:tcW w:w="3107" w:type="pct"/>
            <w:shd w:val="clear" w:color="auto" w:fill="D0CECE" w:themeFill="background2" w:themeFillShade="E6"/>
            <w:vAlign w:val="center"/>
          </w:tcPr>
          <w:p w14:paraId="5EEB1021" w14:textId="77777777" w:rsidR="00FF0CBF" w:rsidRPr="00181149" w:rsidRDefault="00FF0CBF" w:rsidP="00FF0CBF">
            <w:pPr>
              <w:jc w:val="center"/>
              <w:rPr>
                <w:rFonts w:ascii="Times New Roman" w:eastAsia="Times New Roman" w:hAnsi="Times New Roman" w:cs="Times New Roman"/>
                <w:color w:val="000000"/>
                <w:sz w:val="20"/>
                <w:szCs w:val="20"/>
                <w:lang w:eastAsia="ru-RU"/>
              </w:rPr>
            </w:pPr>
            <w:r w:rsidRPr="00181149">
              <w:rPr>
                <w:rFonts w:ascii="Times New Roman" w:eastAsia="Times New Roman" w:hAnsi="Times New Roman" w:cs="Times New Roman"/>
                <w:color w:val="000000"/>
                <w:sz w:val="20"/>
                <w:szCs w:val="20"/>
                <w:lang w:eastAsia="ru-RU"/>
              </w:rPr>
              <w:t>Наименование показателя</w:t>
            </w:r>
          </w:p>
        </w:tc>
        <w:tc>
          <w:tcPr>
            <w:tcW w:w="661" w:type="pct"/>
            <w:shd w:val="clear" w:color="auto" w:fill="D0CECE" w:themeFill="background2" w:themeFillShade="E6"/>
            <w:vAlign w:val="center"/>
          </w:tcPr>
          <w:p w14:paraId="7AD6B706" w14:textId="77777777" w:rsidR="00FF0CBF" w:rsidRPr="00181149" w:rsidRDefault="00FF0CBF" w:rsidP="00FF0CBF">
            <w:pPr>
              <w:jc w:val="center"/>
              <w:rPr>
                <w:rFonts w:ascii="Times New Roman" w:eastAsia="Times New Roman" w:hAnsi="Times New Roman" w:cs="Times New Roman"/>
                <w:color w:val="000000"/>
                <w:sz w:val="20"/>
                <w:szCs w:val="20"/>
                <w:lang w:eastAsia="ru-RU"/>
              </w:rPr>
            </w:pPr>
            <w:r w:rsidRPr="00181149">
              <w:rPr>
                <w:rFonts w:ascii="Times New Roman" w:eastAsia="Times New Roman" w:hAnsi="Times New Roman" w:cs="Times New Roman"/>
                <w:color w:val="000000"/>
                <w:sz w:val="20"/>
                <w:szCs w:val="20"/>
                <w:lang w:eastAsia="ru-RU"/>
              </w:rPr>
              <w:t>Единица измерения</w:t>
            </w:r>
          </w:p>
        </w:tc>
        <w:tc>
          <w:tcPr>
            <w:tcW w:w="952" w:type="pct"/>
            <w:shd w:val="clear" w:color="auto" w:fill="D0CECE" w:themeFill="background2" w:themeFillShade="E6"/>
            <w:vAlign w:val="center"/>
          </w:tcPr>
          <w:p w14:paraId="1A3856BF" w14:textId="74C046B0" w:rsidR="00FF0CBF" w:rsidRPr="00181149" w:rsidRDefault="00FF0CBF" w:rsidP="00FF0CBF">
            <w:pPr>
              <w:jc w:val="center"/>
              <w:rPr>
                <w:rFonts w:ascii="Times New Roman" w:eastAsia="Times New Roman" w:hAnsi="Times New Roman" w:cs="Times New Roman"/>
                <w:color w:val="000000"/>
                <w:sz w:val="20"/>
                <w:szCs w:val="20"/>
                <w:lang w:eastAsia="ru-RU"/>
              </w:rPr>
            </w:pPr>
            <w:r w:rsidRPr="00181149">
              <w:rPr>
                <w:rFonts w:ascii="Times New Roman" w:eastAsia="Times New Roman" w:hAnsi="Times New Roman" w:cs="Times New Roman"/>
                <w:color w:val="000000"/>
                <w:sz w:val="20"/>
                <w:szCs w:val="20"/>
                <w:lang w:eastAsia="ru-RU"/>
              </w:rPr>
              <w:t>1 квартал</w:t>
            </w:r>
            <w:r w:rsidR="00E862FC" w:rsidRPr="00181149">
              <w:rPr>
                <w:rFonts w:ascii="Times New Roman" w:eastAsia="Times New Roman" w:hAnsi="Times New Roman" w:cs="Times New Roman"/>
                <w:color w:val="000000"/>
                <w:sz w:val="20"/>
                <w:szCs w:val="20"/>
                <w:lang w:eastAsia="ru-RU"/>
              </w:rPr>
              <w:t xml:space="preserve"> </w:t>
            </w:r>
            <w:r w:rsidRPr="00181149">
              <w:rPr>
                <w:rFonts w:ascii="Times New Roman" w:eastAsia="Times New Roman" w:hAnsi="Times New Roman" w:cs="Times New Roman"/>
                <w:color w:val="000000"/>
                <w:sz w:val="20"/>
                <w:szCs w:val="20"/>
                <w:lang w:eastAsia="ru-RU"/>
              </w:rPr>
              <w:t>2022</w:t>
            </w:r>
            <w:r w:rsidR="00E862FC" w:rsidRPr="00181149">
              <w:rPr>
                <w:rFonts w:ascii="Times New Roman" w:eastAsia="Times New Roman" w:hAnsi="Times New Roman" w:cs="Times New Roman"/>
                <w:color w:val="000000"/>
                <w:sz w:val="20"/>
                <w:szCs w:val="20"/>
                <w:lang w:eastAsia="ru-RU"/>
              </w:rPr>
              <w:t> </w:t>
            </w:r>
            <w:r w:rsidRPr="00181149">
              <w:rPr>
                <w:rFonts w:ascii="Times New Roman" w:eastAsia="Times New Roman" w:hAnsi="Times New Roman" w:cs="Times New Roman"/>
                <w:color w:val="000000"/>
                <w:sz w:val="20"/>
                <w:szCs w:val="20"/>
                <w:lang w:eastAsia="ru-RU"/>
              </w:rPr>
              <w:t>года</w:t>
            </w:r>
          </w:p>
        </w:tc>
      </w:tr>
      <w:tr w:rsidR="00FF0CBF" w:rsidRPr="00181149" w14:paraId="2B8841AF" w14:textId="77777777" w:rsidTr="00E862FC">
        <w:trPr>
          <w:trHeight w:val="232"/>
          <w:jc w:val="center"/>
        </w:trPr>
        <w:tc>
          <w:tcPr>
            <w:tcW w:w="280" w:type="pct"/>
          </w:tcPr>
          <w:p w14:paraId="73108036" w14:textId="77777777" w:rsidR="00FF0CBF" w:rsidRPr="00181149" w:rsidRDefault="00FF0CBF" w:rsidP="00FF0CBF">
            <w:pPr>
              <w:jc w:val="center"/>
              <w:rPr>
                <w:rFonts w:ascii="Times New Roman" w:eastAsia="Times New Roman" w:hAnsi="Times New Roman" w:cs="Times New Roman"/>
                <w:color w:val="000000"/>
                <w:sz w:val="20"/>
                <w:szCs w:val="20"/>
                <w:lang w:eastAsia="ru-RU"/>
              </w:rPr>
            </w:pPr>
            <w:r w:rsidRPr="00181149">
              <w:rPr>
                <w:rFonts w:ascii="Times New Roman" w:eastAsia="Times New Roman" w:hAnsi="Times New Roman" w:cs="Times New Roman"/>
                <w:color w:val="000000"/>
                <w:sz w:val="20"/>
                <w:szCs w:val="20"/>
                <w:lang w:eastAsia="ru-RU"/>
              </w:rPr>
              <w:t>1</w:t>
            </w:r>
          </w:p>
        </w:tc>
        <w:tc>
          <w:tcPr>
            <w:tcW w:w="3107" w:type="pct"/>
            <w:vAlign w:val="center"/>
          </w:tcPr>
          <w:p w14:paraId="5B139F9C" w14:textId="77777777" w:rsidR="00FF0CBF" w:rsidRPr="00181149" w:rsidRDefault="00FF0CBF" w:rsidP="00FF0CBF">
            <w:pPr>
              <w:rPr>
                <w:rFonts w:ascii="Times New Roman" w:eastAsia="Times New Roman" w:hAnsi="Times New Roman" w:cs="Times New Roman"/>
                <w:color w:val="000000"/>
                <w:sz w:val="20"/>
                <w:szCs w:val="20"/>
                <w:lang w:eastAsia="ru-RU"/>
              </w:rPr>
            </w:pPr>
            <w:r w:rsidRPr="00181149">
              <w:rPr>
                <w:rFonts w:ascii="Times New Roman" w:eastAsia="Times New Roman" w:hAnsi="Times New Roman" w:cs="Times New Roman"/>
                <w:color w:val="000000"/>
                <w:sz w:val="20"/>
                <w:szCs w:val="20"/>
                <w:shd w:val="clear" w:color="auto" w:fill="FFFFFF"/>
                <w:lang w:eastAsia="ru-RU"/>
              </w:rPr>
              <w:t>Количество налогоплательщиков, состоящих на учете в налоговом органе, всего:</w:t>
            </w:r>
          </w:p>
        </w:tc>
        <w:tc>
          <w:tcPr>
            <w:tcW w:w="661" w:type="pct"/>
            <w:vAlign w:val="center"/>
          </w:tcPr>
          <w:p w14:paraId="1ADF1797" w14:textId="77777777" w:rsidR="00FF0CBF" w:rsidRPr="00181149" w:rsidRDefault="00FF0CBF" w:rsidP="00E862FC">
            <w:pPr>
              <w:tabs>
                <w:tab w:val="left" w:pos="709"/>
                <w:tab w:val="left" w:pos="851"/>
              </w:tabs>
              <w:jc w:val="center"/>
              <w:rPr>
                <w:rFonts w:ascii="Times New Roman" w:eastAsia="Times New Roman" w:hAnsi="Times New Roman" w:cs="Times New Roman"/>
                <w:color w:val="000000"/>
                <w:sz w:val="20"/>
                <w:szCs w:val="20"/>
                <w:lang w:eastAsia="ru-RU"/>
              </w:rPr>
            </w:pPr>
            <w:r w:rsidRPr="00181149">
              <w:rPr>
                <w:rFonts w:ascii="Times New Roman" w:eastAsia="Times New Roman" w:hAnsi="Times New Roman" w:cs="Times New Roman"/>
                <w:color w:val="000000"/>
                <w:sz w:val="20"/>
                <w:szCs w:val="20"/>
                <w:lang w:eastAsia="ru-RU"/>
              </w:rPr>
              <w:t>ед.</w:t>
            </w:r>
          </w:p>
        </w:tc>
        <w:tc>
          <w:tcPr>
            <w:tcW w:w="952" w:type="pct"/>
            <w:vAlign w:val="center"/>
          </w:tcPr>
          <w:p w14:paraId="7B98AF41" w14:textId="77777777" w:rsidR="00FF0CBF" w:rsidRPr="00181149" w:rsidRDefault="00FF0CBF" w:rsidP="00E862FC">
            <w:pPr>
              <w:tabs>
                <w:tab w:val="left" w:pos="394"/>
              </w:tabs>
              <w:contextualSpacing/>
              <w:jc w:val="center"/>
              <w:rPr>
                <w:rFonts w:ascii="Times New Roman" w:eastAsia="Times New Roman" w:hAnsi="Times New Roman" w:cs="Times New Roman"/>
                <w:color w:val="000000"/>
                <w:sz w:val="20"/>
                <w:szCs w:val="20"/>
                <w:lang w:eastAsia="ru-RU"/>
              </w:rPr>
            </w:pPr>
            <w:r w:rsidRPr="00181149">
              <w:rPr>
                <w:rFonts w:ascii="Times New Roman" w:eastAsia="Times New Roman" w:hAnsi="Times New Roman" w:cs="Times New Roman"/>
                <w:sz w:val="20"/>
                <w:szCs w:val="20"/>
                <w:lang w:eastAsia="ru-RU"/>
              </w:rPr>
              <w:t>394 906</w:t>
            </w:r>
          </w:p>
        </w:tc>
      </w:tr>
      <w:tr w:rsidR="00FF0CBF" w:rsidRPr="00181149" w14:paraId="2AE64EEA" w14:textId="77777777" w:rsidTr="00E862FC">
        <w:trPr>
          <w:jc w:val="center"/>
        </w:trPr>
        <w:tc>
          <w:tcPr>
            <w:tcW w:w="280" w:type="pct"/>
          </w:tcPr>
          <w:p w14:paraId="254C8DCC" w14:textId="77777777" w:rsidR="00FF0CBF" w:rsidRPr="00181149" w:rsidRDefault="00FF0CBF" w:rsidP="00FF0CBF">
            <w:pPr>
              <w:jc w:val="both"/>
              <w:rPr>
                <w:rFonts w:ascii="Times New Roman" w:eastAsia="Times New Roman" w:hAnsi="Times New Roman" w:cs="Times New Roman"/>
                <w:color w:val="000000"/>
                <w:sz w:val="20"/>
                <w:szCs w:val="20"/>
                <w:lang w:eastAsia="ru-RU"/>
              </w:rPr>
            </w:pPr>
          </w:p>
        </w:tc>
        <w:tc>
          <w:tcPr>
            <w:tcW w:w="3107" w:type="pct"/>
            <w:vAlign w:val="center"/>
          </w:tcPr>
          <w:p w14:paraId="04E89FEF" w14:textId="77777777" w:rsidR="00FF0CBF" w:rsidRPr="00181149" w:rsidRDefault="00FF0CBF" w:rsidP="00FF0CBF">
            <w:pPr>
              <w:rPr>
                <w:rFonts w:ascii="Times New Roman" w:eastAsia="Times New Roman" w:hAnsi="Times New Roman" w:cs="Times New Roman"/>
                <w:color w:val="000000"/>
                <w:sz w:val="20"/>
                <w:szCs w:val="20"/>
                <w:lang w:eastAsia="ru-RU"/>
              </w:rPr>
            </w:pPr>
            <w:r w:rsidRPr="00181149">
              <w:rPr>
                <w:rFonts w:ascii="Times New Roman" w:eastAsia="Times New Roman" w:hAnsi="Times New Roman" w:cs="Times New Roman"/>
                <w:color w:val="000000"/>
                <w:sz w:val="20"/>
                <w:szCs w:val="20"/>
                <w:lang w:eastAsia="ru-RU"/>
              </w:rPr>
              <w:t>а) количество организаций, в т.ч.:</w:t>
            </w:r>
          </w:p>
        </w:tc>
        <w:tc>
          <w:tcPr>
            <w:tcW w:w="661" w:type="pct"/>
            <w:vAlign w:val="center"/>
          </w:tcPr>
          <w:p w14:paraId="6B4C389D" w14:textId="77777777" w:rsidR="00FF0CBF" w:rsidRPr="00181149" w:rsidRDefault="00FF0CBF" w:rsidP="00E862FC">
            <w:pPr>
              <w:jc w:val="center"/>
              <w:rPr>
                <w:rFonts w:ascii="Times New Roman" w:eastAsia="Times New Roman" w:hAnsi="Times New Roman" w:cs="Times New Roman"/>
                <w:color w:val="000000"/>
                <w:sz w:val="20"/>
                <w:szCs w:val="20"/>
                <w:lang w:eastAsia="ru-RU"/>
              </w:rPr>
            </w:pPr>
          </w:p>
        </w:tc>
        <w:tc>
          <w:tcPr>
            <w:tcW w:w="952" w:type="pct"/>
            <w:vAlign w:val="center"/>
          </w:tcPr>
          <w:p w14:paraId="6624BFFE" w14:textId="77777777" w:rsidR="00FF0CBF" w:rsidRPr="00181149" w:rsidRDefault="00FF0CBF" w:rsidP="00E862FC">
            <w:pPr>
              <w:jc w:val="center"/>
              <w:rPr>
                <w:rFonts w:ascii="Times New Roman" w:eastAsia="Times New Roman" w:hAnsi="Times New Roman" w:cs="Times New Roman"/>
                <w:color w:val="000000"/>
                <w:sz w:val="20"/>
                <w:szCs w:val="20"/>
                <w:lang w:eastAsia="ru-RU"/>
              </w:rPr>
            </w:pPr>
            <w:r w:rsidRPr="00181149">
              <w:rPr>
                <w:rFonts w:ascii="Times New Roman" w:eastAsia="Times New Roman" w:hAnsi="Times New Roman" w:cs="Times New Roman"/>
                <w:color w:val="000000"/>
                <w:sz w:val="20"/>
                <w:szCs w:val="20"/>
                <w:lang w:eastAsia="ru-RU"/>
              </w:rPr>
              <w:t>10 569</w:t>
            </w:r>
          </w:p>
        </w:tc>
      </w:tr>
      <w:tr w:rsidR="00FF0CBF" w:rsidRPr="00181149" w14:paraId="457EEA9B" w14:textId="77777777" w:rsidTr="00E862FC">
        <w:trPr>
          <w:jc w:val="center"/>
        </w:trPr>
        <w:tc>
          <w:tcPr>
            <w:tcW w:w="280" w:type="pct"/>
          </w:tcPr>
          <w:p w14:paraId="606E201A" w14:textId="77777777" w:rsidR="00FF0CBF" w:rsidRPr="00181149" w:rsidRDefault="00FF0CBF" w:rsidP="00FF0CBF">
            <w:pPr>
              <w:jc w:val="both"/>
              <w:rPr>
                <w:rFonts w:ascii="Times New Roman" w:eastAsia="Times New Roman" w:hAnsi="Times New Roman" w:cs="Times New Roman"/>
                <w:color w:val="000000"/>
                <w:sz w:val="20"/>
                <w:szCs w:val="20"/>
                <w:lang w:eastAsia="ru-RU"/>
              </w:rPr>
            </w:pPr>
          </w:p>
        </w:tc>
        <w:tc>
          <w:tcPr>
            <w:tcW w:w="3107" w:type="pct"/>
            <w:vAlign w:val="center"/>
          </w:tcPr>
          <w:p w14:paraId="7BD26F04" w14:textId="77777777" w:rsidR="00FF0CBF" w:rsidRPr="00181149" w:rsidRDefault="00FF0CBF" w:rsidP="00FF0CBF">
            <w:pPr>
              <w:rPr>
                <w:rFonts w:ascii="Times New Roman" w:eastAsia="Times New Roman" w:hAnsi="Times New Roman" w:cs="Times New Roman"/>
                <w:color w:val="000000"/>
                <w:sz w:val="20"/>
                <w:szCs w:val="20"/>
                <w:lang w:eastAsia="ru-RU"/>
              </w:rPr>
            </w:pPr>
            <w:r w:rsidRPr="00181149">
              <w:rPr>
                <w:rFonts w:ascii="Times New Roman" w:eastAsia="Times New Roman" w:hAnsi="Times New Roman" w:cs="Times New Roman"/>
                <w:i/>
                <w:iCs/>
                <w:color w:val="000000"/>
                <w:sz w:val="20"/>
                <w:szCs w:val="20"/>
                <w:lang w:eastAsia="ru-RU"/>
              </w:rPr>
              <w:t xml:space="preserve">- </w:t>
            </w:r>
            <w:r w:rsidRPr="00181149">
              <w:rPr>
                <w:rFonts w:ascii="Times New Roman" w:eastAsia="Times New Roman" w:hAnsi="Times New Roman" w:cs="Times New Roman"/>
                <w:iCs/>
                <w:color w:val="000000"/>
                <w:sz w:val="20"/>
                <w:szCs w:val="20"/>
                <w:lang w:eastAsia="ru-RU"/>
              </w:rPr>
              <w:t>осуществляющих деятельность</w:t>
            </w:r>
            <w:r w:rsidRPr="00181149">
              <w:rPr>
                <w:rFonts w:ascii="Times New Roman" w:eastAsia="Times New Roman" w:hAnsi="Times New Roman" w:cs="Times New Roman"/>
                <w:i/>
                <w:iCs/>
                <w:color w:val="000000"/>
                <w:sz w:val="20"/>
                <w:szCs w:val="20"/>
                <w:lang w:eastAsia="ru-RU"/>
              </w:rPr>
              <w:t xml:space="preserve"> </w:t>
            </w:r>
          </w:p>
        </w:tc>
        <w:tc>
          <w:tcPr>
            <w:tcW w:w="661" w:type="pct"/>
            <w:vAlign w:val="center"/>
          </w:tcPr>
          <w:p w14:paraId="52F9EA08" w14:textId="77777777" w:rsidR="00FF0CBF" w:rsidRPr="00181149" w:rsidRDefault="00FF0CBF" w:rsidP="00E862FC">
            <w:pPr>
              <w:jc w:val="center"/>
              <w:rPr>
                <w:rFonts w:ascii="Times New Roman" w:eastAsia="Times New Roman" w:hAnsi="Times New Roman" w:cs="Times New Roman"/>
                <w:color w:val="000000"/>
                <w:sz w:val="20"/>
                <w:szCs w:val="20"/>
                <w:lang w:eastAsia="ru-RU" w:bidi="ru-RU"/>
              </w:rPr>
            </w:pPr>
          </w:p>
        </w:tc>
        <w:tc>
          <w:tcPr>
            <w:tcW w:w="952" w:type="pct"/>
            <w:vAlign w:val="center"/>
          </w:tcPr>
          <w:p w14:paraId="58941F3A" w14:textId="77777777" w:rsidR="00FF0CBF" w:rsidRPr="00181149" w:rsidRDefault="00FF0CBF" w:rsidP="00E862FC">
            <w:pPr>
              <w:tabs>
                <w:tab w:val="left" w:pos="394"/>
              </w:tabs>
              <w:contextualSpacing/>
              <w:jc w:val="center"/>
              <w:rPr>
                <w:rFonts w:ascii="Times New Roman" w:eastAsia="Times New Roman" w:hAnsi="Times New Roman" w:cs="Times New Roman"/>
                <w:color w:val="000000"/>
                <w:sz w:val="20"/>
                <w:szCs w:val="20"/>
                <w:lang w:eastAsia="ru-RU"/>
              </w:rPr>
            </w:pPr>
            <w:r w:rsidRPr="00181149">
              <w:rPr>
                <w:rFonts w:ascii="Times New Roman" w:eastAsia="Times New Roman" w:hAnsi="Times New Roman" w:cs="Times New Roman"/>
                <w:color w:val="000000"/>
                <w:sz w:val="20"/>
                <w:szCs w:val="20"/>
                <w:lang w:eastAsia="ru-RU"/>
              </w:rPr>
              <w:t>5 103</w:t>
            </w:r>
          </w:p>
        </w:tc>
      </w:tr>
      <w:tr w:rsidR="00FF0CBF" w:rsidRPr="00181149" w14:paraId="4153CAE1" w14:textId="77777777" w:rsidTr="00E862FC">
        <w:trPr>
          <w:jc w:val="center"/>
        </w:trPr>
        <w:tc>
          <w:tcPr>
            <w:tcW w:w="280" w:type="pct"/>
          </w:tcPr>
          <w:p w14:paraId="30FB23C9" w14:textId="77777777" w:rsidR="00FF0CBF" w:rsidRPr="00181149" w:rsidRDefault="00FF0CBF" w:rsidP="00FF0CBF">
            <w:pPr>
              <w:jc w:val="both"/>
              <w:rPr>
                <w:rFonts w:ascii="Times New Roman" w:eastAsia="Times New Roman" w:hAnsi="Times New Roman" w:cs="Times New Roman"/>
                <w:color w:val="000000"/>
                <w:sz w:val="20"/>
                <w:szCs w:val="20"/>
                <w:lang w:eastAsia="ru-RU"/>
              </w:rPr>
            </w:pPr>
          </w:p>
        </w:tc>
        <w:tc>
          <w:tcPr>
            <w:tcW w:w="3107" w:type="pct"/>
            <w:vAlign w:val="center"/>
          </w:tcPr>
          <w:p w14:paraId="2D98A9F1" w14:textId="77777777" w:rsidR="00FF0CBF" w:rsidRPr="00181149" w:rsidRDefault="00FF0CBF" w:rsidP="00FF0CBF">
            <w:pPr>
              <w:rPr>
                <w:rFonts w:ascii="Times New Roman" w:eastAsia="Times New Roman" w:hAnsi="Times New Roman" w:cs="Times New Roman"/>
                <w:color w:val="000000"/>
                <w:sz w:val="20"/>
                <w:szCs w:val="20"/>
                <w:lang w:eastAsia="ru-RU"/>
              </w:rPr>
            </w:pPr>
            <w:r w:rsidRPr="00181149">
              <w:rPr>
                <w:rFonts w:ascii="Times New Roman" w:eastAsia="Times New Roman" w:hAnsi="Times New Roman" w:cs="Times New Roman"/>
                <w:color w:val="000000"/>
                <w:sz w:val="20"/>
                <w:szCs w:val="20"/>
                <w:lang w:eastAsia="ru-RU"/>
              </w:rPr>
              <w:t>- применяющих упрощенную систему налогообложения</w:t>
            </w:r>
          </w:p>
        </w:tc>
        <w:tc>
          <w:tcPr>
            <w:tcW w:w="661" w:type="pct"/>
            <w:vAlign w:val="center"/>
          </w:tcPr>
          <w:p w14:paraId="54BC46CF" w14:textId="77777777" w:rsidR="00FF0CBF" w:rsidRPr="00181149" w:rsidRDefault="00FF0CBF" w:rsidP="00E862FC">
            <w:pPr>
              <w:jc w:val="center"/>
              <w:rPr>
                <w:rFonts w:ascii="Times New Roman" w:eastAsia="Times New Roman" w:hAnsi="Times New Roman" w:cs="Times New Roman"/>
                <w:color w:val="000000"/>
                <w:sz w:val="20"/>
                <w:szCs w:val="20"/>
                <w:lang w:eastAsia="ru-RU" w:bidi="ru-RU"/>
              </w:rPr>
            </w:pPr>
          </w:p>
        </w:tc>
        <w:tc>
          <w:tcPr>
            <w:tcW w:w="952" w:type="pct"/>
            <w:shd w:val="clear" w:color="auto" w:fill="auto"/>
            <w:vAlign w:val="center"/>
          </w:tcPr>
          <w:p w14:paraId="55F55F3F" w14:textId="77777777" w:rsidR="00FF0CBF" w:rsidRPr="00181149" w:rsidRDefault="00FF0CBF" w:rsidP="00E862FC">
            <w:pPr>
              <w:tabs>
                <w:tab w:val="left" w:pos="394"/>
              </w:tabs>
              <w:contextualSpacing/>
              <w:jc w:val="center"/>
              <w:rPr>
                <w:rFonts w:ascii="Times New Roman" w:eastAsia="Times New Roman" w:hAnsi="Times New Roman" w:cs="Times New Roman"/>
                <w:color w:val="000000"/>
                <w:sz w:val="20"/>
                <w:szCs w:val="20"/>
                <w:lang w:eastAsia="ru-RU"/>
              </w:rPr>
            </w:pPr>
            <w:r w:rsidRPr="00181149">
              <w:rPr>
                <w:rFonts w:ascii="Times New Roman" w:eastAsia="Times New Roman" w:hAnsi="Times New Roman" w:cs="Times New Roman"/>
                <w:color w:val="000000"/>
                <w:sz w:val="20"/>
                <w:szCs w:val="20"/>
                <w:lang w:eastAsia="ru-RU"/>
              </w:rPr>
              <w:t>839</w:t>
            </w:r>
          </w:p>
        </w:tc>
      </w:tr>
      <w:tr w:rsidR="00FF0CBF" w:rsidRPr="00181149" w14:paraId="324413C2" w14:textId="77777777" w:rsidTr="00E862FC">
        <w:trPr>
          <w:jc w:val="center"/>
        </w:trPr>
        <w:tc>
          <w:tcPr>
            <w:tcW w:w="280" w:type="pct"/>
          </w:tcPr>
          <w:p w14:paraId="469AEF28" w14:textId="77777777" w:rsidR="00FF0CBF" w:rsidRPr="00181149" w:rsidRDefault="00FF0CBF" w:rsidP="00FF0CBF">
            <w:pPr>
              <w:jc w:val="both"/>
              <w:rPr>
                <w:rFonts w:ascii="Times New Roman" w:eastAsia="Times New Roman" w:hAnsi="Times New Roman" w:cs="Times New Roman"/>
                <w:color w:val="000000"/>
                <w:sz w:val="20"/>
                <w:szCs w:val="20"/>
                <w:lang w:eastAsia="ru-RU"/>
              </w:rPr>
            </w:pPr>
          </w:p>
        </w:tc>
        <w:tc>
          <w:tcPr>
            <w:tcW w:w="3107" w:type="pct"/>
            <w:vAlign w:val="center"/>
          </w:tcPr>
          <w:p w14:paraId="40D5AE11" w14:textId="77777777" w:rsidR="00FF0CBF" w:rsidRPr="00181149" w:rsidRDefault="00FF0CBF" w:rsidP="00FF0CBF">
            <w:pPr>
              <w:rPr>
                <w:rFonts w:ascii="Times New Roman" w:eastAsia="Times New Roman" w:hAnsi="Times New Roman" w:cs="Times New Roman"/>
                <w:color w:val="000000"/>
                <w:sz w:val="20"/>
                <w:szCs w:val="20"/>
                <w:lang w:eastAsia="ru-RU" w:bidi="ru-RU"/>
              </w:rPr>
            </w:pPr>
            <w:r w:rsidRPr="00181149">
              <w:rPr>
                <w:rFonts w:ascii="Times New Roman" w:eastAsia="Times New Roman" w:hAnsi="Times New Roman" w:cs="Times New Roman"/>
                <w:iCs/>
                <w:color w:val="000000"/>
                <w:sz w:val="20"/>
                <w:szCs w:val="20"/>
                <w:lang w:eastAsia="ru-RU"/>
              </w:rPr>
              <w:t>б)</w:t>
            </w:r>
            <w:r w:rsidRPr="00181149">
              <w:rPr>
                <w:rFonts w:ascii="Times New Roman" w:eastAsia="Times New Roman" w:hAnsi="Times New Roman" w:cs="Times New Roman"/>
                <w:i/>
                <w:iCs/>
                <w:color w:val="000000"/>
                <w:sz w:val="20"/>
                <w:szCs w:val="20"/>
                <w:lang w:eastAsia="ru-RU"/>
              </w:rPr>
              <w:t xml:space="preserve"> </w:t>
            </w:r>
            <w:r w:rsidRPr="00181149">
              <w:rPr>
                <w:rFonts w:ascii="Times New Roman" w:eastAsia="Times New Roman" w:hAnsi="Times New Roman" w:cs="Times New Roman"/>
                <w:color w:val="000000"/>
                <w:sz w:val="20"/>
                <w:szCs w:val="20"/>
                <w:lang w:eastAsia="ru-RU"/>
              </w:rPr>
              <w:t xml:space="preserve">количество </w:t>
            </w:r>
            <w:r w:rsidRPr="00181149">
              <w:rPr>
                <w:rFonts w:ascii="Times New Roman" w:eastAsia="Times New Roman" w:hAnsi="Times New Roman" w:cs="Times New Roman"/>
                <w:iCs/>
                <w:color w:val="000000"/>
                <w:sz w:val="20"/>
                <w:szCs w:val="20"/>
                <w:lang w:eastAsia="ru-RU"/>
              </w:rPr>
              <w:t>физических лиц, в т.ч.:</w:t>
            </w:r>
          </w:p>
        </w:tc>
        <w:tc>
          <w:tcPr>
            <w:tcW w:w="661" w:type="pct"/>
            <w:vAlign w:val="center"/>
          </w:tcPr>
          <w:p w14:paraId="6083A887" w14:textId="77777777" w:rsidR="00FF0CBF" w:rsidRPr="00181149" w:rsidRDefault="00FF0CBF" w:rsidP="00E862FC">
            <w:pPr>
              <w:jc w:val="center"/>
              <w:rPr>
                <w:rFonts w:ascii="Times New Roman" w:eastAsia="Times New Roman" w:hAnsi="Times New Roman" w:cs="Times New Roman"/>
                <w:iCs/>
                <w:color w:val="000000"/>
                <w:sz w:val="20"/>
                <w:szCs w:val="20"/>
                <w:lang w:eastAsia="ru-RU" w:bidi="ru-RU"/>
              </w:rPr>
            </w:pPr>
            <w:r w:rsidRPr="00181149">
              <w:rPr>
                <w:rFonts w:ascii="Times New Roman" w:eastAsia="Times New Roman" w:hAnsi="Times New Roman" w:cs="Times New Roman"/>
                <w:iCs/>
                <w:color w:val="000000"/>
                <w:sz w:val="20"/>
                <w:szCs w:val="20"/>
                <w:lang w:eastAsia="ru-RU" w:bidi="ru-RU"/>
              </w:rPr>
              <w:t>ед.</w:t>
            </w:r>
          </w:p>
        </w:tc>
        <w:tc>
          <w:tcPr>
            <w:tcW w:w="952" w:type="pct"/>
            <w:shd w:val="clear" w:color="auto" w:fill="auto"/>
            <w:vAlign w:val="center"/>
          </w:tcPr>
          <w:p w14:paraId="35E52187" w14:textId="77777777" w:rsidR="00FF0CBF" w:rsidRPr="00181149" w:rsidRDefault="00FF0CBF" w:rsidP="00E862FC">
            <w:pPr>
              <w:jc w:val="center"/>
              <w:rPr>
                <w:rFonts w:ascii="Times New Roman" w:eastAsia="Times New Roman" w:hAnsi="Times New Roman" w:cs="Times New Roman"/>
                <w:color w:val="000000"/>
                <w:sz w:val="20"/>
                <w:szCs w:val="20"/>
                <w:lang w:eastAsia="ru-RU" w:bidi="ru-RU"/>
              </w:rPr>
            </w:pPr>
            <w:r w:rsidRPr="00181149">
              <w:rPr>
                <w:rFonts w:ascii="Times New Roman" w:eastAsia="Times New Roman" w:hAnsi="Times New Roman" w:cs="Times New Roman"/>
                <w:color w:val="000000"/>
                <w:sz w:val="20"/>
                <w:szCs w:val="20"/>
                <w:lang w:eastAsia="ru-RU" w:bidi="ru-RU"/>
              </w:rPr>
              <w:t>384 337</w:t>
            </w:r>
          </w:p>
        </w:tc>
      </w:tr>
      <w:tr w:rsidR="00FF0CBF" w:rsidRPr="00181149" w14:paraId="5BA7D7AC" w14:textId="77777777" w:rsidTr="00E862FC">
        <w:trPr>
          <w:jc w:val="center"/>
        </w:trPr>
        <w:tc>
          <w:tcPr>
            <w:tcW w:w="280" w:type="pct"/>
          </w:tcPr>
          <w:p w14:paraId="78B6B98A" w14:textId="77777777" w:rsidR="00FF0CBF" w:rsidRPr="00181149" w:rsidRDefault="00FF0CBF" w:rsidP="00FF0CBF">
            <w:pPr>
              <w:jc w:val="both"/>
              <w:rPr>
                <w:rFonts w:ascii="Times New Roman" w:eastAsia="Times New Roman" w:hAnsi="Times New Roman" w:cs="Times New Roman"/>
                <w:color w:val="000000"/>
                <w:sz w:val="20"/>
                <w:szCs w:val="20"/>
                <w:lang w:eastAsia="ru-RU"/>
              </w:rPr>
            </w:pPr>
          </w:p>
        </w:tc>
        <w:tc>
          <w:tcPr>
            <w:tcW w:w="3107" w:type="pct"/>
            <w:vAlign w:val="center"/>
          </w:tcPr>
          <w:p w14:paraId="14F8C897" w14:textId="77777777" w:rsidR="00FF0CBF" w:rsidRPr="00181149" w:rsidRDefault="00FF0CBF" w:rsidP="00FF0CBF">
            <w:pPr>
              <w:rPr>
                <w:rFonts w:ascii="Times New Roman" w:eastAsia="Times New Roman" w:hAnsi="Times New Roman" w:cs="Times New Roman"/>
                <w:color w:val="000000"/>
                <w:sz w:val="20"/>
                <w:szCs w:val="20"/>
                <w:lang w:eastAsia="ru-RU" w:bidi="ru-RU"/>
              </w:rPr>
            </w:pPr>
            <w:r w:rsidRPr="00181149">
              <w:rPr>
                <w:rFonts w:ascii="Times New Roman" w:eastAsia="Times New Roman" w:hAnsi="Times New Roman" w:cs="Times New Roman"/>
                <w:color w:val="000000"/>
                <w:sz w:val="20"/>
                <w:szCs w:val="20"/>
                <w:lang w:eastAsia="ru-RU"/>
              </w:rPr>
              <w:t>- индивидуальных предпринимателей и КФХ, в т.ч.:</w:t>
            </w:r>
          </w:p>
        </w:tc>
        <w:tc>
          <w:tcPr>
            <w:tcW w:w="661" w:type="pct"/>
            <w:vAlign w:val="center"/>
          </w:tcPr>
          <w:p w14:paraId="2733FA3C" w14:textId="77777777" w:rsidR="00FF0CBF" w:rsidRPr="00181149" w:rsidRDefault="00FF0CBF" w:rsidP="00E862FC">
            <w:pPr>
              <w:jc w:val="center"/>
              <w:rPr>
                <w:rFonts w:ascii="Times New Roman" w:eastAsia="Times New Roman" w:hAnsi="Times New Roman" w:cs="Times New Roman"/>
                <w:color w:val="000000"/>
                <w:sz w:val="20"/>
                <w:szCs w:val="20"/>
                <w:lang w:eastAsia="ru-RU" w:bidi="ru-RU"/>
              </w:rPr>
            </w:pPr>
          </w:p>
        </w:tc>
        <w:tc>
          <w:tcPr>
            <w:tcW w:w="952" w:type="pct"/>
            <w:shd w:val="clear" w:color="auto" w:fill="auto"/>
            <w:vAlign w:val="center"/>
          </w:tcPr>
          <w:p w14:paraId="10139E2D" w14:textId="77777777" w:rsidR="00FF0CBF" w:rsidRPr="00181149" w:rsidRDefault="00FF0CBF" w:rsidP="00E862FC">
            <w:pPr>
              <w:jc w:val="center"/>
              <w:rPr>
                <w:rFonts w:ascii="Times New Roman" w:eastAsia="Times New Roman" w:hAnsi="Times New Roman" w:cs="Times New Roman"/>
                <w:color w:val="000000"/>
                <w:sz w:val="20"/>
                <w:szCs w:val="20"/>
                <w:lang w:eastAsia="ru-RU" w:bidi="ru-RU"/>
              </w:rPr>
            </w:pPr>
            <w:r w:rsidRPr="00181149">
              <w:rPr>
                <w:rFonts w:ascii="Times New Roman" w:eastAsia="Times New Roman" w:hAnsi="Times New Roman" w:cs="Times New Roman"/>
                <w:color w:val="000000"/>
                <w:sz w:val="20"/>
                <w:szCs w:val="20"/>
                <w:lang w:eastAsia="ru-RU" w:bidi="ru-RU"/>
              </w:rPr>
              <w:t>67 727</w:t>
            </w:r>
          </w:p>
        </w:tc>
      </w:tr>
      <w:tr w:rsidR="00FF0CBF" w:rsidRPr="00181149" w14:paraId="2DE0F147" w14:textId="77777777" w:rsidTr="00E862FC">
        <w:trPr>
          <w:jc w:val="center"/>
        </w:trPr>
        <w:tc>
          <w:tcPr>
            <w:tcW w:w="280" w:type="pct"/>
          </w:tcPr>
          <w:p w14:paraId="5109CB95" w14:textId="77777777" w:rsidR="00FF0CBF" w:rsidRPr="00181149" w:rsidRDefault="00FF0CBF" w:rsidP="00FF0CBF">
            <w:pPr>
              <w:jc w:val="both"/>
              <w:rPr>
                <w:rFonts w:ascii="Times New Roman" w:eastAsia="Times New Roman" w:hAnsi="Times New Roman" w:cs="Times New Roman"/>
                <w:color w:val="000000"/>
                <w:sz w:val="20"/>
                <w:szCs w:val="20"/>
                <w:lang w:eastAsia="ru-RU"/>
              </w:rPr>
            </w:pPr>
          </w:p>
        </w:tc>
        <w:tc>
          <w:tcPr>
            <w:tcW w:w="3107" w:type="pct"/>
            <w:vAlign w:val="center"/>
          </w:tcPr>
          <w:p w14:paraId="7FD3F4C2" w14:textId="77777777" w:rsidR="00FF0CBF" w:rsidRPr="00181149" w:rsidRDefault="00FF0CBF" w:rsidP="00FF0CBF">
            <w:pPr>
              <w:rPr>
                <w:rFonts w:ascii="Times New Roman" w:eastAsia="Times New Roman" w:hAnsi="Times New Roman" w:cs="Times New Roman"/>
                <w:color w:val="000000"/>
                <w:sz w:val="20"/>
                <w:szCs w:val="20"/>
                <w:lang w:eastAsia="ru-RU" w:bidi="ru-RU"/>
              </w:rPr>
            </w:pPr>
            <w:r w:rsidRPr="00181149">
              <w:rPr>
                <w:rFonts w:ascii="Times New Roman" w:eastAsia="Times New Roman" w:hAnsi="Times New Roman" w:cs="Times New Roman"/>
                <w:color w:val="000000"/>
                <w:sz w:val="20"/>
                <w:szCs w:val="20"/>
                <w:lang w:eastAsia="ru-RU"/>
              </w:rPr>
              <w:t xml:space="preserve">- </w:t>
            </w:r>
            <w:r w:rsidRPr="00181149">
              <w:rPr>
                <w:rFonts w:ascii="Times New Roman" w:eastAsia="Times New Roman" w:hAnsi="Times New Roman" w:cs="Times New Roman"/>
                <w:iCs/>
                <w:color w:val="000000"/>
                <w:sz w:val="20"/>
                <w:szCs w:val="20"/>
                <w:lang w:eastAsia="ru-RU"/>
              </w:rPr>
              <w:t>осуществляющих деятельность (в разрезе специальных налоговых режимов):</w:t>
            </w:r>
          </w:p>
        </w:tc>
        <w:tc>
          <w:tcPr>
            <w:tcW w:w="661" w:type="pct"/>
            <w:vAlign w:val="center"/>
          </w:tcPr>
          <w:p w14:paraId="0161AA52" w14:textId="77777777" w:rsidR="00FF0CBF" w:rsidRPr="00181149" w:rsidRDefault="00FF0CBF" w:rsidP="00E862FC">
            <w:pPr>
              <w:jc w:val="center"/>
              <w:rPr>
                <w:rFonts w:ascii="Times New Roman" w:eastAsia="Times New Roman" w:hAnsi="Times New Roman" w:cs="Times New Roman"/>
                <w:color w:val="000000"/>
                <w:sz w:val="20"/>
                <w:szCs w:val="20"/>
                <w:lang w:eastAsia="ru-RU" w:bidi="ru-RU"/>
              </w:rPr>
            </w:pPr>
          </w:p>
        </w:tc>
        <w:tc>
          <w:tcPr>
            <w:tcW w:w="952" w:type="pct"/>
            <w:shd w:val="clear" w:color="auto" w:fill="auto"/>
            <w:vAlign w:val="center"/>
          </w:tcPr>
          <w:p w14:paraId="1ACFB860" w14:textId="77777777" w:rsidR="00FF0CBF" w:rsidRPr="00181149" w:rsidRDefault="00FF0CBF" w:rsidP="00E862FC">
            <w:pPr>
              <w:jc w:val="center"/>
              <w:rPr>
                <w:rFonts w:ascii="Times New Roman" w:eastAsia="Times New Roman" w:hAnsi="Times New Roman" w:cs="Times New Roman"/>
                <w:color w:val="000000"/>
                <w:sz w:val="20"/>
                <w:szCs w:val="20"/>
                <w:lang w:eastAsia="ru-RU" w:bidi="ru-RU"/>
              </w:rPr>
            </w:pPr>
            <w:r w:rsidRPr="00181149">
              <w:rPr>
                <w:rFonts w:ascii="Times New Roman" w:eastAsia="Times New Roman" w:hAnsi="Times New Roman" w:cs="Times New Roman"/>
                <w:color w:val="000000"/>
                <w:sz w:val="20"/>
                <w:szCs w:val="20"/>
                <w:lang w:eastAsia="ru-RU" w:bidi="ru-RU"/>
              </w:rPr>
              <w:t>21 916</w:t>
            </w:r>
          </w:p>
        </w:tc>
      </w:tr>
      <w:tr w:rsidR="00FF0CBF" w:rsidRPr="00181149" w14:paraId="61D57AC0" w14:textId="77777777" w:rsidTr="00E862FC">
        <w:trPr>
          <w:jc w:val="center"/>
        </w:trPr>
        <w:tc>
          <w:tcPr>
            <w:tcW w:w="280" w:type="pct"/>
          </w:tcPr>
          <w:p w14:paraId="2994EAD4" w14:textId="77777777" w:rsidR="00FF0CBF" w:rsidRPr="00181149" w:rsidRDefault="00FF0CBF" w:rsidP="00FF0CBF">
            <w:pPr>
              <w:jc w:val="both"/>
              <w:rPr>
                <w:rFonts w:ascii="Times New Roman" w:eastAsia="Times New Roman" w:hAnsi="Times New Roman" w:cs="Times New Roman"/>
                <w:color w:val="000000"/>
                <w:sz w:val="20"/>
                <w:szCs w:val="20"/>
                <w:lang w:eastAsia="ru-RU"/>
              </w:rPr>
            </w:pPr>
          </w:p>
        </w:tc>
        <w:tc>
          <w:tcPr>
            <w:tcW w:w="3107" w:type="pct"/>
            <w:vAlign w:val="center"/>
          </w:tcPr>
          <w:p w14:paraId="5101816C" w14:textId="77777777" w:rsidR="00FF0CBF" w:rsidRPr="00181149" w:rsidRDefault="00FF0CBF" w:rsidP="00FF0CBF">
            <w:pPr>
              <w:rPr>
                <w:rFonts w:ascii="Times New Roman" w:eastAsia="Times New Roman" w:hAnsi="Times New Roman" w:cs="Times New Roman"/>
                <w:color w:val="000000"/>
                <w:sz w:val="20"/>
                <w:szCs w:val="20"/>
                <w:lang w:eastAsia="ru-RU"/>
              </w:rPr>
            </w:pPr>
            <w:r w:rsidRPr="00181149">
              <w:rPr>
                <w:rFonts w:ascii="Times New Roman" w:eastAsia="Times New Roman" w:hAnsi="Times New Roman" w:cs="Times New Roman"/>
                <w:color w:val="000000"/>
                <w:sz w:val="20"/>
                <w:szCs w:val="20"/>
                <w:lang w:eastAsia="ru-RU"/>
              </w:rPr>
              <w:t>о самозанятых лицах</w:t>
            </w:r>
          </w:p>
        </w:tc>
        <w:tc>
          <w:tcPr>
            <w:tcW w:w="661" w:type="pct"/>
            <w:vAlign w:val="center"/>
          </w:tcPr>
          <w:p w14:paraId="41CEE97C" w14:textId="77777777" w:rsidR="00FF0CBF" w:rsidRPr="00181149" w:rsidRDefault="00FF0CBF" w:rsidP="00E862FC">
            <w:pPr>
              <w:jc w:val="center"/>
              <w:rPr>
                <w:rFonts w:ascii="Times New Roman" w:eastAsia="Times New Roman" w:hAnsi="Times New Roman" w:cs="Times New Roman"/>
                <w:color w:val="000000"/>
                <w:sz w:val="20"/>
                <w:szCs w:val="20"/>
                <w:lang w:eastAsia="ru-RU" w:bidi="ru-RU"/>
              </w:rPr>
            </w:pPr>
          </w:p>
        </w:tc>
        <w:tc>
          <w:tcPr>
            <w:tcW w:w="952" w:type="pct"/>
            <w:shd w:val="clear" w:color="auto" w:fill="auto"/>
            <w:vAlign w:val="center"/>
          </w:tcPr>
          <w:p w14:paraId="39E002BA" w14:textId="77777777" w:rsidR="00FF0CBF" w:rsidRPr="00181149" w:rsidRDefault="00FF0CBF" w:rsidP="00E862FC">
            <w:pPr>
              <w:jc w:val="center"/>
              <w:rPr>
                <w:rFonts w:ascii="Times New Roman" w:eastAsia="Times New Roman" w:hAnsi="Times New Roman" w:cs="Times New Roman"/>
                <w:color w:val="000000"/>
                <w:sz w:val="20"/>
                <w:szCs w:val="20"/>
                <w:lang w:eastAsia="ru-RU" w:bidi="ru-RU"/>
              </w:rPr>
            </w:pPr>
            <w:r w:rsidRPr="00181149">
              <w:rPr>
                <w:rFonts w:ascii="Times New Roman" w:eastAsia="Times New Roman" w:hAnsi="Times New Roman" w:cs="Times New Roman"/>
                <w:color w:val="000000"/>
                <w:sz w:val="20"/>
                <w:szCs w:val="20"/>
                <w:lang w:eastAsia="ru-RU" w:bidi="ru-RU"/>
              </w:rPr>
              <w:t>203</w:t>
            </w:r>
          </w:p>
        </w:tc>
      </w:tr>
      <w:tr w:rsidR="00FF0CBF" w:rsidRPr="00181149" w14:paraId="023C860C" w14:textId="77777777" w:rsidTr="00E862FC">
        <w:trPr>
          <w:jc w:val="center"/>
        </w:trPr>
        <w:tc>
          <w:tcPr>
            <w:tcW w:w="280" w:type="pct"/>
          </w:tcPr>
          <w:p w14:paraId="55D30824" w14:textId="77777777" w:rsidR="00FF0CBF" w:rsidRPr="00181149" w:rsidRDefault="00FF0CBF" w:rsidP="00FF0CBF">
            <w:pPr>
              <w:jc w:val="both"/>
              <w:rPr>
                <w:rFonts w:ascii="Times New Roman" w:eastAsia="Times New Roman" w:hAnsi="Times New Roman" w:cs="Times New Roman"/>
                <w:color w:val="000000"/>
                <w:sz w:val="20"/>
                <w:szCs w:val="20"/>
                <w:lang w:eastAsia="ru-RU"/>
              </w:rPr>
            </w:pPr>
          </w:p>
        </w:tc>
        <w:tc>
          <w:tcPr>
            <w:tcW w:w="3107" w:type="pct"/>
            <w:vAlign w:val="center"/>
          </w:tcPr>
          <w:p w14:paraId="1BEC389A" w14:textId="77777777" w:rsidR="00FF0CBF" w:rsidRPr="00181149" w:rsidRDefault="00FF0CBF" w:rsidP="00FF0CBF">
            <w:pPr>
              <w:rPr>
                <w:rFonts w:ascii="Times New Roman" w:eastAsia="Times New Roman" w:hAnsi="Times New Roman" w:cs="Times New Roman"/>
                <w:color w:val="000000"/>
                <w:sz w:val="20"/>
                <w:szCs w:val="20"/>
                <w:lang w:eastAsia="ru-RU"/>
              </w:rPr>
            </w:pPr>
            <w:r w:rsidRPr="00181149">
              <w:rPr>
                <w:rFonts w:ascii="Times New Roman" w:eastAsia="Times New Roman" w:hAnsi="Times New Roman" w:cs="Times New Roman"/>
                <w:color w:val="000000"/>
                <w:sz w:val="20"/>
                <w:szCs w:val="20"/>
                <w:lang w:eastAsia="ru-RU"/>
              </w:rPr>
              <w:t>патентная система налогообложения</w:t>
            </w:r>
          </w:p>
        </w:tc>
        <w:tc>
          <w:tcPr>
            <w:tcW w:w="661" w:type="pct"/>
            <w:vAlign w:val="center"/>
          </w:tcPr>
          <w:p w14:paraId="50443885" w14:textId="77777777" w:rsidR="00FF0CBF" w:rsidRPr="00181149" w:rsidRDefault="00FF0CBF" w:rsidP="00E862FC">
            <w:pPr>
              <w:jc w:val="center"/>
              <w:rPr>
                <w:rFonts w:ascii="Times New Roman" w:eastAsia="Times New Roman" w:hAnsi="Times New Roman" w:cs="Times New Roman"/>
                <w:color w:val="000000"/>
                <w:sz w:val="20"/>
                <w:szCs w:val="20"/>
                <w:lang w:eastAsia="ru-RU" w:bidi="ru-RU"/>
              </w:rPr>
            </w:pPr>
          </w:p>
        </w:tc>
        <w:tc>
          <w:tcPr>
            <w:tcW w:w="952" w:type="pct"/>
            <w:shd w:val="clear" w:color="auto" w:fill="auto"/>
            <w:vAlign w:val="center"/>
          </w:tcPr>
          <w:p w14:paraId="64393895" w14:textId="77777777" w:rsidR="00FF0CBF" w:rsidRPr="00181149" w:rsidRDefault="00FF0CBF" w:rsidP="00E862FC">
            <w:pPr>
              <w:jc w:val="center"/>
              <w:rPr>
                <w:rFonts w:ascii="Times New Roman" w:eastAsia="Times New Roman" w:hAnsi="Times New Roman" w:cs="Times New Roman"/>
                <w:color w:val="000000"/>
                <w:sz w:val="20"/>
                <w:szCs w:val="20"/>
                <w:lang w:eastAsia="ru-RU" w:bidi="ru-RU"/>
              </w:rPr>
            </w:pPr>
            <w:r w:rsidRPr="00181149">
              <w:rPr>
                <w:rFonts w:ascii="Times New Roman" w:eastAsia="Times New Roman" w:hAnsi="Times New Roman" w:cs="Times New Roman"/>
                <w:color w:val="000000"/>
                <w:sz w:val="20"/>
                <w:szCs w:val="20"/>
                <w:lang w:eastAsia="ru-RU" w:bidi="ru-RU"/>
              </w:rPr>
              <w:t>19 691</w:t>
            </w:r>
          </w:p>
        </w:tc>
      </w:tr>
      <w:tr w:rsidR="00FF0CBF" w:rsidRPr="00181149" w14:paraId="6F2D6666" w14:textId="77777777" w:rsidTr="00E862FC">
        <w:trPr>
          <w:jc w:val="center"/>
        </w:trPr>
        <w:tc>
          <w:tcPr>
            <w:tcW w:w="280" w:type="pct"/>
          </w:tcPr>
          <w:p w14:paraId="66EF2CA2" w14:textId="77777777" w:rsidR="00FF0CBF" w:rsidRPr="00181149" w:rsidRDefault="00FF0CBF" w:rsidP="00FF0CBF">
            <w:pPr>
              <w:jc w:val="both"/>
              <w:rPr>
                <w:rFonts w:ascii="Times New Roman" w:eastAsia="Times New Roman" w:hAnsi="Times New Roman" w:cs="Times New Roman"/>
                <w:color w:val="000000"/>
                <w:sz w:val="20"/>
                <w:szCs w:val="20"/>
                <w:lang w:eastAsia="ru-RU"/>
              </w:rPr>
            </w:pPr>
          </w:p>
        </w:tc>
        <w:tc>
          <w:tcPr>
            <w:tcW w:w="3107" w:type="pct"/>
            <w:vAlign w:val="center"/>
          </w:tcPr>
          <w:p w14:paraId="00903E7D" w14:textId="77777777" w:rsidR="00FF0CBF" w:rsidRPr="00181149" w:rsidRDefault="00FF0CBF" w:rsidP="00FF0CBF">
            <w:pPr>
              <w:rPr>
                <w:rFonts w:ascii="Times New Roman" w:eastAsia="Times New Roman" w:hAnsi="Times New Roman" w:cs="Times New Roman"/>
                <w:color w:val="000000"/>
                <w:sz w:val="20"/>
                <w:szCs w:val="20"/>
                <w:lang w:eastAsia="ru-RU"/>
              </w:rPr>
            </w:pPr>
            <w:r w:rsidRPr="00181149">
              <w:rPr>
                <w:rFonts w:ascii="Times New Roman" w:eastAsia="Times New Roman" w:hAnsi="Times New Roman" w:cs="Times New Roman"/>
                <w:color w:val="000000"/>
                <w:sz w:val="20"/>
                <w:szCs w:val="20"/>
                <w:lang w:eastAsia="ru-RU"/>
              </w:rPr>
              <w:t xml:space="preserve">упрощенная система налогообложения </w:t>
            </w:r>
          </w:p>
        </w:tc>
        <w:tc>
          <w:tcPr>
            <w:tcW w:w="661" w:type="pct"/>
            <w:vAlign w:val="center"/>
          </w:tcPr>
          <w:p w14:paraId="38BA00A7" w14:textId="77777777" w:rsidR="00FF0CBF" w:rsidRPr="00181149" w:rsidRDefault="00FF0CBF" w:rsidP="00E862FC">
            <w:pPr>
              <w:jc w:val="center"/>
              <w:rPr>
                <w:rFonts w:ascii="Times New Roman" w:eastAsia="Times New Roman" w:hAnsi="Times New Roman" w:cs="Times New Roman"/>
                <w:color w:val="000000"/>
                <w:sz w:val="20"/>
                <w:szCs w:val="20"/>
                <w:lang w:eastAsia="ru-RU" w:bidi="ru-RU"/>
              </w:rPr>
            </w:pPr>
          </w:p>
        </w:tc>
        <w:tc>
          <w:tcPr>
            <w:tcW w:w="952" w:type="pct"/>
            <w:shd w:val="clear" w:color="auto" w:fill="auto"/>
            <w:vAlign w:val="center"/>
          </w:tcPr>
          <w:p w14:paraId="52B7C5D5" w14:textId="77777777" w:rsidR="00FF0CBF" w:rsidRPr="00181149" w:rsidRDefault="00FF0CBF" w:rsidP="00E862FC">
            <w:pPr>
              <w:jc w:val="center"/>
              <w:rPr>
                <w:rFonts w:ascii="Times New Roman" w:eastAsia="Times New Roman" w:hAnsi="Times New Roman" w:cs="Times New Roman"/>
                <w:color w:val="000000"/>
                <w:sz w:val="20"/>
                <w:szCs w:val="20"/>
                <w:lang w:eastAsia="ru-RU" w:bidi="ru-RU"/>
              </w:rPr>
            </w:pPr>
            <w:r w:rsidRPr="00181149">
              <w:rPr>
                <w:rFonts w:ascii="Times New Roman" w:eastAsia="Times New Roman" w:hAnsi="Times New Roman" w:cs="Times New Roman"/>
                <w:color w:val="000000"/>
                <w:sz w:val="20"/>
                <w:szCs w:val="20"/>
                <w:lang w:eastAsia="ru-RU" w:bidi="ru-RU"/>
              </w:rPr>
              <w:t>2 022</w:t>
            </w:r>
          </w:p>
        </w:tc>
      </w:tr>
      <w:tr w:rsidR="00FF0CBF" w:rsidRPr="00181149" w14:paraId="0496FB0D" w14:textId="77777777" w:rsidTr="00E862FC">
        <w:trPr>
          <w:jc w:val="center"/>
        </w:trPr>
        <w:tc>
          <w:tcPr>
            <w:tcW w:w="280" w:type="pct"/>
          </w:tcPr>
          <w:p w14:paraId="3BBE5815" w14:textId="77777777" w:rsidR="00FF0CBF" w:rsidRPr="00181149" w:rsidRDefault="00FF0CBF" w:rsidP="00FF0CBF">
            <w:pPr>
              <w:jc w:val="both"/>
              <w:rPr>
                <w:rFonts w:ascii="Times New Roman" w:eastAsia="Times New Roman" w:hAnsi="Times New Roman" w:cs="Times New Roman"/>
                <w:color w:val="000000"/>
                <w:sz w:val="20"/>
                <w:szCs w:val="20"/>
                <w:lang w:eastAsia="ru-RU"/>
              </w:rPr>
            </w:pPr>
          </w:p>
        </w:tc>
        <w:tc>
          <w:tcPr>
            <w:tcW w:w="3107" w:type="pct"/>
            <w:vAlign w:val="center"/>
          </w:tcPr>
          <w:p w14:paraId="1045EF61" w14:textId="77777777" w:rsidR="00FF0CBF" w:rsidRPr="00181149" w:rsidRDefault="00FF0CBF" w:rsidP="00FF0CBF">
            <w:pPr>
              <w:rPr>
                <w:rFonts w:ascii="Times New Roman" w:eastAsia="Times New Roman" w:hAnsi="Times New Roman" w:cs="Times New Roman"/>
                <w:color w:val="000000"/>
                <w:sz w:val="20"/>
                <w:szCs w:val="20"/>
                <w:lang w:eastAsia="ru-RU" w:bidi="ru-RU"/>
              </w:rPr>
            </w:pPr>
            <w:r w:rsidRPr="00181149">
              <w:rPr>
                <w:rFonts w:ascii="Times New Roman" w:eastAsia="Times New Roman" w:hAnsi="Times New Roman" w:cs="Times New Roman"/>
                <w:color w:val="000000"/>
                <w:sz w:val="20"/>
                <w:szCs w:val="20"/>
                <w:lang w:eastAsia="ru-RU"/>
              </w:rPr>
              <w:t>- иных физических лиц</w:t>
            </w:r>
          </w:p>
        </w:tc>
        <w:tc>
          <w:tcPr>
            <w:tcW w:w="661" w:type="pct"/>
            <w:vAlign w:val="center"/>
          </w:tcPr>
          <w:p w14:paraId="65FD163B" w14:textId="77777777" w:rsidR="00FF0CBF" w:rsidRPr="00181149" w:rsidRDefault="00FF0CBF" w:rsidP="00E862FC">
            <w:pPr>
              <w:tabs>
                <w:tab w:val="left" w:pos="993"/>
                <w:tab w:val="left" w:pos="1134"/>
              </w:tabs>
              <w:jc w:val="center"/>
              <w:rPr>
                <w:rFonts w:ascii="Times New Roman" w:eastAsia="Times New Roman" w:hAnsi="Times New Roman" w:cs="Times New Roman"/>
                <w:color w:val="000000"/>
                <w:sz w:val="20"/>
                <w:szCs w:val="20"/>
                <w:lang w:eastAsia="ru-RU" w:bidi="ru-RU"/>
              </w:rPr>
            </w:pPr>
          </w:p>
        </w:tc>
        <w:tc>
          <w:tcPr>
            <w:tcW w:w="952" w:type="pct"/>
            <w:vAlign w:val="center"/>
          </w:tcPr>
          <w:p w14:paraId="394AC5E7" w14:textId="77777777" w:rsidR="00FF0CBF" w:rsidRPr="00181149" w:rsidRDefault="00FF0CBF" w:rsidP="00E862FC">
            <w:pPr>
              <w:jc w:val="center"/>
              <w:rPr>
                <w:rFonts w:ascii="Times New Roman" w:eastAsia="Times New Roman" w:hAnsi="Times New Roman" w:cs="Times New Roman"/>
                <w:color w:val="000000"/>
                <w:sz w:val="20"/>
                <w:szCs w:val="20"/>
                <w:lang w:eastAsia="ru-RU" w:bidi="ru-RU"/>
              </w:rPr>
            </w:pPr>
            <w:r w:rsidRPr="00181149">
              <w:rPr>
                <w:rFonts w:ascii="Times New Roman" w:eastAsia="Times New Roman" w:hAnsi="Times New Roman" w:cs="Times New Roman"/>
                <w:color w:val="000000"/>
                <w:sz w:val="20"/>
                <w:szCs w:val="20"/>
                <w:lang w:eastAsia="ru-RU" w:bidi="ru-RU"/>
              </w:rPr>
              <w:t>316 610</w:t>
            </w:r>
          </w:p>
        </w:tc>
      </w:tr>
    </w:tbl>
    <w:p w14:paraId="1F47DBAB" w14:textId="5F55DCD3" w:rsidR="00FF0CBF" w:rsidRDefault="00FF0CBF" w:rsidP="0012556E">
      <w:pPr>
        <w:spacing w:before="120" w:after="0" w:line="240" w:lineRule="auto"/>
        <w:ind w:firstLine="567"/>
        <w:jc w:val="both"/>
        <w:rPr>
          <w:rFonts w:ascii="Times New Roman" w:eastAsia="Times New Roman" w:hAnsi="Times New Roman" w:cs="Times New Roman"/>
          <w:color w:val="000000"/>
          <w:sz w:val="24"/>
          <w:szCs w:val="24"/>
          <w:lang w:eastAsia="ru-RU"/>
        </w:rPr>
      </w:pPr>
      <w:r w:rsidRPr="00FF0CBF">
        <w:rPr>
          <w:rFonts w:ascii="Times New Roman" w:eastAsia="Times New Roman" w:hAnsi="Times New Roman" w:cs="Times New Roman"/>
          <w:color w:val="000000"/>
          <w:sz w:val="24"/>
          <w:szCs w:val="24"/>
          <w:lang w:eastAsia="ru-RU"/>
        </w:rPr>
        <w:t>Как видно из представленной таблицы, всего по итогам 1 квартала 2022 года на учете в налоговых органах состоит 394 906 налогоплательщиков, в том числе: организаций – 10 569, из них осуществляющих деятельность – 5</w:t>
      </w:r>
      <w:r w:rsidR="0012556E">
        <w:rPr>
          <w:rFonts w:ascii="Times New Roman" w:eastAsia="Times New Roman" w:hAnsi="Times New Roman" w:cs="Times New Roman"/>
          <w:color w:val="000000"/>
          <w:sz w:val="24"/>
          <w:szCs w:val="24"/>
          <w:lang w:eastAsia="ru-RU"/>
        </w:rPr>
        <w:t> </w:t>
      </w:r>
      <w:r w:rsidRPr="00FF0CBF">
        <w:rPr>
          <w:rFonts w:ascii="Times New Roman" w:eastAsia="Times New Roman" w:hAnsi="Times New Roman" w:cs="Times New Roman"/>
          <w:color w:val="000000"/>
          <w:sz w:val="24"/>
          <w:szCs w:val="24"/>
          <w:lang w:eastAsia="ru-RU"/>
        </w:rPr>
        <w:t>103; физических лиц – 384 337, из ни</w:t>
      </w:r>
      <w:r w:rsidR="00F03E3D">
        <w:rPr>
          <w:rFonts w:ascii="Times New Roman" w:eastAsia="Times New Roman" w:hAnsi="Times New Roman" w:cs="Times New Roman"/>
          <w:color w:val="000000"/>
          <w:sz w:val="24"/>
          <w:szCs w:val="24"/>
          <w:lang w:eastAsia="ru-RU"/>
        </w:rPr>
        <w:t>х</w:t>
      </w:r>
      <w:r w:rsidRPr="00FF0CBF">
        <w:rPr>
          <w:rFonts w:ascii="Times New Roman" w:eastAsia="Times New Roman" w:hAnsi="Times New Roman" w:cs="Times New Roman"/>
          <w:color w:val="000000"/>
          <w:sz w:val="24"/>
          <w:szCs w:val="24"/>
          <w:lang w:eastAsia="ru-RU"/>
        </w:rPr>
        <w:t xml:space="preserve"> индивидуальных предпринимателей, осуществляющих деятельность – 21</w:t>
      </w:r>
      <w:r>
        <w:rPr>
          <w:rFonts w:ascii="Times New Roman" w:eastAsia="Times New Roman" w:hAnsi="Times New Roman" w:cs="Times New Roman"/>
          <w:color w:val="000000"/>
          <w:sz w:val="24"/>
          <w:szCs w:val="24"/>
          <w:lang w:eastAsia="ru-RU"/>
        </w:rPr>
        <w:t> </w:t>
      </w:r>
      <w:r w:rsidRPr="00FF0CBF">
        <w:rPr>
          <w:rFonts w:ascii="Times New Roman" w:eastAsia="Times New Roman" w:hAnsi="Times New Roman" w:cs="Times New Roman"/>
          <w:color w:val="000000"/>
          <w:sz w:val="24"/>
          <w:szCs w:val="24"/>
          <w:lang w:eastAsia="ru-RU"/>
        </w:rPr>
        <w:t>916.</w:t>
      </w:r>
    </w:p>
    <w:p w14:paraId="0D520690" w14:textId="1C5BFD63" w:rsidR="00FF0CBF" w:rsidRPr="00FF0CBF" w:rsidRDefault="00FF0CBF" w:rsidP="00F03E3D">
      <w:pPr>
        <w:spacing w:after="0" w:line="240" w:lineRule="auto"/>
        <w:ind w:firstLine="709"/>
        <w:jc w:val="both"/>
        <w:rPr>
          <w:rFonts w:ascii="Times New Roman" w:eastAsia="Times New Roman" w:hAnsi="Times New Roman" w:cs="Times New Roman"/>
          <w:color w:val="000000"/>
          <w:sz w:val="24"/>
          <w:szCs w:val="24"/>
          <w:lang w:eastAsia="ru-RU"/>
        </w:rPr>
      </w:pPr>
      <w:bookmarkStart w:id="27" w:name="_Hlk100825469"/>
      <w:r w:rsidRPr="00FF0CBF">
        <w:rPr>
          <w:rFonts w:ascii="Times New Roman" w:eastAsia="Times New Roman" w:hAnsi="Times New Roman" w:cs="Times New Roman"/>
          <w:color w:val="000000"/>
          <w:sz w:val="24"/>
          <w:szCs w:val="24"/>
          <w:lang w:eastAsia="ru-RU"/>
        </w:rPr>
        <w:t>Информация о задолженности (структуре задолженности) по налоговым платежам и сборам в бюджеты различных уровней и внебюджетные фонды по состоянию на</w:t>
      </w:r>
      <w:r w:rsidR="00E862FC">
        <w:rPr>
          <w:rFonts w:ascii="Times New Roman" w:eastAsia="Times New Roman" w:hAnsi="Times New Roman" w:cs="Times New Roman"/>
          <w:color w:val="000000"/>
          <w:sz w:val="24"/>
          <w:szCs w:val="24"/>
          <w:lang w:eastAsia="ru-RU"/>
        </w:rPr>
        <w:t> </w:t>
      </w:r>
      <w:r w:rsidRPr="00FF0CBF">
        <w:rPr>
          <w:rFonts w:ascii="Times New Roman" w:eastAsia="Times New Roman" w:hAnsi="Times New Roman" w:cs="Times New Roman"/>
          <w:color w:val="000000"/>
          <w:sz w:val="24"/>
          <w:szCs w:val="24"/>
          <w:lang w:eastAsia="ru-RU"/>
        </w:rPr>
        <w:t>1</w:t>
      </w:r>
      <w:r w:rsidR="00E862FC">
        <w:rPr>
          <w:rFonts w:ascii="Times New Roman" w:eastAsia="Times New Roman" w:hAnsi="Times New Roman" w:cs="Times New Roman"/>
          <w:color w:val="000000"/>
          <w:sz w:val="24"/>
          <w:szCs w:val="24"/>
          <w:lang w:eastAsia="ru-RU"/>
        </w:rPr>
        <w:t> </w:t>
      </w:r>
      <w:r w:rsidRPr="00FF0CBF">
        <w:rPr>
          <w:rFonts w:ascii="Times New Roman" w:eastAsia="Times New Roman" w:hAnsi="Times New Roman" w:cs="Times New Roman"/>
          <w:color w:val="000000"/>
          <w:sz w:val="24"/>
          <w:szCs w:val="24"/>
          <w:lang w:eastAsia="ru-RU"/>
        </w:rPr>
        <w:t>апреля</w:t>
      </w:r>
      <w:r w:rsidR="00E862FC">
        <w:rPr>
          <w:rFonts w:ascii="Times New Roman" w:eastAsia="Times New Roman" w:hAnsi="Times New Roman" w:cs="Times New Roman"/>
          <w:color w:val="000000"/>
          <w:sz w:val="24"/>
          <w:szCs w:val="24"/>
          <w:lang w:eastAsia="ru-RU"/>
        </w:rPr>
        <w:t> </w:t>
      </w:r>
      <w:r w:rsidRPr="00FF0CBF">
        <w:rPr>
          <w:rFonts w:ascii="Times New Roman" w:eastAsia="Times New Roman" w:hAnsi="Times New Roman" w:cs="Times New Roman"/>
          <w:color w:val="000000"/>
          <w:sz w:val="24"/>
          <w:szCs w:val="24"/>
          <w:lang w:eastAsia="ru-RU"/>
        </w:rPr>
        <w:t>2022</w:t>
      </w:r>
      <w:r w:rsidR="00F03E3D">
        <w:rPr>
          <w:rFonts w:ascii="Times New Roman" w:eastAsia="Times New Roman" w:hAnsi="Times New Roman" w:cs="Times New Roman"/>
          <w:color w:val="000000"/>
          <w:sz w:val="24"/>
          <w:szCs w:val="24"/>
          <w:lang w:eastAsia="ru-RU"/>
        </w:rPr>
        <w:t> </w:t>
      </w:r>
      <w:r w:rsidRPr="00FF0CBF">
        <w:rPr>
          <w:rFonts w:ascii="Times New Roman" w:eastAsia="Times New Roman" w:hAnsi="Times New Roman" w:cs="Times New Roman"/>
          <w:color w:val="000000"/>
          <w:sz w:val="24"/>
          <w:szCs w:val="24"/>
          <w:lang w:eastAsia="ru-RU"/>
        </w:rPr>
        <w:t xml:space="preserve">года характеризуется показателями, представленными в таблице № </w:t>
      </w:r>
      <w:r w:rsidR="00F03E3D">
        <w:rPr>
          <w:rFonts w:ascii="Times New Roman" w:eastAsia="Times New Roman" w:hAnsi="Times New Roman" w:cs="Times New Roman"/>
          <w:color w:val="000000"/>
          <w:sz w:val="24"/>
          <w:szCs w:val="24"/>
          <w:lang w:eastAsia="ru-RU"/>
        </w:rPr>
        <w:t>7</w:t>
      </w:r>
      <w:r w:rsidRPr="00FF0CBF">
        <w:rPr>
          <w:rFonts w:ascii="Times New Roman" w:eastAsia="Times New Roman" w:hAnsi="Times New Roman" w:cs="Times New Roman"/>
          <w:color w:val="000000"/>
          <w:sz w:val="24"/>
          <w:szCs w:val="24"/>
          <w:lang w:eastAsia="ru-RU"/>
        </w:rPr>
        <w:t xml:space="preserve"> и в диаграмме № </w:t>
      </w:r>
      <w:r w:rsidR="00F03E3D">
        <w:rPr>
          <w:rFonts w:ascii="Times New Roman" w:eastAsia="Times New Roman" w:hAnsi="Times New Roman" w:cs="Times New Roman"/>
          <w:color w:val="000000"/>
          <w:sz w:val="24"/>
          <w:szCs w:val="24"/>
          <w:lang w:eastAsia="ru-RU"/>
        </w:rPr>
        <w:t>9</w:t>
      </w:r>
      <w:r w:rsidRPr="00FF0CBF">
        <w:rPr>
          <w:rFonts w:ascii="Times New Roman" w:eastAsia="Times New Roman" w:hAnsi="Times New Roman" w:cs="Times New Roman"/>
          <w:color w:val="000000"/>
          <w:sz w:val="24"/>
          <w:szCs w:val="24"/>
          <w:lang w:eastAsia="ru-RU"/>
        </w:rPr>
        <w:t>.</w:t>
      </w:r>
    </w:p>
    <w:p w14:paraId="0A488035" w14:textId="210975A7" w:rsidR="00FF0CBF" w:rsidRPr="009D3245" w:rsidRDefault="00FF0CBF" w:rsidP="00F03E3D">
      <w:pPr>
        <w:spacing w:after="120" w:line="240" w:lineRule="auto"/>
        <w:jc w:val="right"/>
        <w:rPr>
          <w:rFonts w:ascii="Times New Roman" w:eastAsia="Times New Roman" w:hAnsi="Times New Roman" w:cs="Times New Roman"/>
          <w:color w:val="000000"/>
          <w:sz w:val="24"/>
          <w:szCs w:val="24"/>
          <w:lang w:eastAsia="ru-RU"/>
        </w:rPr>
      </w:pPr>
      <w:r w:rsidRPr="009D3245">
        <w:rPr>
          <w:rFonts w:ascii="Times New Roman" w:eastAsia="Times New Roman" w:hAnsi="Times New Roman" w:cs="Times New Roman"/>
          <w:color w:val="000000"/>
          <w:sz w:val="24"/>
          <w:szCs w:val="24"/>
          <w:lang w:eastAsia="ru-RU"/>
        </w:rPr>
        <w:t>Таблица №</w:t>
      </w:r>
      <w:r w:rsidR="00F03E3D">
        <w:rPr>
          <w:rFonts w:ascii="Times New Roman" w:eastAsia="Times New Roman" w:hAnsi="Times New Roman" w:cs="Times New Roman"/>
          <w:color w:val="000000"/>
          <w:sz w:val="24"/>
          <w:szCs w:val="24"/>
          <w:lang w:eastAsia="ru-RU"/>
        </w:rPr>
        <w:t>7</w:t>
      </w:r>
    </w:p>
    <w:p w14:paraId="6435BE5D" w14:textId="0DFB5225" w:rsidR="00FF0CBF" w:rsidRDefault="00FF0CBF" w:rsidP="00F03E3D">
      <w:pPr>
        <w:spacing w:before="120" w:after="120" w:line="240" w:lineRule="auto"/>
        <w:contextualSpacing/>
        <w:jc w:val="center"/>
        <w:rPr>
          <w:rFonts w:ascii="Times New Roman" w:eastAsia="Times New Roman" w:hAnsi="Times New Roman" w:cs="Times New Roman"/>
          <w:b/>
          <w:bCs/>
          <w:sz w:val="24"/>
          <w:szCs w:val="24"/>
          <w:lang w:eastAsia="ru-RU"/>
        </w:rPr>
      </w:pPr>
      <w:r w:rsidRPr="00FF0CBF">
        <w:rPr>
          <w:rFonts w:ascii="Times New Roman" w:eastAsia="Times New Roman" w:hAnsi="Times New Roman" w:cs="Times New Roman"/>
          <w:b/>
          <w:bCs/>
          <w:sz w:val="24"/>
          <w:szCs w:val="24"/>
          <w:lang w:eastAsia="ru-RU"/>
        </w:rPr>
        <w:t>Задолженность по налоговым платежам и сборам в бюджеты различных уровней и внебюджетные фонды</w:t>
      </w:r>
      <w:r w:rsidR="004B6604">
        <w:rPr>
          <w:rFonts w:ascii="Times New Roman" w:eastAsia="Times New Roman" w:hAnsi="Times New Roman" w:cs="Times New Roman"/>
          <w:b/>
          <w:bCs/>
          <w:sz w:val="24"/>
          <w:szCs w:val="24"/>
          <w:lang w:eastAsia="ru-RU"/>
        </w:rPr>
        <w:t xml:space="preserve"> </w:t>
      </w:r>
      <w:r w:rsidRPr="00FF0CBF">
        <w:rPr>
          <w:rFonts w:ascii="Times New Roman" w:eastAsia="Times New Roman" w:hAnsi="Times New Roman" w:cs="Times New Roman"/>
          <w:b/>
          <w:bCs/>
          <w:sz w:val="24"/>
          <w:szCs w:val="24"/>
          <w:lang w:eastAsia="ru-RU"/>
        </w:rPr>
        <w:t>по состоянию на 1 апреля 2022 года</w:t>
      </w:r>
      <w:bookmarkEnd w:id="27"/>
    </w:p>
    <w:p w14:paraId="3EA56CF6" w14:textId="32594923" w:rsidR="004B6604" w:rsidRPr="00FF0CBF" w:rsidRDefault="004B6604" w:rsidP="004B6604">
      <w:pPr>
        <w:spacing w:after="0"/>
        <w:jc w:val="right"/>
        <w:rPr>
          <w:rFonts w:ascii="Times New Roman" w:hAnsi="Times New Roman" w:cs="Times New Roman"/>
          <w:b/>
          <w:bCs/>
          <w:sz w:val="24"/>
          <w:szCs w:val="24"/>
        </w:rPr>
      </w:pPr>
      <w:r w:rsidRPr="004B6604">
        <w:rPr>
          <w:rFonts w:ascii="Times New Roman" w:hAnsi="Times New Roman" w:cs="Times New Roman"/>
          <w:sz w:val="24"/>
          <w:szCs w:val="24"/>
        </w:rPr>
        <w:t>(руб.)</w:t>
      </w:r>
    </w:p>
    <w:tbl>
      <w:tblPr>
        <w:tblW w:w="5153" w:type="pct"/>
        <w:tblInd w:w="-289" w:type="dxa"/>
        <w:tblLook w:val="04A0" w:firstRow="1" w:lastRow="0" w:firstColumn="1" w:lastColumn="0" w:noHBand="0" w:noVBand="1"/>
      </w:tblPr>
      <w:tblGrid>
        <w:gridCol w:w="486"/>
        <w:gridCol w:w="1917"/>
        <w:gridCol w:w="1276"/>
        <w:gridCol w:w="1334"/>
        <w:gridCol w:w="1224"/>
        <w:gridCol w:w="1074"/>
        <w:gridCol w:w="1330"/>
        <w:gridCol w:w="1282"/>
      </w:tblGrid>
      <w:tr w:rsidR="004B6604" w:rsidRPr="004B6604" w14:paraId="7891D7C7" w14:textId="77777777" w:rsidTr="00BA35AA">
        <w:trPr>
          <w:trHeight w:val="312"/>
        </w:trPr>
        <w:tc>
          <w:tcPr>
            <w:tcW w:w="245"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DF5C8E"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val="ru-MD" w:eastAsia="ru-MD"/>
              </w:rPr>
              <w:t>№ п/п</w:t>
            </w:r>
          </w:p>
        </w:tc>
        <w:tc>
          <w:tcPr>
            <w:tcW w:w="966"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0EE7E37"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val="ru-MD" w:eastAsia="ru-MD"/>
              </w:rPr>
              <w:t>Вид бюджета</w:t>
            </w:r>
          </w:p>
        </w:tc>
        <w:tc>
          <w:tcPr>
            <w:tcW w:w="1315"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86CDA86"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val="ru-MD" w:eastAsia="ru-MD"/>
              </w:rPr>
              <w:t>Основной платеж</w:t>
            </w:r>
          </w:p>
        </w:tc>
        <w:tc>
          <w:tcPr>
            <w:tcW w:w="1157" w:type="pct"/>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30818A7"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val="ru-MD" w:eastAsia="ru-MD"/>
              </w:rPr>
              <w:t>Пеня</w:t>
            </w:r>
          </w:p>
        </w:tc>
        <w:tc>
          <w:tcPr>
            <w:tcW w:w="1316" w:type="pct"/>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A68D92"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val="ru-MD" w:eastAsia="ru-MD"/>
              </w:rPr>
              <w:t>Итого</w:t>
            </w:r>
          </w:p>
        </w:tc>
      </w:tr>
      <w:tr w:rsidR="004B6604" w:rsidRPr="004B6604" w14:paraId="435DE689" w14:textId="77777777" w:rsidTr="00BA35AA">
        <w:trPr>
          <w:trHeight w:val="644"/>
        </w:trPr>
        <w:tc>
          <w:tcPr>
            <w:tcW w:w="245"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0FE0E9" w14:textId="77777777" w:rsidR="004B6604" w:rsidRPr="004B6604" w:rsidRDefault="004B6604" w:rsidP="004B6604">
            <w:pPr>
              <w:spacing w:after="0" w:line="240" w:lineRule="auto"/>
              <w:rPr>
                <w:rFonts w:ascii="Times New Roman" w:eastAsia="Times New Roman" w:hAnsi="Times New Roman" w:cs="Times New Roman"/>
                <w:color w:val="000000"/>
                <w:sz w:val="20"/>
                <w:szCs w:val="20"/>
                <w:lang w:val="ru-MD" w:eastAsia="ru-MD"/>
              </w:rPr>
            </w:pPr>
          </w:p>
        </w:tc>
        <w:tc>
          <w:tcPr>
            <w:tcW w:w="966"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34089D" w14:textId="77777777" w:rsidR="004B6604" w:rsidRPr="004B6604" w:rsidRDefault="004B6604" w:rsidP="004B6604">
            <w:pPr>
              <w:spacing w:after="0" w:line="240" w:lineRule="auto"/>
              <w:rPr>
                <w:rFonts w:ascii="Times New Roman" w:eastAsia="Times New Roman" w:hAnsi="Times New Roman" w:cs="Times New Roman"/>
                <w:color w:val="000000"/>
                <w:sz w:val="20"/>
                <w:szCs w:val="20"/>
                <w:lang w:val="ru-MD" w:eastAsia="ru-MD"/>
              </w:rPr>
            </w:pPr>
          </w:p>
        </w:tc>
        <w:tc>
          <w:tcPr>
            <w:tcW w:w="1315"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13B2AD3"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val="ru-MD" w:eastAsia="ru-MD"/>
              </w:rPr>
              <w:t>(в т.ч. сумма по коэффициенту инфляции)</w:t>
            </w:r>
          </w:p>
        </w:tc>
        <w:tc>
          <w:tcPr>
            <w:tcW w:w="1157" w:type="pct"/>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E6DEE9" w14:textId="77777777" w:rsidR="004B6604" w:rsidRPr="004B6604" w:rsidRDefault="004B6604" w:rsidP="004B6604">
            <w:pPr>
              <w:spacing w:after="0" w:line="240" w:lineRule="auto"/>
              <w:rPr>
                <w:rFonts w:ascii="Times New Roman" w:eastAsia="Times New Roman" w:hAnsi="Times New Roman" w:cs="Times New Roman"/>
                <w:color w:val="000000"/>
                <w:sz w:val="20"/>
                <w:szCs w:val="20"/>
                <w:lang w:val="ru-MD" w:eastAsia="ru-MD"/>
              </w:rPr>
            </w:pPr>
          </w:p>
        </w:tc>
        <w:tc>
          <w:tcPr>
            <w:tcW w:w="1316" w:type="pct"/>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0246AC" w14:textId="77777777" w:rsidR="004B6604" w:rsidRPr="004B6604" w:rsidRDefault="004B6604" w:rsidP="004B6604">
            <w:pPr>
              <w:spacing w:after="0" w:line="240" w:lineRule="auto"/>
              <w:rPr>
                <w:rFonts w:ascii="Times New Roman" w:eastAsia="Times New Roman" w:hAnsi="Times New Roman" w:cs="Times New Roman"/>
                <w:color w:val="000000"/>
                <w:sz w:val="20"/>
                <w:szCs w:val="20"/>
                <w:lang w:val="ru-MD" w:eastAsia="ru-MD"/>
              </w:rPr>
            </w:pPr>
          </w:p>
        </w:tc>
      </w:tr>
      <w:tr w:rsidR="004B6604" w:rsidRPr="004B6604" w14:paraId="530A14B9" w14:textId="77777777" w:rsidTr="00BA35AA">
        <w:trPr>
          <w:trHeight w:val="312"/>
        </w:trPr>
        <w:tc>
          <w:tcPr>
            <w:tcW w:w="245"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61FC80" w14:textId="77777777" w:rsidR="004B6604" w:rsidRPr="004B6604" w:rsidRDefault="004B6604" w:rsidP="004B6604">
            <w:pPr>
              <w:spacing w:after="0" w:line="240" w:lineRule="auto"/>
              <w:rPr>
                <w:rFonts w:ascii="Times New Roman" w:eastAsia="Times New Roman" w:hAnsi="Times New Roman" w:cs="Times New Roman"/>
                <w:color w:val="000000"/>
                <w:sz w:val="20"/>
                <w:szCs w:val="20"/>
                <w:lang w:val="ru-MD" w:eastAsia="ru-MD"/>
              </w:rPr>
            </w:pPr>
          </w:p>
        </w:tc>
        <w:tc>
          <w:tcPr>
            <w:tcW w:w="966"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206F1A" w14:textId="77777777" w:rsidR="004B6604" w:rsidRPr="004B6604" w:rsidRDefault="004B6604" w:rsidP="004B6604">
            <w:pPr>
              <w:spacing w:after="0" w:line="240" w:lineRule="auto"/>
              <w:rPr>
                <w:rFonts w:ascii="Times New Roman" w:eastAsia="Times New Roman" w:hAnsi="Times New Roman" w:cs="Times New Roman"/>
                <w:color w:val="000000"/>
                <w:sz w:val="20"/>
                <w:szCs w:val="20"/>
                <w:lang w:val="ru-MD" w:eastAsia="ru-MD"/>
              </w:rPr>
            </w:pPr>
          </w:p>
        </w:tc>
        <w:tc>
          <w:tcPr>
            <w:tcW w:w="643" w:type="pct"/>
            <w:tcBorders>
              <w:top w:val="nil"/>
              <w:left w:val="nil"/>
              <w:bottom w:val="single" w:sz="4" w:space="0" w:color="auto"/>
              <w:right w:val="single" w:sz="4" w:space="0" w:color="auto"/>
            </w:tcBorders>
            <w:shd w:val="clear" w:color="auto" w:fill="D0CECE" w:themeFill="background2" w:themeFillShade="E6"/>
            <w:vAlign w:val="center"/>
            <w:hideMark/>
          </w:tcPr>
          <w:p w14:paraId="7D52FF8D"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val="ru-MD" w:eastAsia="ru-MD"/>
              </w:rPr>
              <w:t>недоимка</w:t>
            </w:r>
          </w:p>
        </w:tc>
        <w:tc>
          <w:tcPr>
            <w:tcW w:w="672" w:type="pct"/>
            <w:tcBorders>
              <w:top w:val="nil"/>
              <w:left w:val="nil"/>
              <w:bottom w:val="single" w:sz="4" w:space="0" w:color="auto"/>
              <w:right w:val="single" w:sz="4" w:space="0" w:color="auto"/>
            </w:tcBorders>
            <w:shd w:val="clear" w:color="auto" w:fill="D0CECE" w:themeFill="background2" w:themeFillShade="E6"/>
            <w:vAlign w:val="center"/>
            <w:hideMark/>
          </w:tcPr>
          <w:p w14:paraId="7422AC85"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val="ru-MD" w:eastAsia="ru-MD"/>
              </w:rPr>
              <w:t>переплата</w:t>
            </w:r>
          </w:p>
        </w:tc>
        <w:tc>
          <w:tcPr>
            <w:tcW w:w="617" w:type="pct"/>
            <w:tcBorders>
              <w:top w:val="nil"/>
              <w:left w:val="nil"/>
              <w:bottom w:val="single" w:sz="4" w:space="0" w:color="auto"/>
              <w:right w:val="single" w:sz="4" w:space="0" w:color="auto"/>
            </w:tcBorders>
            <w:shd w:val="clear" w:color="auto" w:fill="D0CECE" w:themeFill="background2" w:themeFillShade="E6"/>
            <w:vAlign w:val="center"/>
            <w:hideMark/>
          </w:tcPr>
          <w:p w14:paraId="71416486"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val="ru-MD" w:eastAsia="ru-MD"/>
              </w:rPr>
              <w:t>недоимка</w:t>
            </w:r>
          </w:p>
        </w:tc>
        <w:tc>
          <w:tcPr>
            <w:tcW w:w="541" w:type="pct"/>
            <w:tcBorders>
              <w:top w:val="nil"/>
              <w:left w:val="nil"/>
              <w:bottom w:val="single" w:sz="4" w:space="0" w:color="auto"/>
              <w:right w:val="single" w:sz="4" w:space="0" w:color="auto"/>
            </w:tcBorders>
            <w:shd w:val="clear" w:color="auto" w:fill="D0CECE" w:themeFill="background2" w:themeFillShade="E6"/>
            <w:vAlign w:val="center"/>
            <w:hideMark/>
          </w:tcPr>
          <w:p w14:paraId="74BA4C68"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val="ru-MD" w:eastAsia="ru-MD"/>
              </w:rPr>
              <w:t>переплата</w:t>
            </w:r>
          </w:p>
        </w:tc>
        <w:tc>
          <w:tcPr>
            <w:tcW w:w="670" w:type="pct"/>
            <w:tcBorders>
              <w:top w:val="nil"/>
              <w:left w:val="nil"/>
              <w:bottom w:val="single" w:sz="4" w:space="0" w:color="auto"/>
              <w:right w:val="single" w:sz="4" w:space="0" w:color="auto"/>
            </w:tcBorders>
            <w:shd w:val="clear" w:color="auto" w:fill="D0CECE" w:themeFill="background2" w:themeFillShade="E6"/>
            <w:vAlign w:val="center"/>
            <w:hideMark/>
          </w:tcPr>
          <w:p w14:paraId="2A1228FE"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val="ru-MD" w:eastAsia="ru-MD"/>
              </w:rPr>
              <w:t>недоимка</w:t>
            </w:r>
          </w:p>
        </w:tc>
        <w:tc>
          <w:tcPr>
            <w:tcW w:w="645" w:type="pct"/>
            <w:tcBorders>
              <w:top w:val="nil"/>
              <w:left w:val="nil"/>
              <w:bottom w:val="single" w:sz="4" w:space="0" w:color="auto"/>
              <w:right w:val="single" w:sz="4" w:space="0" w:color="auto"/>
            </w:tcBorders>
            <w:shd w:val="clear" w:color="auto" w:fill="D0CECE" w:themeFill="background2" w:themeFillShade="E6"/>
            <w:vAlign w:val="center"/>
            <w:hideMark/>
          </w:tcPr>
          <w:p w14:paraId="15BB71D1"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val="ru-MD" w:eastAsia="ru-MD"/>
              </w:rPr>
              <w:t>переплата</w:t>
            </w:r>
          </w:p>
        </w:tc>
      </w:tr>
      <w:tr w:rsidR="004B6604" w:rsidRPr="004B6604" w14:paraId="168DA2EA" w14:textId="77777777" w:rsidTr="00BA35AA">
        <w:trPr>
          <w:trHeight w:val="312"/>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44C9E715"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val="ru-MD" w:eastAsia="ru-MD"/>
              </w:rPr>
              <w:t>1</w:t>
            </w:r>
          </w:p>
        </w:tc>
        <w:tc>
          <w:tcPr>
            <w:tcW w:w="966" w:type="pct"/>
            <w:tcBorders>
              <w:top w:val="nil"/>
              <w:left w:val="nil"/>
              <w:bottom w:val="single" w:sz="4" w:space="0" w:color="auto"/>
              <w:right w:val="single" w:sz="4" w:space="0" w:color="auto"/>
            </w:tcBorders>
            <w:shd w:val="clear" w:color="auto" w:fill="auto"/>
            <w:vAlign w:val="center"/>
            <w:hideMark/>
          </w:tcPr>
          <w:p w14:paraId="10B2DD5C" w14:textId="77777777" w:rsidR="004B6604" w:rsidRPr="004B6604" w:rsidRDefault="004B6604" w:rsidP="004B6604">
            <w:pPr>
              <w:spacing w:after="0" w:line="240" w:lineRule="auto"/>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val="ru-MD" w:eastAsia="ru-MD"/>
              </w:rPr>
              <w:t>Республиканский бюджет</w:t>
            </w:r>
          </w:p>
        </w:tc>
        <w:tc>
          <w:tcPr>
            <w:tcW w:w="643" w:type="pct"/>
            <w:tcBorders>
              <w:top w:val="nil"/>
              <w:left w:val="nil"/>
              <w:bottom w:val="single" w:sz="4" w:space="0" w:color="auto"/>
              <w:right w:val="single" w:sz="4" w:space="0" w:color="auto"/>
            </w:tcBorders>
            <w:shd w:val="clear" w:color="000000" w:fill="FFFFFF"/>
            <w:vAlign w:val="center"/>
            <w:hideMark/>
          </w:tcPr>
          <w:p w14:paraId="38E2C5E6"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val="ru-MD" w:eastAsia="ru-MD"/>
              </w:rPr>
              <w:t>224 125 260</w:t>
            </w:r>
          </w:p>
        </w:tc>
        <w:tc>
          <w:tcPr>
            <w:tcW w:w="672" w:type="pct"/>
            <w:tcBorders>
              <w:top w:val="nil"/>
              <w:left w:val="nil"/>
              <w:bottom w:val="single" w:sz="4" w:space="0" w:color="auto"/>
              <w:right w:val="single" w:sz="4" w:space="0" w:color="auto"/>
            </w:tcBorders>
            <w:shd w:val="clear" w:color="000000" w:fill="FFFFFF"/>
            <w:vAlign w:val="center"/>
            <w:hideMark/>
          </w:tcPr>
          <w:p w14:paraId="6ECEDA39"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eastAsia="ru-RU"/>
              </w:rPr>
              <w:t>18 634 416</w:t>
            </w:r>
          </w:p>
        </w:tc>
        <w:tc>
          <w:tcPr>
            <w:tcW w:w="617" w:type="pct"/>
            <w:tcBorders>
              <w:top w:val="nil"/>
              <w:left w:val="nil"/>
              <w:bottom w:val="single" w:sz="4" w:space="0" w:color="auto"/>
              <w:right w:val="single" w:sz="4" w:space="0" w:color="auto"/>
            </w:tcBorders>
            <w:shd w:val="clear" w:color="000000" w:fill="FFFFFF"/>
            <w:vAlign w:val="center"/>
            <w:hideMark/>
          </w:tcPr>
          <w:p w14:paraId="1096BC77"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eastAsia="ru-RU"/>
              </w:rPr>
              <w:t>86 169 359</w:t>
            </w:r>
          </w:p>
        </w:tc>
        <w:tc>
          <w:tcPr>
            <w:tcW w:w="541" w:type="pct"/>
            <w:tcBorders>
              <w:top w:val="nil"/>
              <w:left w:val="nil"/>
              <w:bottom w:val="single" w:sz="4" w:space="0" w:color="auto"/>
              <w:right w:val="single" w:sz="4" w:space="0" w:color="auto"/>
            </w:tcBorders>
            <w:shd w:val="clear" w:color="auto" w:fill="auto"/>
            <w:vAlign w:val="center"/>
            <w:hideMark/>
          </w:tcPr>
          <w:p w14:paraId="01C8C92C"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eastAsia="ru-RU"/>
              </w:rPr>
              <w:t>1 841</w:t>
            </w:r>
          </w:p>
        </w:tc>
        <w:tc>
          <w:tcPr>
            <w:tcW w:w="670" w:type="pct"/>
            <w:tcBorders>
              <w:top w:val="nil"/>
              <w:left w:val="nil"/>
              <w:bottom w:val="single" w:sz="4" w:space="0" w:color="auto"/>
              <w:right w:val="single" w:sz="4" w:space="0" w:color="auto"/>
            </w:tcBorders>
            <w:shd w:val="clear" w:color="auto" w:fill="auto"/>
            <w:vAlign w:val="center"/>
            <w:hideMark/>
          </w:tcPr>
          <w:p w14:paraId="0EDA4958"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eastAsia="ru-RU"/>
              </w:rPr>
              <w:t>310 294 619</w:t>
            </w:r>
          </w:p>
        </w:tc>
        <w:tc>
          <w:tcPr>
            <w:tcW w:w="645" w:type="pct"/>
            <w:tcBorders>
              <w:top w:val="nil"/>
              <w:left w:val="nil"/>
              <w:bottom w:val="single" w:sz="4" w:space="0" w:color="auto"/>
              <w:right w:val="single" w:sz="4" w:space="0" w:color="auto"/>
            </w:tcBorders>
            <w:shd w:val="clear" w:color="auto" w:fill="auto"/>
            <w:vAlign w:val="center"/>
            <w:hideMark/>
          </w:tcPr>
          <w:p w14:paraId="673C7CD3"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eastAsia="ru-RU"/>
              </w:rPr>
              <w:t>18 636 258</w:t>
            </w:r>
          </w:p>
        </w:tc>
      </w:tr>
      <w:tr w:rsidR="004B6604" w:rsidRPr="004B6604" w14:paraId="34631F38" w14:textId="77777777" w:rsidTr="00BA35AA">
        <w:trPr>
          <w:trHeight w:val="312"/>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52AFB2F0"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val="ru-MD" w:eastAsia="ru-MD"/>
              </w:rPr>
              <w:t>2</w:t>
            </w:r>
          </w:p>
        </w:tc>
        <w:tc>
          <w:tcPr>
            <w:tcW w:w="966" w:type="pct"/>
            <w:tcBorders>
              <w:top w:val="nil"/>
              <w:left w:val="nil"/>
              <w:bottom w:val="single" w:sz="4" w:space="0" w:color="auto"/>
              <w:right w:val="single" w:sz="4" w:space="0" w:color="auto"/>
            </w:tcBorders>
            <w:shd w:val="clear" w:color="auto" w:fill="auto"/>
            <w:vAlign w:val="center"/>
            <w:hideMark/>
          </w:tcPr>
          <w:p w14:paraId="3970896A" w14:textId="77777777" w:rsidR="004B6604" w:rsidRPr="004B6604" w:rsidRDefault="004B6604" w:rsidP="004B6604">
            <w:pPr>
              <w:spacing w:after="0" w:line="240" w:lineRule="auto"/>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val="ru-MD" w:eastAsia="ru-MD"/>
              </w:rPr>
              <w:t>Местный бюджет</w:t>
            </w:r>
          </w:p>
        </w:tc>
        <w:tc>
          <w:tcPr>
            <w:tcW w:w="643" w:type="pct"/>
            <w:tcBorders>
              <w:top w:val="nil"/>
              <w:left w:val="nil"/>
              <w:bottom w:val="single" w:sz="4" w:space="0" w:color="auto"/>
              <w:right w:val="single" w:sz="4" w:space="0" w:color="auto"/>
            </w:tcBorders>
            <w:shd w:val="clear" w:color="000000" w:fill="FFFFFF"/>
            <w:vAlign w:val="center"/>
            <w:hideMark/>
          </w:tcPr>
          <w:p w14:paraId="2D547463"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eastAsia="ru-RU"/>
              </w:rPr>
              <w:t>213 248 915</w:t>
            </w:r>
          </w:p>
        </w:tc>
        <w:tc>
          <w:tcPr>
            <w:tcW w:w="672" w:type="pct"/>
            <w:tcBorders>
              <w:top w:val="nil"/>
              <w:left w:val="nil"/>
              <w:bottom w:val="single" w:sz="4" w:space="0" w:color="auto"/>
              <w:right w:val="single" w:sz="4" w:space="0" w:color="auto"/>
            </w:tcBorders>
            <w:shd w:val="clear" w:color="000000" w:fill="FFFFFF"/>
            <w:vAlign w:val="center"/>
            <w:hideMark/>
          </w:tcPr>
          <w:p w14:paraId="1C01BB61"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eastAsia="ru-RU"/>
              </w:rPr>
              <w:t>75 777 184</w:t>
            </w:r>
          </w:p>
        </w:tc>
        <w:tc>
          <w:tcPr>
            <w:tcW w:w="617" w:type="pct"/>
            <w:tcBorders>
              <w:top w:val="nil"/>
              <w:left w:val="nil"/>
              <w:bottom w:val="single" w:sz="4" w:space="0" w:color="auto"/>
              <w:right w:val="single" w:sz="4" w:space="0" w:color="auto"/>
            </w:tcBorders>
            <w:shd w:val="clear" w:color="000000" w:fill="FFFFFF"/>
            <w:vAlign w:val="center"/>
            <w:hideMark/>
          </w:tcPr>
          <w:p w14:paraId="097E41AC"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eastAsia="ru-RU"/>
              </w:rPr>
              <w:t>55 122 024</w:t>
            </w:r>
          </w:p>
        </w:tc>
        <w:tc>
          <w:tcPr>
            <w:tcW w:w="541" w:type="pct"/>
            <w:tcBorders>
              <w:top w:val="nil"/>
              <w:left w:val="nil"/>
              <w:bottom w:val="single" w:sz="4" w:space="0" w:color="auto"/>
              <w:right w:val="single" w:sz="4" w:space="0" w:color="auto"/>
            </w:tcBorders>
            <w:shd w:val="clear" w:color="000000" w:fill="FFFFFF"/>
            <w:vAlign w:val="center"/>
            <w:hideMark/>
          </w:tcPr>
          <w:p w14:paraId="4BAA1742"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eastAsia="ru-RU"/>
              </w:rPr>
              <w:t>20 855</w:t>
            </w:r>
          </w:p>
        </w:tc>
        <w:tc>
          <w:tcPr>
            <w:tcW w:w="670" w:type="pct"/>
            <w:tcBorders>
              <w:top w:val="nil"/>
              <w:left w:val="nil"/>
              <w:bottom w:val="single" w:sz="4" w:space="0" w:color="auto"/>
              <w:right w:val="single" w:sz="4" w:space="0" w:color="auto"/>
            </w:tcBorders>
            <w:shd w:val="clear" w:color="auto" w:fill="auto"/>
            <w:vAlign w:val="center"/>
            <w:hideMark/>
          </w:tcPr>
          <w:p w14:paraId="574B2C85"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eastAsia="ru-RU"/>
              </w:rPr>
              <w:t>268 370 939</w:t>
            </w:r>
          </w:p>
        </w:tc>
        <w:tc>
          <w:tcPr>
            <w:tcW w:w="645" w:type="pct"/>
            <w:tcBorders>
              <w:top w:val="nil"/>
              <w:left w:val="nil"/>
              <w:bottom w:val="single" w:sz="4" w:space="0" w:color="auto"/>
              <w:right w:val="single" w:sz="4" w:space="0" w:color="auto"/>
            </w:tcBorders>
            <w:shd w:val="clear" w:color="auto" w:fill="auto"/>
            <w:vAlign w:val="center"/>
            <w:hideMark/>
          </w:tcPr>
          <w:p w14:paraId="79F7D995"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eastAsia="ru-RU"/>
              </w:rPr>
              <w:t>75 798 039</w:t>
            </w:r>
          </w:p>
        </w:tc>
      </w:tr>
      <w:tr w:rsidR="004B6604" w:rsidRPr="004B6604" w14:paraId="6D9226FF" w14:textId="77777777" w:rsidTr="00BA35AA">
        <w:trPr>
          <w:trHeight w:val="936"/>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59B16502"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val="ru-MD" w:eastAsia="ru-MD"/>
              </w:rPr>
              <w:t>3</w:t>
            </w:r>
          </w:p>
        </w:tc>
        <w:tc>
          <w:tcPr>
            <w:tcW w:w="966" w:type="pct"/>
            <w:tcBorders>
              <w:top w:val="nil"/>
              <w:left w:val="nil"/>
              <w:bottom w:val="single" w:sz="4" w:space="0" w:color="auto"/>
              <w:right w:val="single" w:sz="4" w:space="0" w:color="auto"/>
            </w:tcBorders>
            <w:shd w:val="clear" w:color="auto" w:fill="auto"/>
            <w:vAlign w:val="center"/>
            <w:hideMark/>
          </w:tcPr>
          <w:p w14:paraId="057CEA60" w14:textId="77777777" w:rsidR="004B6604" w:rsidRPr="004B6604" w:rsidRDefault="004B6604" w:rsidP="004B6604">
            <w:pPr>
              <w:spacing w:after="0" w:line="240" w:lineRule="auto"/>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val="ru-MD" w:eastAsia="ru-MD"/>
              </w:rPr>
              <w:t xml:space="preserve">Единый государственный фонд социального страхования </w:t>
            </w:r>
          </w:p>
        </w:tc>
        <w:tc>
          <w:tcPr>
            <w:tcW w:w="643" w:type="pct"/>
            <w:tcBorders>
              <w:top w:val="nil"/>
              <w:left w:val="nil"/>
              <w:bottom w:val="single" w:sz="4" w:space="0" w:color="auto"/>
              <w:right w:val="single" w:sz="4" w:space="0" w:color="auto"/>
            </w:tcBorders>
            <w:shd w:val="clear" w:color="000000" w:fill="FFFFFF"/>
            <w:vAlign w:val="center"/>
            <w:hideMark/>
          </w:tcPr>
          <w:p w14:paraId="243826E4"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eastAsia="ru-RU"/>
              </w:rPr>
              <w:t>155 514 929</w:t>
            </w:r>
          </w:p>
        </w:tc>
        <w:tc>
          <w:tcPr>
            <w:tcW w:w="672" w:type="pct"/>
            <w:tcBorders>
              <w:top w:val="nil"/>
              <w:left w:val="nil"/>
              <w:bottom w:val="single" w:sz="4" w:space="0" w:color="auto"/>
              <w:right w:val="single" w:sz="4" w:space="0" w:color="auto"/>
            </w:tcBorders>
            <w:shd w:val="clear" w:color="000000" w:fill="FFFFFF"/>
            <w:vAlign w:val="center"/>
            <w:hideMark/>
          </w:tcPr>
          <w:p w14:paraId="1938AD48"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eastAsia="ru-RU"/>
              </w:rPr>
              <w:t>34 168 911</w:t>
            </w:r>
          </w:p>
        </w:tc>
        <w:tc>
          <w:tcPr>
            <w:tcW w:w="617" w:type="pct"/>
            <w:tcBorders>
              <w:top w:val="nil"/>
              <w:left w:val="nil"/>
              <w:bottom w:val="single" w:sz="4" w:space="0" w:color="auto"/>
              <w:right w:val="single" w:sz="4" w:space="0" w:color="auto"/>
            </w:tcBorders>
            <w:shd w:val="clear" w:color="000000" w:fill="FFFFFF"/>
            <w:vAlign w:val="center"/>
            <w:hideMark/>
          </w:tcPr>
          <w:p w14:paraId="2E5C5C54"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eastAsia="ru-RU"/>
              </w:rPr>
              <w:t>51 847 714</w:t>
            </w:r>
          </w:p>
        </w:tc>
        <w:tc>
          <w:tcPr>
            <w:tcW w:w="541" w:type="pct"/>
            <w:tcBorders>
              <w:top w:val="nil"/>
              <w:left w:val="nil"/>
              <w:bottom w:val="single" w:sz="4" w:space="0" w:color="auto"/>
              <w:right w:val="single" w:sz="4" w:space="0" w:color="auto"/>
            </w:tcBorders>
            <w:shd w:val="clear" w:color="auto" w:fill="auto"/>
            <w:vAlign w:val="center"/>
            <w:hideMark/>
          </w:tcPr>
          <w:p w14:paraId="284ECCB2"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eastAsia="ru-RU"/>
              </w:rPr>
              <w:t>4 928</w:t>
            </w:r>
          </w:p>
        </w:tc>
        <w:tc>
          <w:tcPr>
            <w:tcW w:w="670" w:type="pct"/>
            <w:tcBorders>
              <w:top w:val="nil"/>
              <w:left w:val="nil"/>
              <w:bottom w:val="single" w:sz="4" w:space="0" w:color="auto"/>
              <w:right w:val="single" w:sz="4" w:space="0" w:color="auto"/>
            </w:tcBorders>
            <w:shd w:val="clear" w:color="auto" w:fill="auto"/>
            <w:vAlign w:val="center"/>
            <w:hideMark/>
          </w:tcPr>
          <w:p w14:paraId="720F9BC2"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eastAsia="ru-RU"/>
              </w:rPr>
              <w:t>207 362 642</w:t>
            </w:r>
          </w:p>
        </w:tc>
        <w:tc>
          <w:tcPr>
            <w:tcW w:w="645" w:type="pct"/>
            <w:tcBorders>
              <w:top w:val="nil"/>
              <w:left w:val="nil"/>
              <w:bottom w:val="single" w:sz="4" w:space="0" w:color="auto"/>
              <w:right w:val="single" w:sz="4" w:space="0" w:color="auto"/>
            </w:tcBorders>
            <w:shd w:val="clear" w:color="auto" w:fill="auto"/>
            <w:vAlign w:val="center"/>
            <w:hideMark/>
          </w:tcPr>
          <w:p w14:paraId="5BD74C2C" w14:textId="77777777" w:rsidR="004B6604" w:rsidRPr="004B6604" w:rsidRDefault="004B6604" w:rsidP="004B6604">
            <w:pPr>
              <w:spacing w:after="0" w:line="240" w:lineRule="auto"/>
              <w:jc w:val="center"/>
              <w:rPr>
                <w:rFonts w:ascii="Times New Roman" w:eastAsia="Times New Roman" w:hAnsi="Times New Roman" w:cs="Times New Roman"/>
                <w:color w:val="000000"/>
                <w:sz w:val="20"/>
                <w:szCs w:val="20"/>
                <w:lang w:val="ru-MD" w:eastAsia="ru-MD"/>
              </w:rPr>
            </w:pPr>
            <w:r w:rsidRPr="004B6604">
              <w:rPr>
                <w:rFonts w:ascii="Times New Roman" w:eastAsia="Times New Roman" w:hAnsi="Times New Roman" w:cs="Times New Roman"/>
                <w:color w:val="000000"/>
                <w:sz w:val="20"/>
                <w:szCs w:val="20"/>
                <w:lang w:eastAsia="ru-RU"/>
              </w:rPr>
              <w:t>34 173 840</w:t>
            </w:r>
          </w:p>
        </w:tc>
      </w:tr>
      <w:tr w:rsidR="004B6604" w:rsidRPr="004B6604" w14:paraId="7E96D606" w14:textId="77777777" w:rsidTr="00BA35AA">
        <w:trPr>
          <w:trHeight w:val="312"/>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1AEEFDE0" w14:textId="77777777" w:rsidR="004B6604" w:rsidRPr="004B6604" w:rsidRDefault="004B6604" w:rsidP="004B6604">
            <w:pPr>
              <w:spacing w:after="0" w:line="240" w:lineRule="auto"/>
              <w:jc w:val="center"/>
              <w:rPr>
                <w:rFonts w:ascii="Times New Roman" w:eastAsia="Times New Roman" w:hAnsi="Times New Roman" w:cs="Times New Roman"/>
                <w:b/>
                <w:bCs/>
                <w:color w:val="000000"/>
                <w:sz w:val="20"/>
                <w:szCs w:val="20"/>
                <w:lang w:val="ru-MD" w:eastAsia="ru-MD"/>
              </w:rPr>
            </w:pPr>
            <w:r w:rsidRPr="004B6604">
              <w:rPr>
                <w:rFonts w:ascii="Times New Roman" w:eastAsia="Times New Roman" w:hAnsi="Times New Roman" w:cs="Times New Roman"/>
                <w:b/>
                <w:bCs/>
                <w:color w:val="000000"/>
                <w:sz w:val="20"/>
                <w:szCs w:val="20"/>
                <w:lang w:val="ru-MD" w:eastAsia="ru-MD"/>
              </w:rPr>
              <w:t> </w:t>
            </w:r>
          </w:p>
        </w:tc>
        <w:tc>
          <w:tcPr>
            <w:tcW w:w="966" w:type="pct"/>
            <w:tcBorders>
              <w:top w:val="nil"/>
              <w:left w:val="nil"/>
              <w:bottom w:val="single" w:sz="4" w:space="0" w:color="auto"/>
              <w:right w:val="single" w:sz="4" w:space="0" w:color="auto"/>
            </w:tcBorders>
            <w:shd w:val="clear" w:color="auto" w:fill="auto"/>
            <w:vAlign w:val="center"/>
            <w:hideMark/>
          </w:tcPr>
          <w:p w14:paraId="5D8E29F4" w14:textId="77777777" w:rsidR="004B6604" w:rsidRPr="004B6604" w:rsidRDefault="004B6604" w:rsidP="004B6604">
            <w:pPr>
              <w:spacing w:after="0" w:line="240" w:lineRule="auto"/>
              <w:rPr>
                <w:rFonts w:ascii="Times New Roman" w:eastAsia="Times New Roman" w:hAnsi="Times New Roman" w:cs="Times New Roman"/>
                <w:b/>
                <w:bCs/>
                <w:color w:val="000000"/>
                <w:sz w:val="20"/>
                <w:szCs w:val="20"/>
                <w:lang w:val="ru-MD" w:eastAsia="ru-MD"/>
              </w:rPr>
            </w:pPr>
            <w:r w:rsidRPr="004B6604">
              <w:rPr>
                <w:rFonts w:ascii="Times New Roman" w:eastAsia="Times New Roman" w:hAnsi="Times New Roman" w:cs="Times New Roman"/>
                <w:b/>
                <w:bCs/>
                <w:color w:val="000000"/>
                <w:sz w:val="20"/>
                <w:szCs w:val="20"/>
                <w:lang w:val="ru-MD" w:eastAsia="ru-MD"/>
              </w:rPr>
              <w:t>ИТОГО</w:t>
            </w:r>
          </w:p>
        </w:tc>
        <w:tc>
          <w:tcPr>
            <w:tcW w:w="643" w:type="pct"/>
            <w:tcBorders>
              <w:top w:val="nil"/>
              <w:left w:val="nil"/>
              <w:bottom w:val="single" w:sz="4" w:space="0" w:color="auto"/>
              <w:right w:val="single" w:sz="4" w:space="0" w:color="auto"/>
            </w:tcBorders>
            <w:shd w:val="clear" w:color="000000" w:fill="FFFFFF"/>
            <w:vAlign w:val="center"/>
            <w:hideMark/>
          </w:tcPr>
          <w:p w14:paraId="31EC5C98" w14:textId="77777777" w:rsidR="004B6604" w:rsidRPr="004B6604" w:rsidRDefault="004B6604" w:rsidP="004B6604">
            <w:pPr>
              <w:spacing w:after="0" w:line="240" w:lineRule="auto"/>
              <w:jc w:val="center"/>
              <w:rPr>
                <w:rFonts w:ascii="Times New Roman" w:eastAsia="Times New Roman" w:hAnsi="Times New Roman" w:cs="Times New Roman"/>
                <w:b/>
                <w:bCs/>
                <w:color w:val="000000"/>
                <w:sz w:val="20"/>
                <w:szCs w:val="20"/>
                <w:lang w:val="ru-MD" w:eastAsia="ru-MD"/>
              </w:rPr>
            </w:pPr>
            <w:r w:rsidRPr="004B6604">
              <w:rPr>
                <w:rFonts w:ascii="Times New Roman" w:eastAsia="Times New Roman" w:hAnsi="Times New Roman" w:cs="Times New Roman"/>
                <w:b/>
                <w:bCs/>
                <w:color w:val="000000"/>
                <w:sz w:val="20"/>
                <w:szCs w:val="20"/>
                <w:lang w:eastAsia="ru-RU"/>
              </w:rPr>
              <w:t>592 889 104</w:t>
            </w:r>
          </w:p>
        </w:tc>
        <w:tc>
          <w:tcPr>
            <w:tcW w:w="672" w:type="pct"/>
            <w:tcBorders>
              <w:top w:val="nil"/>
              <w:left w:val="nil"/>
              <w:bottom w:val="single" w:sz="4" w:space="0" w:color="auto"/>
              <w:right w:val="single" w:sz="4" w:space="0" w:color="auto"/>
            </w:tcBorders>
            <w:shd w:val="clear" w:color="000000" w:fill="FFFFFF"/>
            <w:vAlign w:val="center"/>
            <w:hideMark/>
          </w:tcPr>
          <w:p w14:paraId="53A8FCB9" w14:textId="77777777" w:rsidR="004B6604" w:rsidRPr="004B6604" w:rsidRDefault="004B6604" w:rsidP="004B6604">
            <w:pPr>
              <w:spacing w:after="0" w:line="240" w:lineRule="auto"/>
              <w:jc w:val="center"/>
              <w:rPr>
                <w:rFonts w:ascii="Times New Roman" w:eastAsia="Times New Roman" w:hAnsi="Times New Roman" w:cs="Times New Roman"/>
                <w:b/>
                <w:bCs/>
                <w:color w:val="000000"/>
                <w:sz w:val="20"/>
                <w:szCs w:val="20"/>
                <w:lang w:val="ru-MD" w:eastAsia="ru-MD"/>
              </w:rPr>
            </w:pPr>
            <w:r w:rsidRPr="004B6604">
              <w:rPr>
                <w:rFonts w:ascii="Times New Roman" w:eastAsia="Times New Roman" w:hAnsi="Times New Roman" w:cs="Times New Roman"/>
                <w:b/>
                <w:bCs/>
                <w:color w:val="000000"/>
                <w:sz w:val="20"/>
                <w:szCs w:val="20"/>
                <w:lang w:eastAsia="ru-RU"/>
              </w:rPr>
              <w:t>128 580 511</w:t>
            </w:r>
          </w:p>
        </w:tc>
        <w:tc>
          <w:tcPr>
            <w:tcW w:w="617" w:type="pct"/>
            <w:tcBorders>
              <w:top w:val="nil"/>
              <w:left w:val="nil"/>
              <w:bottom w:val="single" w:sz="4" w:space="0" w:color="auto"/>
              <w:right w:val="single" w:sz="4" w:space="0" w:color="auto"/>
            </w:tcBorders>
            <w:shd w:val="clear" w:color="000000" w:fill="FFFFFF"/>
            <w:vAlign w:val="center"/>
            <w:hideMark/>
          </w:tcPr>
          <w:p w14:paraId="14F42651" w14:textId="77777777" w:rsidR="004B6604" w:rsidRPr="004B6604" w:rsidRDefault="004B6604" w:rsidP="004B6604">
            <w:pPr>
              <w:spacing w:after="0" w:line="240" w:lineRule="auto"/>
              <w:jc w:val="center"/>
              <w:rPr>
                <w:rFonts w:ascii="Times New Roman" w:eastAsia="Times New Roman" w:hAnsi="Times New Roman" w:cs="Times New Roman"/>
                <w:b/>
                <w:bCs/>
                <w:color w:val="000000"/>
                <w:sz w:val="20"/>
                <w:szCs w:val="20"/>
                <w:lang w:val="ru-MD" w:eastAsia="ru-MD"/>
              </w:rPr>
            </w:pPr>
            <w:r w:rsidRPr="004B6604">
              <w:rPr>
                <w:rFonts w:ascii="Times New Roman" w:eastAsia="Times New Roman" w:hAnsi="Times New Roman" w:cs="Times New Roman"/>
                <w:b/>
                <w:bCs/>
                <w:color w:val="000000"/>
                <w:sz w:val="20"/>
                <w:szCs w:val="20"/>
                <w:lang w:eastAsia="ru-RU"/>
              </w:rPr>
              <w:t>193 139 096</w:t>
            </w:r>
          </w:p>
        </w:tc>
        <w:tc>
          <w:tcPr>
            <w:tcW w:w="541" w:type="pct"/>
            <w:tcBorders>
              <w:top w:val="nil"/>
              <w:left w:val="nil"/>
              <w:bottom w:val="single" w:sz="4" w:space="0" w:color="auto"/>
              <w:right w:val="single" w:sz="4" w:space="0" w:color="auto"/>
            </w:tcBorders>
            <w:shd w:val="clear" w:color="auto" w:fill="auto"/>
            <w:vAlign w:val="center"/>
            <w:hideMark/>
          </w:tcPr>
          <w:p w14:paraId="756EB47C" w14:textId="77777777" w:rsidR="004B6604" w:rsidRPr="004B6604" w:rsidRDefault="004B6604" w:rsidP="004B6604">
            <w:pPr>
              <w:spacing w:after="0" w:line="240" w:lineRule="auto"/>
              <w:jc w:val="center"/>
              <w:rPr>
                <w:rFonts w:ascii="Times New Roman" w:eastAsia="Times New Roman" w:hAnsi="Times New Roman" w:cs="Times New Roman"/>
                <w:b/>
                <w:bCs/>
                <w:color w:val="000000"/>
                <w:sz w:val="20"/>
                <w:szCs w:val="20"/>
                <w:lang w:val="ru-MD" w:eastAsia="ru-MD"/>
              </w:rPr>
            </w:pPr>
            <w:r w:rsidRPr="004B6604">
              <w:rPr>
                <w:rFonts w:ascii="Times New Roman" w:eastAsia="Times New Roman" w:hAnsi="Times New Roman" w:cs="Times New Roman"/>
                <w:b/>
                <w:bCs/>
                <w:color w:val="000000"/>
                <w:sz w:val="20"/>
                <w:szCs w:val="20"/>
                <w:lang w:eastAsia="ru-RU"/>
              </w:rPr>
              <w:t>27 625</w:t>
            </w:r>
          </w:p>
        </w:tc>
        <w:tc>
          <w:tcPr>
            <w:tcW w:w="670" w:type="pct"/>
            <w:tcBorders>
              <w:top w:val="nil"/>
              <w:left w:val="nil"/>
              <w:bottom w:val="single" w:sz="4" w:space="0" w:color="auto"/>
              <w:right w:val="single" w:sz="4" w:space="0" w:color="auto"/>
            </w:tcBorders>
            <w:shd w:val="clear" w:color="auto" w:fill="auto"/>
            <w:vAlign w:val="center"/>
            <w:hideMark/>
          </w:tcPr>
          <w:p w14:paraId="330EE8B1" w14:textId="77777777" w:rsidR="004B6604" w:rsidRPr="004B6604" w:rsidRDefault="004B6604" w:rsidP="004B6604">
            <w:pPr>
              <w:spacing w:after="0" w:line="240" w:lineRule="auto"/>
              <w:jc w:val="center"/>
              <w:rPr>
                <w:rFonts w:ascii="Times New Roman" w:eastAsia="Times New Roman" w:hAnsi="Times New Roman" w:cs="Times New Roman"/>
                <w:b/>
                <w:bCs/>
                <w:color w:val="000000"/>
                <w:sz w:val="20"/>
                <w:szCs w:val="20"/>
                <w:lang w:val="ru-MD" w:eastAsia="ru-MD"/>
              </w:rPr>
            </w:pPr>
            <w:r w:rsidRPr="004B6604">
              <w:rPr>
                <w:rFonts w:ascii="Times New Roman" w:eastAsia="Times New Roman" w:hAnsi="Times New Roman" w:cs="Times New Roman"/>
                <w:b/>
                <w:bCs/>
                <w:color w:val="000000"/>
                <w:sz w:val="20"/>
                <w:szCs w:val="20"/>
                <w:lang w:eastAsia="ru-RU"/>
              </w:rPr>
              <w:t>786 028 200</w:t>
            </w:r>
          </w:p>
        </w:tc>
        <w:tc>
          <w:tcPr>
            <w:tcW w:w="645" w:type="pct"/>
            <w:tcBorders>
              <w:top w:val="nil"/>
              <w:left w:val="nil"/>
              <w:bottom w:val="single" w:sz="4" w:space="0" w:color="auto"/>
              <w:right w:val="single" w:sz="4" w:space="0" w:color="auto"/>
            </w:tcBorders>
            <w:shd w:val="clear" w:color="auto" w:fill="auto"/>
            <w:vAlign w:val="center"/>
            <w:hideMark/>
          </w:tcPr>
          <w:p w14:paraId="5E019AA7" w14:textId="77777777" w:rsidR="004B6604" w:rsidRPr="004B6604" w:rsidRDefault="004B6604" w:rsidP="004B6604">
            <w:pPr>
              <w:spacing w:after="0" w:line="240" w:lineRule="auto"/>
              <w:jc w:val="center"/>
              <w:rPr>
                <w:rFonts w:ascii="Times New Roman" w:eastAsia="Times New Roman" w:hAnsi="Times New Roman" w:cs="Times New Roman"/>
                <w:b/>
                <w:bCs/>
                <w:color w:val="000000"/>
                <w:sz w:val="20"/>
                <w:szCs w:val="20"/>
                <w:lang w:val="ru-MD" w:eastAsia="ru-MD"/>
              </w:rPr>
            </w:pPr>
            <w:r w:rsidRPr="004B6604">
              <w:rPr>
                <w:rFonts w:ascii="Times New Roman" w:eastAsia="Times New Roman" w:hAnsi="Times New Roman" w:cs="Times New Roman"/>
                <w:b/>
                <w:bCs/>
                <w:color w:val="000000"/>
                <w:sz w:val="20"/>
                <w:szCs w:val="20"/>
                <w:lang w:eastAsia="ru-RU"/>
              </w:rPr>
              <w:t>128 608 136</w:t>
            </w:r>
          </w:p>
        </w:tc>
      </w:tr>
    </w:tbl>
    <w:p w14:paraId="2C17A749" w14:textId="77777777" w:rsidR="00181149" w:rsidRDefault="00181149" w:rsidP="00F03E3D">
      <w:pPr>
        <w:spacing w:after="0" w:line="240" w:lineRule="auto"/>
        <w:jc w:val="right"/>
        <w:rPr>
          <w:rFonts w:ascii="Times New Roman" w:eastAsia="Times New Roman" w:hAnsi="Times New Roman" w:cs="Times New Roman"/>
          <w:color w:val="000000"/>
          <w:sz w:val="24"/>
          <w:szCs w:val="24"/>
          <w:lang w:eastAsia="ru-RU"/>
        </w:rPr>
      </w:pPr>
    </w:p>
    <w:p w14:paraId="240350DC" w14:textId="77777777" w:rsidR="00181149" w:rsidRDefault="00181149" w:rsidP="00F03E3D">
      <w:pPr>
        <w:spacing w:after="0" w:line="240" w:lineRule="auto"/>
        <w:jc w:val="right"/>
        <w:rPr>
          <w:rFonts w:ascii="Times New Roman" w:eastAsia="Times New Roman" w:hAnsi="Times New Roman" w:cs="Times New Roman"/>
          <w:color w:val="000000"/>
          <w:sz w:val="24"/>
          <w:szCs w:val="24"/>
          <w:lang w:eastAsia="ru-RU"/>
        </w:rPr>
      </w:pPr>
    </w:p>
    <w:p w14:paraId="2F7093AB" w14:textId="77777777" w:rsidR="00181149" w:rsidRDefault="00181149" w:rsidP="00F03E3D">
      <w:pPr>
        <w:spacing w:after="0" w:line="240" w:lineRule="auto"/>
        <w:jc w:val="right"/>
        <w:rPr>
          <w:rFonts w:ascii="Times New Roman" w:eastAsia="Times New Roman" w:hAnsi="Times New Roman" w:cs="Times New Roman"/>
          <w:color w:val="000000"/>
          <w:sz w:val="24"/>
          <w:szCs w:val="24"/>
          <w:lang w:eastAsia="ru-RU"/>
        </w:rPr>
      </w:pPr>
    </w:p>
    <w:p w14:paraId="378A8959" w14:textId="77777777" w:rsidR="00181149" w:rsidRDefault="00181149" w:rsidP="00F03E3D">
      <w:pPr>
        <w:spacing w:after="0" w:line="240" w:lineRule="auto"/>
        <w:jc w:val="right"/>
        <w:rPr>
          <w:rFonts w:ascii="Times New Roman" w:eastAsia="Times New Roman" w:hAnsi="Times New Roman" w:cs="Times New Roman"/>
          <w:color w:val="000000"/>
          <w:sz w:val="24"/>
          <w:szCs w:val="24"/>
          <w:lang w:eastAsia="ru-RU"/>
        </w:rPr>
      </w:pPr>
    </w:p>
    <w:p w14:paraId="09D9771F" w14:textId="0CDDE443" w:rsidR="004B6604" w:rsidRPr="004B6604" w:rsidRDefault="004B6604" w:rsidP="00F03E3D">
      <w:pPr>
        <w:spacing w:after="0" w:line="240" w:lineRule="auto"/>
        <w:jc w:val="right"/>
        <w:rPr>
          <w:rFonts w:ascii="Times New Roman" w:eastAsia="Times New Roman" w:hAnsi="Times New Roman" w:cs="Times New Roman"/>
          <w:color w:val="000000"/>
          <w:sz w:val="24"/>
          <w:szCs w:val="24"/>
          <w:lang w:eastAsia="ru-RU"/>
        </w:rPr>
      </w:pPr>
      <w:r w:rsidRPr="004B6604">
        <w:rPr>
          <w:rFonts w:ascii="Times New Roman" w:eastAsia="Times New Roman" w:hAnsi="Times New Roman" w:cs="Times New Roman"/>
          <w:color w:val="000000"/>
          <w:sz w:val="24"/>
          <w:szCs w:val="24"/>
          <w:lang w:eastAsia="ru-RU"/>
        </w:rPr>
        <w:lastRenderedPageBreak/>
        <w:t xml:space="preserve">Диаграмма № </w:t>
      </w:r>
      <w:r w:rsidR="00F03E3D">
        <w:rPr>
          <w:rFonts w:ascii="Times New Roman" w:eastAsia="Times New Roman" w:hAnsi="Times New Roman" w:cs="Times New Roman"/>
          <w:color w:val="000000"/>
          <w:sz w:val="24"/>
          <w:szCs w:val="24"/>
          <w:lang w:eastAsia="ru-RU"/>
        </w:rPr>
        <w:t>9</w:t>
      </w:r>
    </w:p>
    <w:p w14:paraId="6A79F43A" w14:textId="328DB6E8" w:rsidR="004B6604" w:rsidRPr="004B6604" w:rsidRDefault="004B6604" w:rsidP="00E862FC">
      <w:pPr>
        <w:spacing w:before="120" w:after="120" w:line="240" w:lineRule="auto"/>
        <w:jc w:val="center"/>
        <w:rPr>
          <w:rFonts w:ascii="Times New Roman" w:eastAsia="Times New Roman" w:hAnsi="Times New Roman" w:cs="Times New Roman"/>
          <w:b/>
          <w:bCs/>
          <w:color w:val="000000"/>
          <w:sz w:val="24"/>
          <w:szCs w:val="24"/>
          <w:lang w:eastAsia="ru-RU"/>
        </w:rPr>
      </w:pPr>
      <w:r w:rsidRPr="004B6604">
        <w:rPr>
          <w:rFonts w:ascii="Times New Roman" w:eastAsia="Times New Roman" w:hAnsi="Times New Roman" w:cs="Times New Roman"/>
          <w:b/>
          <w:bCs/>
          <w:color w:val="000000"/>
          <w:sz w:val="24"/>
          <w:szCs w:val="24"/>
          <w:lang w:eastAsia="ru-RU"/>
        </w:rPr>
        <w:t xml:space="preserve"> Структура задолженности по налоговым платежам и сборам в разрезе бюджетов различных уровней и внебюджетных фондов по состоянию на 1 апреля 2022 г</w:t>
      </w:r>
    </w:p>
    <w:p w14:paraId="148C03CA" w14:textId="77777777" w:rsidR="004B6604" w:rsidRPr="004B6604" w:rsidRDefault="004B6604" w:rsidP="004B6604">
      <w:pPr>
        <w:spacing w:after="0" w:line="240" w:lineRule="auto"/>
        <w:jc w:val="center"/>
        <w:rPr>
          <w:rFonts w:ascii="Times New Roman" w:eastAsia="Times New Roman" w:hAnsi="Times New Roman" w:cs="Times New Roman"/>
          <w:color w:val="000000"/>
          <w:sz w:val="24"/>
          <w:szCs w:val="24"/>
          <w:lang w:eastAsia="ru-RU"/>
        </w:rPr>
      </w:pPr>
      <w:r w:rsidRPr="004B6604">
        <w:rPr>
          <w:rFonts w:ascii="Times New Roman" w:eastAsia="Times New Roman" w:hAnsi="Times New Roman" w:cs="Times New Roman"/>
          <w:b/>
          <w:bCs/>
          <w:noProof/>
          <w:color w:val="000000"/>
          <w:sz w:val="20"/>
          <w:szCs w:val="20"/>
          <w:lang w:eastAsia="ru-RU"/>
        </w:rPr>
        <w:drawing>
          <wp:inline distT="0" distB="0" distL="0" distR="0" wp14:anchorId="10414F05" wp14:editId="0D39E326">
            <wp:extent cx="4785995" cy="2895600"/>
            <wp:effectExtent l="0" t="0" r="14605" b="0"/>
            <wp:docPr id="21" name="Диаграмма 21">
              <a:extLst xmlns:a="http://schemas.openxmlformats.org/drawingml/2006/main">
                <a:ext uri="{FF2B5EF4-FFF2-40B4-BE49-F238E27FC236}">
                  <a16:creationId xmlns:a16="http://schemas.microsoft.com/office/drawing/2014/main" id="{C27F19FC-BCA8-4159-AAAA-771DC06C9C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A7A207E" w14:textId="77777777" w:rsidR="004B6604" w:rsidRPr="004B6604" w:rsidRDefault="004B6604" w:rsidP="004B6604">
      <w:pPr>
        <w:spacing w:after="0" w:line="240" w:lineRule="auto"/>
        <w:jc w:val="center"/>
        <w:rPr>
          <w:rFonts w:ascii="Times New Roman" w:eastAsia="Times New Roman" w:hAnsi="Times New Roman" w:cs="Times New Roman"/>
          <w:color w:val="000000"/>
          <w:sz w:val="24"/>
          <w:szCs w:val="24"/>
          <w:lang w:eastAsia="ru-RU"/>
        </w:rPr>
      </w:pPr>
    </w:p>
    <w:tbl>
      <w:tblPr>
        <w:tblStyle w:val="2f6"/>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12"/>
        <w:gridCol w:w="2248"/>
      </w:tblGrid>
      <w:tr w:rsidR="004B6604" w:rsidRPr="004B6604" w14:paraId="63578939" w14:textId="77777777" w:rsidTr="00F25BBD">
        <w:trPr>
          <w:jc w:val="center"/>
        </w:trPr>
        <w:tc>
          <w:tcPr>
            <w:tcW w:w="421" w:type="dxa"/>
          </w:tcPr>
          <w:p w14:paraId="1A3D5FE3" w14:textId="77777777" w:rsidR="004B6604" w:rsidRPr="004B6604" w:rsidRDefault="004B6604" w:rsidP="004B6604">
            <w:pPr>
              <w:jc w:val="center"/>
              <w:rPr>
                <w:rFonts w:ascii="Times New Roman" w:eastAsia="Times New Roman" w:hAnsi="Times New Roman" w:cs="Times New Roman"/>
                <w:b/>
                <w:bCs/>
                <w:color w:val="000000"/>
                <w:sz w:val="24"/>
                <w:szCs w:val="24"/>
                <w:shd w:val="clear" w:color="auto" w:fill="FFFFFF"/>
                <w:lang w:val="ru-MD" w:eastAsia="ru-RU"/>
              </w:rPr>
            </w:pPr>
            <w:r w:rsidRPr="004B6604">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661312" behindDoc="0" locked="0" layoutInCell="1" allowOverlap="1" wp14:anchorId="5CE5978B" wp14:editId="6EF38729">
                      <wp:simplePos x="0" y="0"/>
                      <wp:positionH relativeFrom="column">
                        <wp:posOffset>-9525</wp:posOffset>
                      </wp:positionH>
                      <wp:positionV relativeFrom="paragraph">
                        <wp:posOffset>5715</wp:posOffset>
                      </wp:positionV>
                      <wp:extent cx="133350" cy="123825"/>
                      <wp:effectExtent l="0" t="0" r="0" b="9525"/>
                      <wp:wrapNone/>
                      <wp:docPr id="18" name="Прямоугольник 18"/>
                      <wp:cNvGraphicFramePr/>
                      <a:graphic xmlns:a="http://schemas.openxmlformats.org/drawingml/2006/main">
                        <a:graphicData uri="http://schemas.microsoft.com/office/word/2010/wordprocessingShape">
                          <wps:wsp>
                            <wps:cNvSpPr/>
                            <wps:spPr>
                              <a:xfrm>
                                <a:off x="0" y="0"/>
                                <a:ext cx="133350" cy="123825"/>
                              </a:xfrm>
                              <a:prstGeom prst="rect">
                                <a:avLst/>
                              </a:prstGeom>
                              <a:solidFill>
                                <a:srgbClr val="4472C4">
                                  <a:lumMod val="75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0E893" id="Прямоугольник 18" o:spid="_x0000_s1026" style="position:absolute;margin-left:-.75pt;margin-top:.45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" fillcolor="#2f5597" stroked="f"/>
                  </w:pict>
                </mc:Fallback>
              </mc:AlternateContent>
            </w:r>
          </w:p>
        </w:tc>
        <w:tc>
          <w:tcPr>
            <w:tcW w:w="1012" w:type="dxa"/>
          </w:tcPr>
          <w:p w14:paraId="3F944056" w14:textId="77777777" w:rsidR="004B6604" w:rsidRPr="004B6604" w:rsidRDefault="004B6604" w:rsidP="004B6604">
            <w:pPr>
              <w:rPr>
                <w:rFonts w:ascii="Times New Roman" w:eastAsia="Times New Roman" w:hAnsi="Times New Roman" w:cs="Times New Roman"/>
                <w:color w:val="000000"/>
                <w:sz w:val="24"/>
                <w:szCs w:val="24"/>
                <w:shd w:val="clear" w:color="auto" w:fill="FFFFFF"/>
                <w:lang w:val="ru-MD" w:eastAsia="ru-RU"/>
              </w:rPr>
            </w:pPr>
            <w:r w:rsidRPr="004B6604">
              <w:rPr>
                <w:rFonts w:ascii="Times New Roman" w:eastAsia="Times New Roman" w:hAnsi="Times New Roman" w:cs="Times New Roman"/>
                <w:color w:val="000000"/>
                <w:sz w:val="24"/>
                <w:szCs w:val="24"/>
                <w:shd w:val="clear" w:color="auto" w:fill="FFFFFF"/>
                <w:lang w:val="ru-MD" w:eastAsia="ru-RU"/>
              </w:rPr>
              <w:t>РБ</w:t>
            </w:r>
          </w:p>
        </w:tc>
        <w:tc>
          <w:tcPr>
            <w:tcW w:w="2248" w:type="dxa"/>
          </w:tcPr>
          <w:p w14:paraId="3574F7EA" w14:textId="77777777" w:rsidR="004B6604" w:rsidRPr="004B6604" w:rsidRDefault="004B6604" w:rsidP="004B6604">
            <w:pPr>
              <w:rPr>
                <w:rFonts w:ascii="Times New Roman" w:eastAsia="Times New Roman" w:hAnsi="Times New Roman" w:cs="Times New Roman"/>
                <w:color w:val="000000"/>
                <w:sz w:val="20"/>
                <w:szCs w:val="20"/>
                <w:lang w:eastAsia="ru-RU"/>
              </w:rPr>
            </w:pPr>
            <w:r w:rsidRPr="004B6604">
              <w:rPr>
                <w:rFonts w:ascii="Times New Roman" w:eastAsia="Times New Roman" w:hAnsi="Times New Roman" w:cs="Times New Roman"/>
                <w:color w:val="000000"/>
                <w:sz w:val="24"/>
                <w:szCs w:val="24"/>
                <w:lang w:eastAsia="ru-RU"/>
              </w:rPr>
              <w:t>310 294 619</w:t>
            </w:r>
            <w:r w:rsidRPr="004B6604">
              <w:rPr>
                <w:rFonts w:ascii="Times New Roman" w:eastAsia="Times New Roman" w:hAnsi="Times New Roman" w:cs="Times New Roman"/>
                <w:color w:val="000000"/>
                <w:sz w:val="20"/>
                <w:szCs w:val="20"/>
                <w:lang w:eastAsia="ru-RU"/>
              </w:rPr>
              <w:t xml:space="preserve"> </w:t>
            </w:r>
            <w:r w:rsidRPr="004B6604">
              <w:rPr>
                <w:rFonts w:ascii="Times New Roman" w:eastAsia="Times New Roman" w:hAnsi="Times New Roman" w:cs="Times New Roman"/>
                <w:color w:val="000000"/>
                <w:sz w:val="24"/>
                <w:szCs w:val="24"/>
                <w:shd w:val="clear" w:color="auto" w:fill="FFFFFF"/>
                <w:lang w:val="ru-MD" w:eastAsia="ru-RU"/>
              </w:rPr>
              <w:t>руб.</w:t>
            </w:r>
          </w:p>
        </w:tc>
      </w:tr>
      <w:tr w:rsidR="004B6604" w:rsidRPr="004B6604" w14:paraId="1A3BA50E" w14:textId="77777777" w:rsidTr="00F25BBD">
        <w:trPr>
          <w:jc w:val="center"/>
        </w:trPr>
        <w:tc>
          <w:tcPr>
            <w:tcW w:w="421" w:type="dxa"/>
          </w:tcPr>
          <w:p w14:paraId="303838E8" w14:textId="77777777" w:rsidR="004B6604" w:rsidRPr="004B6604" w:rsidRDefault="004B6604" w:rsidP="004B6604">
            <w:pPr>
              <w:jc w:val="center"/>
              <w:rPr>
                <w:rFonts w:ascii="Times New Roman" w:eastAsia="Times New Roman" w:hAnsi="Times New Roman" w:cs="Times New Roman"/>
                <w:b/>
                <w:bCs/>
                <w:color w:val="000000"/>
                <w:sz w:val="24"/>
                <w:szCs w:val="24"/>
                <w:shd w:val="clear" w:color="auto" w:fill="FFFFFF"/>
                <w:lang w:val="ru-MD" w:eastAsia="ru-RU"/>
              </w:rPr>
            </w:pPr>
            <w:r w:rsidRPr="004B6604">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662336" behindDoc="0" locked="0" layoutInCell="1" allowOverlap="1" wp14:anchorId="0F951DAB" wp14:editId="669FE0A4">
                      <wp:simplePos x="0" y="0"/>
                      <wp:positionH relativeFrom="column">
                        <wp:posOffset>-6350</wp:posOffset>
                      </wp:positionH>
                      <wp:positionV relativeFrom="paragraph">
                        <wp:posOffset>6985</wp:posOffset>
                      </wp:positionV>
                      <wp:extent cx="133350" cy="123825"/>
                      <wp:effectExtent l="0" t="0" r="0" b="9525"/>
                      <wp:wrapNone/>
                      <wp:docPr id="19" name="Прямоугольник 19"/>
                      <wp:cNvGraphicFramePr/>
                      <a:graphic xmlns:a="http://schemas.openxmlformats.org/drawingml/2006/main">
                        <a:graphicData uri="http://schemas.microsoft.com/office/word/2010/wordprocessingShape">
                          <wps:wsp>
                            <wps:cNvSpPr/>
                            <wps:spPr>
                              <a:xfrm>
                                <a:off x="0" y="0"/>
                                <a:ext cx="133350" cy="123825"/>
                              </a:xfrm>
                              <a:prstGeom prst="rect">
                                <a:avLst/>
                              </a:prstGeom>
                              <a:solidFill>
                                <a:srgbClr val="ED7D31">
                                  <a:lumMod val="75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79A5E" id="Прямоугольник 19" o:spid="_x0000_s1026" style="position:absolute;margin-left:-.5pt;margin-top:.55pt;width:10.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" fillcolor="#c55a11" stroked="f"/>
                  </w:pict>
                </mc:Fallback>
              </mc:AlternateContent>
            </w:r>
          </w:p>
        </w:tc>
        <w:tc>
          <w:tcPr>
            <w:tcW w:w="1012" w:type="dxa"/>
          </w:tcPr>
          <w:p w14:paraId="77EBF704" w14:textId="77777777" w:rsidR="004B6604" w:rsidRPr="004B6604" w:rsidRDefault="004B6604" w:rsidP="004B6604">
            <w:pPr>
              <w:rPr>
                <w:rFonts w:ascii="Times New Roman" w:eastAsia="Times New Roman" w:hAnsi="Times New Roman" w:cs="Times New Roman"/>
                <w:color w:val="000000"/>
                <w:sz w:val="24"/>
                <w:szCs w:val="24"/>
                <w:shd w:val="clear" w:color="auto" w:fill="FFFFFF"/>
                <w:lang w:val="ru-MD" w:eastAsia="ru-RU"/>
              </w:rPr>
            </w:pPr>
            <w:r w:rsidRPr="004B6604">
              <w:rPr>
                <w:rFonts w:ascii="Times New Roman" w:eastAsia="Times New Roman" w:hAnsi="Times New Roman" w:cs="Times New Roman"/>
                <w:color w:val="000000"/>
                <w:sz w:val="24"/>
                <w:szCs w:val="24"/>
                <w:shd w:val="clear" w:color="auto" w:fill="FFFFFF"/>
                <w:lang w:val="ru-MD" w:eastAsia="ru-RU"/>
              </w:rPr>
              <w:t>МБ</w:t>
            </w:r>
          </w:p>
        </w:tc>
        <w:tc>
          <w:tcPr>
            <w:tcW w:w="2248" w:type="dxa"/>
          </w:tcPr>
          <w:p w14:paraId="32705362" w14:textId="77777777" w:rsidR="004B6604" w:rsidRPr="004B6604" w:rsidRDefault="004B6604" w:rsidP="004B6604">
            <w:pPr>
              <w:rPr>
                <w:rFonts w:ascii="Times New Roman" w:eastAsia="Times New Roman" w:hAnsi="Times New Roman" w:cs="Times New Roman"/>
                <w:color w:val="000000"/>
                <w:sz w:val="24"/>
                <w:szCs w:val="24"/>
                <w:lang w:eastAsia="ru-RU"/>
              </w:rPr>
            </w:pPr>
            <w:r w:rsidRPr="004B6604">
              <w:rPr>
                <w:rFonts w:ascii="Times New Roman" w:eastAsia="Times New Roman" w:hAnsi="Times New Roman" w:cs="Times New Roman"/>
                <w:color w:val="000000"/>
                <w:sz w:val="24"/>
                <w:szCs w:val="24"/>
                <w:lang w:eastAsia="ru-RU"/>
              </w:rPr>
              <w:t xml:space="preserve">268 370 939 </w:t>
            </w:r>
            <w:r w:rsidRPr="004B6604">
              <w:rPr>
                <w:rFonts w:ascii="Times New Roman" w:eastAsia="Times New Roman" w:hAnsi="Times New Roman" w:cs="Times New Roman"/>
                <w:color w:val="000000"/>
                <w:sz w:val="24"/>
                <w:szCs w:val="24"/>
                <w:shd w:val="clear" w:color="auto" w:fill="FFFFFF"/>
                <w:lang w:val="ru-MD" w:eastAsia="ru-RU"/>
              </w:rPr>
              <w:t>руб.</w:t>
            </w:r>
          </w:p>
        </w:tc>
      </w:tr>
      <w:tr w:rsidR="004B6604" w:rsidRPr="004B6604" w14:paraId="7E2FD1BB" w14:textId="77777777" w:rsidTr="00F25BBD">
        <w:trPr>
          <w:jc w:val="center"/>
        </w:trPr>
        <w:tc>
          <w:tcPr>
            <w:tcW w:w="421" w:type="dxa"/>
          </w:tcPr>
          <w:p w14:paraId="7D37C460" w14:textId="77777777" w:rsidR="004B6604" w:rsidRPr="004B6604" w:rsidRDefault="004B6604" w:rsidP="004B6604">
            <w:pPr>
              <w:jc w:val="center"/>
              <w:rPr>
                <w:rFonts w:ascii="Times New Roman" w:eastAsia="Times New Roman" w:hAnsi="Times New Roman" w:cs="Times New Roman"/>
                <w:b/>
                <w:bCs/>
                <w:color w:val="000000"/>
                <w:sz w:val="24"/>
                <w:szCs w:val="24"/>
                <w:shd w:val="clear" w:color="auto" w:fill="FFFFFF"/>
                <w:lang w:val="ru-MD" w:eastAsia="ru-RU"/>
              </w:rPr>
            </w:pPr>
            <w:r w:rsidRPr="004B6604">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663360" behindDoc="0" locked="0" layoutInCell="1" allowOverlap="1" wp14:anchorId="1E79E446" wp14:editId="45370C19">
                      <wp:simplePos x="0" y="0"/>
                      <wp:positionH relativeFrom="column">
                        <wp:posOffset>-6350</wp:posOffset>
                      </wp:positionH>
                      <wp:positionV relativeFrom="paragraph">
                        <wp:posOffset>7620</wp:posOffset>
                      </wp:positionV>
                      <wp:extent cx="133350" cy="123825"/>
                      <wp:effectExtent l="0" t="0" r="0" b="9525"/>
                      <wp:wrapNone/>
                      <wp:docPr id="20" name="Прямоугольник 20"/>
                      <wp:cNvGraphicFramePr/>
                      <a:graphic xmlns:a="http://schemas.openxmlformats.org/drawingml/2006/main">
                        <a:graphicData uri="http://schemas.microsoft.com/office/word/2010/wordprocessingShape">
                          <wps:wsp>
                            <wps:cNvSpPr/>
                            <wps:spPr>
                              <a:xfrm>
                                <a:off x="0" y="0"/>
                                <a:ext cx="133350" cy="123825"/>
                              </a:xfrm>
                              <a:prstGeom prst="rect">
                                <a:avLst/>
                              </a:prstGeom>
                              <a:solidFill>
                                <a:srgbClr val="A5A5A5">
                                  <a:lumMod val="75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0F17D" id="Прямоугольник 20" o:spid="_x0000_s1026" style="position:absolute;margin-left:-.5pt;margin-top:.6pt;width:10.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" fillcolor="#7c7c7c" stroked="f"/>
                  </w:pict>
                </mc:Fallback>
              </mc:AlternateContent>
            </w:r>
          </w:p>
        </w:tc>
        <w:tc>
          <w:tcPr>
            <w:tcW w:w="1012" w:type="dxa"/>
          </w:tcPr>
          <w:p w14:paraId="5F75A337" w14:textId="77777777" w:rsidR="004B6604" w:rsidRPr="004B6604" w:rsidRDefault="004B6604" w:rsidP="004B6604">
            <w:pPr>
              <w:rPr>
                <w:rFonts w:ascii="Times New Roman" w:eastAsia="Times New Roman" w:hAnsi="Times New Roman" w:cs="Times New Roman"/>
                <w:color w:val="000000"/>
                <w:sz w:val="24"/>
                <w:szCs w:val="24"/>
                <w:shd w:val="clear" w:color="auto" w:fill="FFFFFF"/>
                <w:lang w:val="ru-MD" w:eastAsia="ru-RU"/>
              </w:rPr>
            </w:pPr>
            <w:r w:rsidRPr="004B6604">
              <w:rPr>
                <w:rFonts w:ascii="Times New Roman" w:eastAsia="Times New Roman" w:hAnsi="Times New Roman" w:cs="Times New Roman"/>
                <w:color w:val="000000"/>
                <w:sz w:val="24"/>
                <w:szCs w:val="24"/>
                <w:shd w:val="clear" w:color="auto" w:fill="FFFFFF"/>
                <w:lang w:val="ru-MD" w:eastAsia="ru-RU"/>
              </w:rPr>
              <w:t>ЕГФСС</w:t>
            </w:r>
          </w:p>
        </w:tc>
        <w:tc>
          <w:tcPr>
            <w:tcW w:w="2248" w:type="dxa"/>
          </w:tcPr>
          <w:p w14:paraId="3F035710" w14:textId="77777777" w:rsidR="004B6604" w:rsidRPr="004B6604" w:rsidRDefault="004B6604" w:rsidP="004B6604">
            <w:pPr>
              <w:rPr>
                <w:rFonts w:ascii="Times New Roman" w:eastAsia="Times New Roman" w:hAnsi="Times New Roman" w:cs="Times New Roman"/>
                <w:color w:val="000000"/>
                <w:sz w:val="24"/>
                <w:szCs w:val="24"/>
                <w:lang w:eastAsia="ru-RU"/>
              </w:rPr>
            </w:pPr>
            <w:r w:rsidRPr="004B6604">
              <w:rPr>
                <w:rFonts w:ascii="Times New Roman" w:eastAsia="Times New Roman" w:hAnsi="Times New Roman" w:cs="Times New Roman"/>
                <w:color w:val="000000"/>
                <w:sz w:val="24"/>
                <w:szCs w:val="24"/>
                <w:lang w:eastAsia="ru-RU"/>
              </w:rPr>
              <w:t xml:space="preserve">207 362 642 </w:t>
            </w:r>
            <w:r w:rsidRPr="004B6604">
              <w:rPr>
                <w:rFonts w:ascii="Times New Roman" w:eastAsia="Times New Roman" w:hAnsi="Times New Roman" w:cs="Times New Roman"/>
                <w:color w:val="000000"/>
                <w:sz w:val="24"/>
                <w:szCs w:val="24"/>
                <w:shd w:val="clear" w:color="auto" w:fill="FFFFFF"/>
                <w:lang w:val="ru-MD" w:eastAsia="ru-RU"/>
              </w:rPr>
              <w:t>руб.</w:t>
            </w:r>
          </w:p>
        </w:tc>
      </w:tr>
    </w:tbl>
    <w:p w14:paraId="0B8DF9BC" w14:textId="77777777" w:rsidR="004B6604" w:rsidRPr="004B6604" w:rsidRDefault="004B6604" w:rsidP="004B6604">
      <w:pPr>
        <w:spacing w:after="0" w:line="240" w:lineRule="auto"/>
        <w:jc w:val="center"/>
        <w:rPr>
          <w:rFonts w:ascii="Times New Roman" w:eastAsia="Times New Roman" w:hAnsi="Times New Roman" w:cs="Times New Roman"/>
          <w:color w:val="000000"/>
          <w:sz w:val="28"/>
          <w:szCs w:val="28"/>
          <w:lang w:eastAsia="ru-RU"/>
        </w:rPr>
      </w:pPr>
    </w:p>
    <w:p w14:paraId="60B24C14" w14:textId="473BE0F8" w:rsidR="004B6604" w:rsidRPr="004B6604" w:rsidRDefault="004B6604" w:rsidP="00FE181E">
      <w:pPr>
        <w:spacing w:after="0" w:line="240" w:lineRule="auto"/>
        <w:ind w:firstLine="709"/>
        <w:jc w:val="both"/>
        <w:rPr>
          <w:rFonts w:ascii="Times New Roman" w:eastAsia="Times New Roman" w:hAnsi="Times New Roman" w:cs="Times New Roman"/>
          <w:color w:val="000000"/>
          <w:sz w:val="24"/>
          <w:szCs w:val="24"/>
          <w:lang w:eastAsia="ru-RU"/>
        </w:rPr>
      </w:pPr>
      <w:r w:rsidRPr="004B6604">
        <w:rPr>
          <w:rFonts w:ascii="Times New Roman" w:eastAsia="Times New Roman" w:hAnsi="Times New Roman" w:cs="Times New Roman"/>
          <w:color w:val="000000"/>
          <w:sz w:val="24"/>
          <w:szCs w:val="24"/>
          <w:lang w:eastAsia="ru-RU"/>
        </w:rPr>
        <w:t xml:space="preserve">Приведенные показатели свидетельствуют о том, что в структуре имеющейся задолженности по платежам в бюджет по состоянию на 01.04.2022 года наибольший удельный вес составляет недоимка перед республиканским бюджетом - 40%, далее – перед местными бюджетами городов и районов - 34%, и перед Единым государственным фондом социального страхования </w:t>
      </w:r>
      <w:r w:rsidR="00F03E3D">
        <w:rPr>
          <w:rFonts w:ascii="Times New Roman" w:eastAsia="Times New Roman" w:hAnsi="Times New Roman" w:cs="Times New Roman"/>
          <w:color w:val="000000"/>
          <w:sz w:val="24"/>
          <w:szCs w:val="24"/>
          <w:lang w:eastAsia="ru-RU"/>
        </w:rPr>
        <w:t xml:space="preserve">Приднестровской Молдавской Республики </w:t>
      </w:r>
      <w:r w:rsidRPr="004B6604">
        <w:rPr>
          <w:rFonts w:ascii="Times New Roman" w:eastAsia="Times New Roman" w:hAnsi="Times New Roman" w:cs="Times New Roman"/>
          <w:color w:val="000000"/>
          <w:sz w:val="24"/>
          <w:szCs w:val="24"/>
          <w:lang w:eastAsia="ru-RU"/>
        </w:rPr>
        <w:t>- 26%.</w:t>
      </w:r>
    </w:p>
    <w:p w14:paraId="484E74D3" w14:textId="2F5FE46A" w:rsidR="0024158E" w:rsidRDefault="004B6604" w:rsidP="00FE181E">
      <w:pPr>
        <w:spacing w:after="0" w:line="240" w:lineRule="auto"/>
        <w:ind w:firstLine="709"/>
        <w:jc w:val="both"/>
        <w:rPr>
          <w:rFonts w:ascii="Times New Roman" w:eastAsia="Times New Roman" w:hAnsi="Times New Roman" w:cs="Times New Roman"/>
          <w:color w:val="000000"/>
          <w:sz w:val="24"/>
          <w:szCs w:val="24"/>
          <w:lang w:eastAsia="ru-RU"/>
        </w:rPr>
      </w:pPr>
      <w:r w:rsidRPr="004B6604">
        <w:rPr>
          <w:rFonts w:ascii="Times New Roman" w:eastAsia="Times New Roman" w:hAnsi="Times New Roman" w:cs="Times New Roman"/>
          <w:color w:val="000000"/>
          <w:sz w:val="24"/>
          <w:szCs w:val="24"/>
          <w:lang w:eastAsia="ru-RU"/>
        </w:rPr>
        <w:t>Динамика задолженности по налоговым платежам и сборам в бюджеты различных уровней и внебюджетные фонды в разрезе городов и районов по состоянию на 1 апреля 2022</w:t>
      </w:r>
      <w:r w:rsidR="00E862FC">
        <w:rPr>
          <w:rFonts w:ascii="Times New Roman" w:eastAsia="Times New Roman" w:hAnsi="Times New Roman" w:cs="Times New Roman"/>
          <w:color w:val="000000"/>
          <w:sz w:val="24"/>
          <w:szCs w:val="24"/>
          <w:lang w:eastAsia="ru-RU"/>
        </w:rPr>
        <w:t> </w:t>
      </w:r>
      <w:r w:rsidRPr="004B6604">
        <w:rPr>
          <w:rFonts w:ascii="Times New Roman" w:eastAsia="Times New Roman" w:hAnsi="Times New Roman" w:cs="Times New Roman"/>
          <w:color w:val="000000"/>
          <w:sz w:val="24"/>
          <w:szCs w:val="24"/>
          <w:lang w:eastAsia="ru-RU"/>
        </w:rPr>
        <w:t xml:space="preserve">года по отношению к показателям на 1 января 2022 года представлена в диаграмме № </w:t>
      </w:r>
      <w:r w:rsidR="00F03E3D">
        <w:rPr>
          <w:rFonts w:ascii="Times New Roman" w:eastAsia="Times New Roman" w:hAnsi="Times New Roman" w:cs="Times New Roman"/>
          <w:color w:val="000000"/>
          <w:sz w:val="24"/>
          <w:szCs w:val="24"/>
          <w:lang w:eastAsia="ru-RU"/>
        </w:rPr>
        <w:t>10</w:t>
      </w:r>
      <w:r w:rsidRPr="004B6604">
        <w:rPr>
          <w:rFonts w:ascii="Times New Roman" w:eastAsia="Times New Roman" w:hAnsi="Times New Roman" w:cs="Times New Roman"/>
          <w:color w:val="000000"/>
          <w:sz w:val="24"/>
          <w:szCs w:val="24"/>
          <w:lang w:eastAsia="ru-RU"/>
        </w:rPr>
        <w:t>.</w:t>
      </w:r>
    </w:p>
    <w:p w14:paraId="54AAF021" w14:textId="0A178573" w:rsidR="00FE181E" w:rsidRPr="00FE181E" w:rsidRDefault="00FE181E" w:rsidP="00FE181E">
      <w:pPr>
        <w:spacing w:after="0" w:line="240" w:lineRule="auto"/>
        <w:ind w:firstLine="709"/>
        <w:jc w:val="right"/>
        <w:rPr>
          <w:rFonts w:ascii="Times New Roman" w:eastAsia="Times New Roman" w:hAnsi="Times New Roman" w:cs="Times New Roman"/>
          <w:color w:val="000000"/>
          <w:sz w:val="24"/>
          <w:szCs w:val="24"/>
          <w:lang w:eastAsia="ru-RU"/>
        </w:rPr>
      </w:pPr>
      <w:r w:rsidRPr="00E862FC">
        <w:rPr>
          <w:rFonts w:ascii="Times New Roman" w:hAnsi="Times New Roman" w:cs="Times New Roman"/>
          <w:sz w:val="24"/>
          <w:szCs w:val="24"/>
        </w:rPr>
        <w:t xml:space="preserve">Диаграмма № </w:t>
      </w:r>
      <w:r w:rsidR="00F03E3D" w:rsidRPr="00E862FC">
        <w:rPr>
          <w:rFonts w:ascii="Times New Roman" w:hAnsi="Times New Roman" w:cs="Times New Roman"/>
          <w:sz w:val="24"/>
          <w:szCs w:val="24"/>
        </w:rPr>
        <w:t>10</w:t>
      </w:r>
    </w:p>
    <w:p w14:paraId="4147D428" w14:textId="44BBA357" w:rsidR="00FE181E" w:rsidRPr="00FE181E" w:rsidRDefault="00FE181E" w:rsidP="00FE181E">
      <w:pPr>
        <w:spacing w:before="120" w:after="120" w:line="240" w:lineRule="auto"/>
        <w:jc w:val="center"/>
        <w:rPr>
          <w:rFonts w:ascii="Times New Roman" w:hAnsi="Times New Roman" w:cs="Times New Roman"/>
          <w:b/>
          <w:bCs/>
          <w:sz w:val="24"/>
          <w:szCs w:val="24"/>
        </w:rPr>
      </w:pPr>
      <w:r w:rsidRPr="00FE181E">
        <w:rPr>
          <w:rFonts w:ascii="Times New Roman" w:hAnsi="Times New Roman" w:cs="Times New Roman"/>
          <w:b/>
          <w:bCs/>
          <w:sz w:val="24"/>
          <w:szCs w:val="24"/>
        </w:rPr>
        <w:t xml:space="preserve">Динамика задолженности по налоговым платежам и сборам в бюджеты различных уровней и внебюджетные фонды в разрезе городов и районов по состоянию на </w:t>
      </w:r>
      <w:r>
        <w:rPr>
          <w:rFonts w:ascii="Times New Roman" w:hAnsi="Times New Roman" w:cs="Times New Roman"/>
          <w:b/>
          <w:bCs/>
          <w:sz w:val="24"/>
          <w:szCs w:val="24"/>
        </w:rPr>
        <w:br/>
      </w:r>
      <w:r w:rsidRPr="00FE181E">
        <w:rPr>
          <w:rFonts w:ascii="Times New Roman" w:hAnsi="Times New Roman" w:cs="Times New Roman"/>
          <w:b/>
          <w:bCs/>
          <w:sz w:val="24"/>
          <w:szCs w:val="24"/>
        </w:rPr>
        <w:t>01 апреля 2022 г</w:t>
      </w:r>
      <w:r w:rsidR="00E862FC">
        <w:rPr>
          <w:rFonts w:ascii="Times New Roman" w:hAnsi="Times New Roman" w:cs="Times New Roman"/>
          <w:b/>
          <w:bCs/>
          <w:sz w:val="24"/>
          <w:szCs w:val="24"/>
        </w:rPr>
        <w:t>.</w:t>
      </w:r>
    </w:p>
    <w:p w14:paraId="2F213A63" w14:textId="77777777" w:rsidR="00FE181E" w:rsidRDefault="00FE181E" w:rsidP="00FE181E">
      <w:pPr>
        <w:jc w:val="center"/>
        <w:rPr>
          <w:sz w:val="24"/>
          <w:szCs w:val="24"/>
        </w:rPr>
      </w:pPr>
      <w:r>
        <w:rPr>
          <w:noProof/>
        </w:rPr>
        <w:drawing>
          <wp:inline distT="0" distB="0" distL="0" distR="0" wp14:anchorId="36296045" wp14:editId="2CCD218B">
            <wp:extent cx="6238875" cy="2355850"/>
            <wp:effectExtent l="0" t="0" r="9525" b="6350"/>
            <wp:docPr id="22" name="Диаграмма 22">
              <a:extLst xmlns:a="http://schemas.openxmlformats.org/drawingml/2006/main">
                <a:ext uri="{FF2B5EF4-FFF2-40B4-BE49-F238E27FC236}">
                  <a16:creationId xmlns:a16="http://schemas.microsoft.com/office/drawing/2014/main" id="{168C2301-0158-437D-987F-9971B319F8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FF51F9D" w14:textId="4DE0483E" w:rsidR="00FE181E" w:rsidRDefault="00FE181E" w:rsidP="00FE181E">
      <w:pPr>
        <w:spacing w:after="0" w:line="240" w:lineRule="auto"/>
        <w:ind w:firstLine="709"/>
        <w:jc w:val="both"/>
        <w:rPr>
          <w:rFonts w:ascii="Times New Roman" w:hAnsi="Times New Roman" w:cs="Times New Roman"/>
          <w:sz w:val="24"/>
          <w:szCs w:val="24"/>
        </w:rPr>
      </w:pPr>
      <w:r w:rsidRPr="00FE181E">
        <w:rPr>
          <w:rFonts w:ascii="Times New Roman" w:hAnsi="Times New Roman" w:cs="Times New Roman"/>
          <w:sz w:val="24"/>
          <w:szCs w:val="24"/>
        </w:rPr>
        <w:lastRenderedPageBreak/>
        <w:t xml:space="preserve">Согласно приведенным показателям наибольший удельный вес задолженности по платежам в бюджет как по состоянию на 01.01.2022 года, так и на 01.04.2022 года, наблюдается по городам Тирасполь и Бендеры, при этом существенное снижение задолженности зафиксировано по г. Рыбница и </w:t>
      </w:r>
      <w:proofErr w:type="spellStart"/>
      <w:r w:rsidRPr="00FE181E">
        <w:rPr>
          <w:rFonts w:ascii="Times New Roman" w:hAnsi="Times New Roman" w:cs="Times New Roman"/>
          <w:sz w:val="24"/>
          <w:szCs w:val="24"/>
        </w:rPr>
        <w:t>Рыбницкому</w:t>
      </w:r>
      <w:proofErr w:type="spellEnd"/>
      <w:r w:rsidRPr="00FE181E">
        <w:rPr>
          <w:rFonts w:ascii="Times New Roman" w:hAnsi="Times New Roman" w:cs="Times New Roman"/>
          <w:sz w:val="24"/>
          <w:szCs w:val="24"/>
        </w:rPr>
        <w:t xml:space="preserve"> району (на 13,7 млн. руб. или на</w:t>
      </w:r>
      <w:r w:rsidR="00E862FC">
        <w:rPr>
          <w:rFonts w:ascii="Times New Roman" w:hAnsi="Times New Roman" w:cs="Times New Roman"/>
          <w:sz w:val="24"/>
          <w:szCs w:val="24"/>
        </w:rPr>
        <w:t> </w:t>
      </w:r>
      <w:r w:rsidRPr="00FE181E">
        <w:rPr>
          <w:rFonts w:ascii="Times New Roman" w:hAnsi="Times New Roman" w:cs="Times New Roman"/>
          <w:sz w:val="24"/>
          <w:szCs w:val="24"/>
        </w:rPr>
        <w:t>11,8%) и по г. Каменка и Каменскому району (на 5,1 млн. руб. или на 46%).</w:t>
      </w:r>
    </w:p>
    <w:p w14:paraId="70AB696E" w14:textId="455044AD" w:rsidR="00FE181E" w:rsidRPr="00FE181E" w:rsidRDefault="00FE181E" w:rsidP="00FE181E">
      <w:pPr>
        <w:spacing w:before="120" w:after="120" w:line="240" w:lineRule="auto"/>
        <w:jc w:val="center"/>
        <w:rPr>
          <w:rFonts w:ascii="Times New Roman" w:eastAsia="Times New Roman" w:hAnsi="Times New Roman" w:cs="Times New Roman"/>
          <w:b/>
          <w:bCs/>
          <w:color w:val="000000"/>
          <w:lang w:eastAsia="ru-RU"/>
        </w:rPr>
      </w:pPr>
      <w:r w:rsidRPr="00FE181E">
        <w:rPr>
          <w:rFonts w:ascii="Times New Roman" w:eastAsia="Times New Roman" w:hAnsi="Times New Roman" w:cs="Times New Roman"/>
          <w:b/>
          <w:color w:val="000000"/>
          <w:sz w:val="24"/>
          <w:szCs w:val="24"/>
          <w:lang w:eastAsia="ru-RU"/>
        </w:rPr>
        <w:t xml:space="preserve">Информация о предоставленных льготах, отсрочках, рассрочках, о списании задолженности по платежам в соответствующие бюджеты бюджетной системы Приднестровской Молдавской Республики за </w:t>
      </w:r>
      <w:r w:rsidRPr="00FE181E">
        <w:rPr>
          <w:rFonts w:ascii="Times New Roman" w:eastAsia="Times New Roman" w:hAnsi="Times New Roman" w:cs="Times New Roman"/>
          <w:b/>
          <w:bCs/>
          <w:color w:val="000000"/>
          <w:sz w:val="24"/>
          <w:szCs w:val="24"/>
          <w:lang w:val="en-US" w:eastAsia="ru-RU"/>
        </w:rPr>
        <w:t>I</w:t>
      </w:r>
      <w:r w:rsidRPr="00FE181E">
        <w:rPr>
          <w:rFonts w:ascii="Times New Roman" w:eastAsia="Times New Roman" w:hAnsi="Times New Roman" w:cs="Times New Roman"/>
          <w:b/>
          <w:bCs/>
          <w:color w:val="000000"/>
          <w:sz w:val="24"/>
          <w:szCs w:val="24"/>
          <w:lang w:eastAsia="ru-RU"/>
        </w:rPr>
        <w:t xml:space="preserve"> квартал 2022 года</w:t>
      </w:r>
    </w:p>
    <w:p w14:paraId="361F6B9E" w14:textId="77777777" w:rsidR="00FE181E" w:rsidRPr="00FE181E" w:rsidRDefault="00FE181E" w:rsidP="00FE181E">
      <w:pPr>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За период январь-март 2022 года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 штрафным и финансовым санкциям предоставлены льготы в общей сумме 6 553 924,96 руб., в том числе в виде:</w:t>
      </w:r>
    </w:p>
    <w:p w14:paraId="6E7064A9" w14:textId="77777777" w:rsidR="00FE181E" w:rsidRPr="00FE181E" w:rsidRDefault="00FE181E" w:rsidP="00FE181E">
      <w:pPr>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 отсрочки уплаты сумм задолженности по платежам в бюджеты различных уровней и государственный внебюджетный фонд на срок в пределах текущего года – </w:t>
      </w:r>
      <w:r w:rsidRPr="00FE181E">
        <w:rPr>
          <w:rFonts w:ascii="Times New Roman" w:eastAsia="Times New Roman" w:hAnsi="Times New Roman" w:cs="Times New Roman"/>
          <w:color w:val="000000"/>
          <w:sz w:val="24"/>
          <w:szCs w:val="24"/>
          <w:lang w:eastAsia="ru-RU"/>
        </w:rPr>
        <w:br/>
        <w:t>4 899 260,98 руб.;</w:t>
      </w:r>
    </w:p>
    <w:p w14:paraId="68D2A68C" w14:textId="77777777" w:rsidR="00FE181E" w:rsidRPr="00FE181E" w:rsidRDefault="00FE181E" w:rsidP="00FE181E">
      <w:pPr>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рассрочки уплаты сумм задолженности по платежам в республиканский бюджет и государственные внебюджетные фонды на срок в пределах текущего года – 570 244,02 руб.;</w:t>
      </w:r>
    </w:p>
    <w:p w14:paraId="744C2C23" w14:textId="77777777" w:rsidR="00FE181E" w:rsidRPr="00FE181E" w:rsidRDefault="00FE181E" w:rsidP="00FE181E">
      <w:pPr>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освобождения от уплаты штрафных и финансовых санкций по платежам в бюджеты различных уровней и государственный внебюджетный фонд (в том числе в виде пени, сумм по коэффициенту инфляции) – 1 084 419,96 руб.</w:t>
      </w:r>
    </w:p>
    <w:p w14:paraId="046F10A5" w14:textId="74F4F2D7" w:rsidR="00FE181E" w:rsidRPr="00FE181E" w:rsidRDefault="00BA35AA" w:rsidP="00FE181E">
      <w:pPr>
        <w:spacing w:before="120" w:after="120"/>
        <w:jc w:val="center"/>
        <w:rPr>
          <w:rFonts w:ascii="Times New Roman" w:eastAsia="Calibri" w:hAnsi="Times New Roman" w:cs="Times New Roman"/>
          <w:b/>
          <w:bCs/>
          <w:color w:val="000000"/>
          <w:sz w:val="24"/>
          <w:szCs w:val="24"/>
          <w:lang w:eastAsia="ru-RU"/>
        </w:rPr>
      </w:pPr>
      <w:r w:rsidRPr="00FE181E">
        <w:rPr>
          <w:rFonts w:ascii="Times New Roman" w:eastAsia="Times New Roman" w:hAnsi="Times New Roman" w:cs="Times New Roman"/>
          <w:b/>
          <w:sz w:val="24"/>
          <w:szCs w:val="24"/>
          <w:lang w:eastAsia="ru-RU"/>
        </w:rPr>
        <w:t>2.</w:t>
      </w:r>
      <w:r w:rsidR="00FE181E" w:rsidRPr="00FE181E">
        <w:rPr>
          <w:rFonts w:ascii="Times New Roman" w:eastAsia="Times New Roman" w:hAnsi="Times New Roman" w:cs="Times New Roman"/>
          <w:b/>
          <w:bCs/>
          <w:color w:val="000000"/>
          <w:sz w:val="24"/>
          <w:szCs w:val="24"/>
          <w:lang w:eastAsia="ru-RU"/>
        </w:rPr>
        <w:t xml:space="preserve"> </w:t>
      </w:r>
      <w:r w:rsidR="00FE181E" w:rsidRPr="00FE181E">
        <w:rPr>
          <w:rFonts w:ascii="Times New Roman" w:eastAsia="Calibri" w:hAnsi="Times New Roman" w:cs="Times New Roman"/>
          <w:b/>
          <w:bCs/>
          <w:color w:val="000000"/>
          <w:sz w:val="24"/>
          <w:szCs w:val="24"/>
          <w:lang w:eastAsia="ru-RU"/>
        </w:rPr>
        <w:t>Информация о показателях, характеризующих итоги контрольно-надзорной деятельности за 1 квартал 2022 года</w:t>
      </w:r>
    </w:p>
    <w:p w14:paraId="6F7CA853" w14:textId="0A1C2646" w:rsidR="00FE181E" w:rsidRPr="00FE181E" w:rsidRDefault="00FE181E" w:rsidP="00FE181E">
      <w:pPr>
        <w:spacing w:before="120" w:after="120" w:line="240" w:lineRule="auto"/>
        <w:contextualSpacing/>
        <w:jc w:val="center"/>
        <w:rPr>
          <w:rFonts w:ascii="Times New Roman" w:eastAsia="Times New Roman" w:hAnsi="Times New Roman" w:cs="Times New Roman"/>
          <w:b/>
          <w:sz w:val="24"/>
          <w:szCs w:val="24"/>
          <w:lang w:eastAsia="ru-RU"/>
        </w:rPr>
      </w:pPr>
      <w:r w:rsidRPr="00FE181E">
        <w:rPr>
          <w:rFonts w:ascii="Times New Roman" w:eastAsia="Times New Roman" w:hAnsi="Times New Roman" w:cs="Times New Roman"/>
          <w:b/>
          <w:sz w:val="24"/>
          <w:szCs w:val="24"/>
          <w:lang w:eastAsia="ru-RU"/>
        </w:rPr>
        <w:t>Информация о результатах проверок, проведенных налоговыми инспекциями за январь-март 2022 года</w:t>
      </w:r>
    </w:p>
    <w:p w14:paraId="22A96F31" w14:textId="24B4FAE6" w:rsidR="00FE181E" w:rsidRPr="00FE181E" w:rsidRDefault="00FE181E" w:rsidP="00BA35AA">
      <w:pPr>
        <w:numPr>
          <w:ilvl w:val="0"/>
          <w:numId w:val="44"/>
        </w:numPr>
        <w:tabs>
          <w:tab w:val="left" w:pos="709"/>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За указанный период проведено:</w:t>
      </w:r>
    </w:p>
    <w:p w14:paraId="591B5F66" w14:textId="0F843D35" w:rsidR="00FE181E" w:rsidRPr="00FE181E" w:rsidRDefault="00FE181E" w:rsidP="00BA35AA">
      <w:pPr>
        <w:tabs>
          <w:tab w:val="left" w:pos="709"/>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1) плановых мероприятий по контролю в рамках Закона </w:t>
      </w:r>
      <w:r w:rsidR="00F03E3D">
        <w:rPr>
          <w:rFonts w:ascii="Times New Roman" w:eastAsia="Times New Roman" w:hAnsi="Times New Roman" w:cs="Times New Roman"/>
          <w:color w:val="000000"/>
          <w:sz w:val="24"/>
          <w:szCs w:val="24"/>
          <w:lang w:eastAsia="ru-RU"/>
        </w:rPr>
        <w:t xml:space="preserve">Приднестровской Молдавской Республики </w:t>
      </w:r>
      <w:r w:rsidRPr="00FE181E">
        <w:rPr>
          <w:rFonts w:ascii="Times New Roman" w:eastAsia="Times New Roman" w:hAnsi="Times New Roman" w:cs="Times New Roman"/>
          <w:color w:val="000000"/>
          <w:sz w:val="24"/>
          <w:szCs w:val="24"/>
          <w:lang w:eastAsia="ru-RU"/>
        </w:rPr>
        <w:t xml:space="preserve">«О порядке проведения проверок при осуществлении государственного контроля (надзора)» в отношении </w:t>
      </w:r>
      <w:r w:rsidRPr="00FE181E">
        <w:rPr>
          <w:rFonts w:ascii="Times New Roman" w:eastAsia="Times New Roman" w:hAnsi="Times New Roman" w:cs="Times New Roman"/>
          <w:color w:val="000000"/>
          <w:sz w:val="24"/>
          <w:szCs w:val="24"/>
          <w:u w:val="single"/>
          <w:lang w:eastAsia="ru-RU"/>
        </w:rPr>
        <w:t xml:space="preserve">35 </w:t>
      </w:r>
      <w:r w:rsidRPr="00FE181E">
        <w:rPr>
          <w:rFonts w:ascii="Times New Roman" w:eastAsia="Times New Roman" w:hAnsi="Times New Roman" w:cs="Times New Roman"/>
          <w:color w:val="000000"/>
          <w:sz w:val="24"/>
          <w:szCs w:val="24"/>
          <w:lang w:eastAsia="ru-RU"/>
        </w:rPr>
        <w:t>налогоплательщиков, в том числе:</w:t>
      </w:r>
    </w:p>
    <w:p w14:paraId="0A27B987" w14:textId="77777777" w:rsidR="00FE181E" w:rsidRPr="00FE181E" w:rsidRDefault="00FE181E" w:rsidP="00BA35A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- 35 - юридических лиц; </w:t>
      </w:r>
    </w:p>
    <w:p w14:paraId="310531FB" w14:textId="77777777" w:rsidR="00FE181E" w:rsidRPr="00FE181E" w:rsidRDefault="00FE181E" w:rsidP="00BA35AA">
      <w:pPr>
        <w:tabs>
          <w:tab w:val="left" w:pos="709"/>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- 0 - индивидуальных предпринимателей и крестьянско-фермерских хозяйств;</w:t>
      </w:r>
    </w:p>
    <w:p w14:paraId="2F5B3E08" w14:textId="77777777" w:rsidR="00FE181E" w:rsidRPr="00FE181E" w:rsidRDefault="00FE181E" w:rsidP="00BA35AA">
      <w:pPr>
        <w:tabs>
          <w:tab w:val="left" w:pos="709"/>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- 0 - иных;</w:t>
      </w:r>
    </w:p>
    <w:p w14:paraId="5A677632" w14:textId="72B2CE8E" w:rsidR="00FE181E" w:rsidRPr="00FE181E" w:rsidRDefault="00FE181E" w:rsidP="00BA35AA">
      <w:pPr>
        <w:tabs>
          <w:tab w:val="left" w:pos="709"/>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2) внеплановых мероприятий по контролю в рамках Закона </w:t>
      </w:r>
      <w:r w:rsidR="00F03E3D">
        <w:rPr>
          <w:rFonts w:ascii="Times New Roman" w:eastAsia="Times New Roman" w:hAnsi="Times New Roman" w:cs="Times New Roman"/>
          <w:color w:val="000000"/>
          <w:sz w:val="24"/>
          <w:szCs w:val="24"/>
          <w:lang w:eastAsia="ru-RU"/>
        </w:rPr>
        <w:t xml:space="preserve">Приднестровской Молдавской Республики </w:t>
      </w:r>
      <w:r w:rsidRPr="00FE181E">
        <w:rPr>
          <w:rFonts w:ascii="Times New Roman" w:eastAsia="Times New Roman" w:hAnsi="Times New Roman" w:cs="Times New Roman"/>
          <w:color w:val="000000"/>
          <w:sz w:val="24"/>
          <w:szCs w:val="24"/>
          <w:lang w:eastAsia="ru-RU"/>
        </w:rPr>
        <w:t xml:space="preserve">«О порядке проведения проверок при осуществлении государственного контроля (надзора)» в отношении </w:t>
      </w:r>
      <w:r w:rsidRPr="00FE181E">
        <w:rPr>
          <w:rFonts w:ascii="Times New Roman" w:eastAsia="Times New Roman" w:hAnsi="Times New Roman" w:cs="Times New Roman"/>
          <w:color w:val="000000"/>
          <w:sz w:val="24"/>
          <w:szCs w:val="24"/>
          <w:u w:val="single"/>
          <w:lang w:eastAsia="ru-RU"/>
        </w:rPr>
        <w:t>312</w:t>
      </w:r>
      <w:r w:rsidRPr="00FE181E">
        <w:rPr>
          <w:rFonts w:ascii="Times New Roman" w:eastAsia="Times New Roman" w:hAnsi="Times New Roman" w:cs="Times New Roman"/>
          <w:color w:val="000000"/>
          <w:sz w:val="24"/>
          <w:szCs w:val="24"/>
          <w:lang w:eastAsia="ru-RU"/>
        </w:rPr>
        <w:t xml:space="preserve"> налогоплательщиков, в том числе:</w:t>
      </w:r>
    </w:p>
    <w:p w14:paraId="4E2E4C55" w14:textId="77777777" w:rsidR="00FE181E" w:rsidRPr="00FE181E" w:rsidRDefault="00FE181E" w:rsidP="00BA35A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- 114 - юридических лиц; </w:t>
      </w:r>
    </w:p>
    <w:p w14:paraId="61332F7F" w14:textId="77777777" w:rsidR="00FE181E" w:rsidRPr="00FE181E" w:rsidRDefault="00FE181E" w:rsidP="00BA35AA">
      <w:pPr>
        <w:tabs>
          <w:tab w:val="left" w:pos="709"/>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- 185 - </w:t>
      </w:r>
      <w:bookmarkStart w:id="28" w:name="_Hlk46131303"/>
      <w:r w:rsidRPr="00FE181E">
        <w:rPr>
          <w:rFonts w:ascii="Times New Roman" w:eastAsia="Times New Roman" w:hAnsi="Times New Roman" w:cs="Times New Roman"/>
          <w:color w:val="000000"/>
          <w:sz w:val="24"/>
          <w:szCs w:val="24"/>
          <w:lang w:eastAsia="ru-RU"/>
        </w:rPr>
        <w:t>индивидуальных предпринимателей и крестьянско-фермерских хозяйств</w:t>
      </w:r>
      <w:bookmarkEnd w:id="28"/>
      <w:r w:rsidRPr="00FE181E">
        <w:rPr>
          <w:rFonts w:ascii="Times New Roman" w:eastAsia="Times New Roman" w:hAnsi="Times New Roman" w:cs="Times New Roman"/>
          <w:color w:val="000000"/>
          <w:sz w:val="24"/>
          <w:szCs w:val="24"/>
          <w:lang w:eastAsia="ru-RU"/>
        </w:rPr>
        <w:t>;</w:t>
      </w:r>
    </w:p>
    <w:p w14:paraId="03B1F415" w14:textId="77777777" w:rsidR="00FE181E" w:rsidRPr="00FE181E" w:rsidRDefault="00FE181E" w:rsidP="00BA35AA">
      <w:pPr>
        <w:tabs>
          <w:tab w:val="left" w:pos="709"/>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- 13 - иных;</w:t>
      </w:r>
    </w:p>
    <w:p w14:paraId="5CED6E0B" w14:textId="7B9C7A2D" w:rsidR="00FE181E" w:rsidRPr="00FE181E" w:rsidRDefault="00FE181E" w:rsidP="00BA35A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3) мероприятий по контролю в рамках Постановления Правительства </w:t>
      </w:r>
      <w:r w:rsidR="00F03E3D">
        <w:rPr>
          <w:rFonts w:ascii="Times New Roman" w:eastAsia="Times New Roman" w:hAnsi="Times New Roman" w:cs="Times New Roman"/>
          <w:color w:val="000000"/>
          <w:sz w:val="24"/>
          <w:szCs w:val="24"/>
          <w:lang w:eastAsia="ru-RU"/>
        </w:rPr>
        <w:t xml:space="preserve">Приднестровской Молдавской Республики </w:t>
      </w:r>
      <w:r w:rsidRPr="00FE181E">
        <w:rPr>
          <w:rFonts w:ascii="Times New Roman" w:eastAsia="Times New Roman" w:hAnsi="Times New Roman" w:cs="Times New Roman"/>
          <w:color w:val="000000"/>
          <w:sz w:val="24"/>
          <w:szCs w:val="24"/>
          <w:lang w:eastAsia="ru-RU"/>
        </w:rPr>
        <w:t xml:space="preserve">«Об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в отношении </w:t>
      </w:r>
      <w:r w:rsidRPr="00FE181E">
        <w:rPr>
          <w:rFonts w:ascii="Times New Roman" w:eastAsia="Times New Roman" w:hAnsi="Times New Roman" w:cs="Times New Roman"/>
          <w:color w:val="000000"/>
          <w:sz w:val="24"/>
          <w:szCs w:val="24"/>
          <w:u w:val="single"/>
          <w:lang w:eastAsia="ru-RU"/>
        </w:rPr>
        <w:t>84</w:t>
      </w:r>
      <w:r w:rsidRPr="00FE181E">
        <w:rPr>
          <w:rFonts w:ascii="Times New Roman" w:eastAsia="Times New Roman" w:hAnsi="Times New Roman" w:cs="Times New Roman"/>
          <w:color w:val="000000"/>
          <w:sz w:val="24"/>
          <w:szCs w:val="24"/>
          <w:lang w:eastAsia="ru-RU"/>
        </w:rPr>
        <w:t xml:space="preserve"> налогоплательщиков (ИП и КФХ);</w:t>
      </w:r>
    </w:p>
    <w:p w14:paraId="1BA3807A" w14:textId="1439C55E" w:rsidR="00FE181E" w:rsidRPr="00FE181E" w:rsidRDefault="00FE181E" w:rsidP="00BA35AA">
      <w:pPr>
        <w:shd w:val="clear" w:color="auto" w:fill="FFFFFF" w:themeFill="background1"/>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4) мероприятий по контролю в рамках Постановления Правительства </w:t>
      </w:r>
      <w:r w:rsidR="00F03E3D">
        <w:rPr>
          <w:rFonts w:ascii="Times New Roman" w:eastAsia="Times New Roman" w:hAnsi="Times New Roman" w:cs="Times New Roman"/>
          <w:color w:val="000000"/>
          <w:sz w:val="24"/>
          <w:szCs w:val="24"/>
          <w:lang w:eastAsia="ru-RU"/>
        </w:rPr>
        <w:t xml:space="preserve">Приднестровской Молдавской Республики </w:t>
      </w:r>
      <w:r w:rsidRPr="00FE181E">
        <w:rPr>
          <w:rFonts w:ascii="Times New Roman" w:eastAsia="Times New Roman" w:hAnsi="Times New Roman" w:cs="Times New Roman"/>
          <w:color w:val="000000"/>
          <w:sz w:val="24"/>
          <w:szCs w:val="24"/>
          <w:lang w:eastAsia="ru-RU"/>
        </w:rPr>
        <w:t xml:space="preserve">«Об утверждении Положения «О порядке проведения налоговыми органами камеральных мероприятий по контролю» в отношении </w:t>
      </w:r>
      <w:r w:rsidRPr="00FE181E">
        <w:rPr>
          <w:rFonts w:ascii="Times New Roman" w:eastAsia="Times New Roman" w:hAnsi="Times New Roman" w:cs="Times New Roman"/>
          <w:color w:val="000000"/>
          <w:sz w:val="24"/>
          <w:szCs w:val="24"/>
          <w:u w:val="single"/>
          <w:lang w:eastAsia="ru-RU"/>
        </w:rPr>
        <w:t xml:space="preserve">10 072 </w:t>
      </w:r>
      <w:r w:rsidRPr="00FE181E">
        <w:rPr>
          <w:rFonts w:ascii="Times New Roman" w:eastAsia="Times New Roman" w:hAnsi="Times New Roman" w:cs="Times New Roman"/>
          <w:color w:val="000000"/>
          <w:sz w:val="24"/>
          <w:szCs w:val="24"/>
          <w:lang w:eastAsia="ru-RU"/>
        </w:rPr>
        <w:t>налогоплательщиков, в том числе:</w:t>
      </w:r>
    </w:p>
    <w:p w14:paraId="6A84920C" w14:textId="77777777" w:rsidR="00FE181E" w:rsidRPr="00FE181E" w:rsidRDefault="00FE181E" w:rsidP="00BA35AA">
      <w:pPr>
        <w:shd w:val="clear" w:color="auto" w:fill="FFFFFF" w:themeFill="background1"/>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- 7 311 - юридических лиц; </w:t>
      </w:r>
    </w:p>
    <w:p w14:paraId="7AE3CC5E" w14:textId="77777777" w:rsidR="00FE181E" w:rsidRPr="00FE181E" w:rsidRDefault="00FE181E" w:rsidP="00BA35AA">
      <w:pPr>
        <w:shd w:val="clear" w:color="auto" w:fill="FFFFFF" w:themeFill="background1"/>
        <w:tabs>
          <w:tab w:val="left" w:pos="709"/>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- 729 - индивидуальных предпринимателей и крестьянско-фермерских хозяйств;</w:t>
      </w:r>
    </w:p>
    <w:p w14:paraId="10243593" w14:textId="77777777" w:rsidR="00FE181E" w:rsidRPr="00FE181E" w:rsidRDefault="00FE181E" w:rsidP="00BA35AA">
      <w:pPr>
        <w:shd w:val="clear" w:color="auto" w:fill="FFFFFF" w:themeFill="background1"/>
        <w:tabs>
          <w:tab w:val="left" w:pos="709"/>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- 2 032 - иных; </w:t>
      </w:r>
    </w:p>
    <w:p w14:paraId="582812F4" w14:textId="77777777" w:rsidR="00FE181E" w:rsidRPr="00FE181E" w:rsidRDefault="00FE181E" w:rsidP="00BA35A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lastRenderedPageBreak/>
        <w:t xml:space="preserve">5) мероприятий по контролю в рамках Постановления Правительства Приднестровской Молдавской Республики «Об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(клиентам) кассового чека» в отношении </w:t>
      </w:r>
      <w:r w:rsidRPr="00FE181E">
        <w:rPr>
          <w:rFonts w:ascii="Times New Roman" w:eastAsia="Times New Roman" w:hAnsi="Times New Roman" w:cs="Times New Roman"/>
          <w:color w:val="000000"/>
          <w:sz w:val="24"/>
          <w:szCs w:val="24"/>
          <w:u w:val="single"/>
          <w:lang w:eastAsia="ru-RU"/>
        </w:rPr>
        <w:t>17</w:t>
      </w:r>
      <w:r w:rsidRPr="00FE181E">
        <w:rPr>
          <w:rFonts w:ascii="Times New Roman" w:eastAsia="Times New Roman" w:hAnsi="Times New Roman" w:cs="Times New Roman"/>
          <w:color w:val="000000"/>
          <w:sz w:val="24"/>
          <w:szCs w:val="24"/>
          <w:lang w:eastAsia="ru-RU"/>
        </w:rPr>
        <w:t xml:space="preserve"> налогоплательщиков, в том числе:</w:t>
      </w:r>
    </w:p>
    <w:p w14:paraId="146C1095" w14:textId="77777777" w:rsidR="00FE181E" w:rsidRPr="00FE181E" w:rsidRDefault="00FE181E" w:rsidP="00BA35A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- 7 - юридических лиц; </w:t>
      </w:r>
    </w:p>
    <w:p w14:paraId="10C4D3DD" w14:textId="77777777" w:rsidR="00FE181E" w:rsidRPr="00FE181E" w:rsidRDefault="00FE181E" w:rsidP="00BA35AA">
      <w:pPr>
        <w:tabs>
          <w:tab w:val="left" w:pos="709"/>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- 10 - индивидуальных предпринимателей и крестьянско-фермерских хозяйств;</w:t>
      </w:r>
    </w:p>
    <w:p w14:paraId="6A006D72" w14:textId="64F2EF54" w:rsidR="00FE181E" w:rsidRPr="00FE181E" w:rsidRDefault="00FE181E" w:rsidP="00BA35A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6)</w:t>
      </w:r>
      <w:r w:rsidR="00E862FC">
        <w:rPr>
          <w:rFonts w:ascii="Times New Roman" w:eastAsia="Times New Roman" w:hAnsi="Times New Roman" w:cs="Times New Roman"/>
          <w:color w:val="000000"/>
          <w:sz w:val="24"/>
          <w:szCs w:val="24"/>
          <w:lang w:eastAsia="ru-RU"/>
        </w:rPr>
        <w:t> </w:t>
      </w:r>
      <w:r w:rsidRPr="00FE181E">
        <w:rPr>
          <w:rFonts w:ascii="Times New Roman" w:eastAsia="Times New Roman" w:hAnsi="Times New Roman" w:cs="Times New Roman"/>
          <w:color w:val="000000"/>
          <w:sz w:val="24"/>
          <w:szCs w:val="24"/>
          <w:lang w:eastAsia="ru-RU"/>
        </w:rPr>
        <w:t xml:space="preserve">мероприятий по контролю на основании заявления в отношении </w:t>
      </w:r>
      <w:r w:rsidRPr="00FE181E">
        <w:rPr>
          <w:rFonts w:ascii="Times New Roman" w:eastAsia="Times New Roman" w:hAnsi="Times New Roman" w:cs="Times New Roman"/>
          <w:color w:val="000000"/>
          <w:sz w:val="24"/>
          <w:szCs w:val="24"/>
          <w:u w:val="single"/>
          <w:lang w:eastAsia="ru-RU"/>
        </w:rPr>
        <w:t>3</w:t>
      </w:r>
      <w:r w:rsidRPr="00FE181E">
        <w:rPr>
          <w:rFonts w:ascii="Times New Roman" w:eastAsia="Times New Roman" w:hAnsi="Times New Roman" w:cs="Times New Roman"/>
          <w:color w:val="000000"/>
          <w:sz w:val="24"/>
          <w:szCs w:val="24"/>
          <w:lang w:eastAsia="ru-RU"/>
        </w:rPr>
        <w:t xml:space="preserve"> налогоплательщиков, в том числе:</w:t>
      </w:r>
    </w:p>
    <w:p w14:paraId="2D73960B" w14:textId="77777777" w:rsidR="00FE181E" w:rsidRPr="00FE181E" w:rsidRDefault="00FE181E" w:rsidP="00BA35A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- 3 - юридических лиц; </w:t>
      </w:r>
    </w:p>
    <w:p w14:paraId="464FDF7D" w14:textId="77777777" w:rsidR="00FE181E" w:rsidRPr="00FE181E" w:rsidRDefault="00FE181E" w:rsidP="00BA35AA">
      <w:pPr>
        <w:tabs>
          <w:tab w:val="left" w:pos="709"/>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- 0 - индивидуальных предпринимателей и крестьянско-фермерских хозяйств;</w:t>
      </w:r>
    </w:p>
    <w:p w14:paraId="013DA0CC" w14:textId="77777777" w:rsidR="00FE181E" w:rsidRPr="00FE181E" w:rsidRDefault="00FE181E" w:rsidP="00BA35AA">
      <w:pPr>
        <w:tabs>
          <w:tab w:val="left" w:pos="709"/>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- 0 - иных.</w:t>
      </w:r>
    </w:p>
    <w:p w14:paraId="3BB37EA9" w14:textId="77777777" w:rsidR="00FE181E" w:rsidRPr="00FE181E" w:rsidRDefault="00FE181E" w:rsidP="00BA35AA">
      <w:pPr>
        <w:numPr>
          <w:ilvl w:val="0"/>
          <w:numId w:val="44"/>
        </w:numPr>
        <w:tabs>
          <w:tab w:val="left" w:pos="709"/>
          <w:tab w:val="left" w:pos="993"/>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Общая сумма доначисленных налогов, сборов и иных обязательных платежей с учетом суммы по коэффициенту инфляции составила </w:t>
      </w:r>
      <w:r w:rsidRPr="00FE181E">
        <w:rPr>
          <w:rFonts w:ascii="Times New Roman" w:eastAsia="Times New Roman" w:hAnsi="Times New Roman" w:cs="Times New Roman"/>
          <w:color w:val="000000"/>
          <w:sz w:val="24"/>
          <w:szCs w:val="24"/>
          <w:u w:val="single"/>
          <w:lang w:eastAsia="ru-RU"/>
        </w:rPr>
        <w:t xml:space="preserve">7 980 726,17 </w:t>
      </w:r>
      <w:r w:rsidRPr="00FE181E">
        <w:rPr>
          <w:rFonts w:ascii="Times New Roman" w:eastAsia="Times New Roman" w:hAnsi="Times New Roman" w:cs="Times New Roman"/>
          <w:color w:val="000000"/>
          <w:sz w:val="24"/>
          <w:szCs w:val="24"/>
          <w:lang w:eastAsia="ru-RU"/>
        </w:rPr>
        <w:t>руб.</w:t>
      </w:r>
    </w:p>
    <w:p w14:paraId="700EF777" w14:textId="77777777" w:rsidR="00FE181E" w:rsidRPr="00FE181E" w:rsidRDefault="00FE181E" w:rsidP="00BA35AA">
      <w:pPr>
        <w:tabs>
          <w:tab w:val="left" w:pos="709"/>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Поступило доначисленных платежей с учетом суммы по коэффициенту инфляции (в том числе платежей, доначисленных в прошлых периодах) – </w:t>
      </w:r>
      <w:r w:rsidRPr="00FE181E">
        <w:rPr>
          <w:rFonts w:ascii="Times New Roman" w:eastAsia="Times New Roman" w:hAnsi="Times New Roman" w:cs="Times New Roman"/>
          <w:color w:val="000000"/>
          <w:sz w:val="24"/>
          <w:szCs w:val="24"/>
          <w:u w:val="single"/>
          <w:lang w:eastAsia="ru-RU"/>
        </w:rPr>
        <w:t>1 387 185,03 руб.</w:t>
      </w:r>
      <w:r w:rsidRPr="00FE181E">
        <w:rPr>
          <w:rFonts w:ascii="Times New Roman" w:eastAsia="Times New Roman" w:hAnsi="Times New Roman" w:cs="Times New Roman"/>
          <w:color w:val="000000"/>
          <w:sz w:val="24"/>
          <w:szCs w:val="24"/>
          <w:lang w:eastAsia="ru-RU"/>
        </w:rPr>
        <w:t xml:space="preserve"> </w:t>
      </w:r>
    </w:p>
    <w:p w14:paraId="09387F21" w14:textId="77777777" w:rsidR="00FE181E" w:rsidRPr="00FE181E" w:rsidRDefault="00FE181E" w:rsidP="00BA35AA">
      <w:pPr>
        <w:tabs>
          <w:tab w:val="left" w:pos="709"/>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Сложено доначисленных налогов, сборов и иных обязательных платежей – </w:t>
      </w:r>
      <w:r w:rsidRPr="00FE181E">
        <w:rPr>
          <w:rFonts w:ascii="Times New Roman" w:eastAsia="Times New Roman" w:hAnsi="Times New Roman" w:cs="Times New Roman"/>
          <w:color w:val="000000"/>
          <w:sz w:val="24"/>
          <w:szCs w:val="24"/>
          <w:lang w:eastAsia="ru-RU"/>
        </w:rPr>
        <w:br/>
      </w:r>
      <w:r w:rsidRPr="00FE181E">
        <w:rPr>
          <w:rFonts w:ascii="Times New Roman" w:eastAsia="Times New Roman" w:hAnsi="Times New Roman" w:cs="Times New Roman"/>
          <w:color w:val="000000"/>
          <w:sz w:val="24"/>
          <w:szCs w:val="24"/>
          <w:u w:val="single"/>
          <w:lang w:eastAsia="ru-RU"/>
        </w:rPr>
        <w:t>1 523 716,67.</w:t>
      </w:r>
      <w:r w:rsidRPr="00FE181E">
        <w:rPr>
          <w:rFonts w:ascii="Times New Roman" w:eastAsia="Times New Roman" w:hAnsi="Times New Roman" w:cs="Times New Roman"/>
          <w:color w:val="000000"/>
          <w:sz w:val="24"/>
          <w:szCs w:val="24"/>
          <w:lang w:eastAsia="ru-RU"/>
        </w:rPr>
        <w:t xml:space="preserve"> руб.</w:t>
      </w:r>
    </w:p>
    <w:p w14:paraId="42275A48" w14:textId="77777777" w:rsidR="00FE181E" w:rsidRPr="00FE181E" w:rsidRDefault="00FE181E" w:rsidP="00BA35A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Основания для сложения:</w:t>
      </w:r>
    </w:p>
    <w:p w14:paraId="7ABF66ED" w14:textId="640DDDCB" w:rsidR="00FE181E" w:rsidRPr="00FE181E" w:rsidRDefault="00FE181E" w:rsidP="00BA35A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а)</w:t>
      </w:r>
      <w:r w:rsidR="00E862FC">
        <w:t> </w:t>
      </w:r>
      <w:r w:rsidRPr="00FE181E">
        <w:rPr>
          <w:rFonts w:ascii="Times New Roman" w:eastAsia="Times New Roman" w:hAnsi="Times New Roman" w:cs="Times New Roman"/>
          <w:color w:val="000000"/>
          <w:sz w:val="24"/>
          <w:szCs w:val="24"/>
          <w:lang w:eastAsia="ru-RU"/>
        </w:rPr>
        <w:t xml:space="preserve">Решения и Постановления судов – </w:t>
      </w:r>
      <w:r w:rsidRPr="00FE181E">
        <w:rPr>
          <w:rFonts w:ascii="Times New Roman" w:eastAsia="Times New Roman" w:hAnsi="Times New Roman" w:cs="Times New Roman"/>
          <w:color w:val="000000"/>
          <w:sz w:val="24"/>
          <w:szCs w:val="24"/>
          <w:u w:val="single"/>
          <w:lang w:eastAsia="ru-RU"/>
        </w:rPr>
        <w:t>1 305 477,47</w:t>
      </w:r>
      <w:r w:rsidRPr="00FE181E">
        <w:rPr>
          <w:rFonts w:ascii="Times New Roman" w:eastAsia="Times New Roman" w:hAnsi="Times New Roman" w:cs="Times New Roman"/>
          <w:color w:val="000000"/>
          <w:sz w:val="24"/>
          <w:szCs w:val="24"/>
          <w:lang w:eastAsia="ru-RU"/>
        </w:rPr>
        <w:t xml:space="preserve"> руб.;</w:t>
      </w:r>
    </w:p>
    <w:p w14:paraId="1BDC8C15" w14:textId="2ADAACB2" w:rsidR="00FE181E" w:rsidRPr="00FE181E" w:rsidRDefault="00FE181E" w:rsidP="00BA35A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б)</w:t>
      </w:r>
      <w:r w:rsidR="00E862FC">
        <w:rPr>
          <w:rFonts w:ascii="Times New Roman" w:eastAsia="Times New Roman" w:hAnsi="Times New Roman" w:cs="Times New Roman"/>
          <w:color w:val="000000"/>
          <w:sz w:val="24"/>
          <w:szCs w:val="24"/>
          <w:lang w:eastAsia="ru-RU"/>
        </w:rPr>
        <w:t> </w:t>
      </w:r>
      <w:r w:rsidRPr="00FE181E">
        <w:rPr>
          <w:rFonts w:ascii="Times New Roman" w:eastAsia="Times New Roman" w:hAnsi="Times New Roman" w:cs="Times New Roman"/>
          <w:color w:val="000000"/>
          <w:sz w:val="24"/>
          <w:szCs w:val="24"/>
          <w:lang w:eastAsia="ru-RU"/>
        </w:rPr>
        <w:t xml:space="preserve">признание платежей безнадёжными или невозможными ко взысканию – </w:t>
      </w:r>
      <w:r w:rsidRPr="00FE181E">
        <w:rPr>
          <w:rFonts w:ascii="Times New Roman" w:eastAsia="Times New Roman" w:hAnsi="Times New Roman" w:cs="Times New Roman"/>
          <w:color w:val="000000"/>
          <w:sz w:val="24"/>
          <w:szCs w:val="24"/>
          <w:lang w:eastAsia="ru-RU"/>
        </w:rPr>
        <w:br/>
      </w:r>
      <w:r w:rsidRPr="00FE181E">
        <w:rPr>
          <w:rFonts w:ascii="Times New Roman" w:eastAsia="Times New Roman" w:hAnsi="Times New Roman" w:cs="Times New Roman"/>
          <w:color w:val="000000"/>
          <w:sz w:val="24"/>
          <w:szCs w:val="24"/>
          <w:u w:val="single"/>
          <w:lang w:eastAsia="ru-RU"/>
        </w:rPr>
        <w:t>218 239,20</w:t>
      </w:r>
      <w:r w:rsidRPr="00FE181E">
        <w:rPr>
          <w:rFonts w:ascii="Times New Roman" w:eastAsia="Times New Roman" w:hAnsi="Times New Roman" w:cs="Times New Roman"/>
          <w:color w:val="000000"/>
          <w:sz w:val="24"/>
          <w:szCs w:val="24"/>
          <w:lang w:eastAsia="ru-RU"/>
        </w:rPr>
        <w:t xml:space="preserve"> руб.;</w:t>
      </w:r>
    </w:p>
    <w:p w14:paraId="76F6D060" w14:textId="1954E66B" w:rsidR="00FE181E" w:rsidRPr="00FE181E" w:rsidRDefault="00FE181E" w:rsidP="00BA35A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в)</w:t>
      </w:r>
      <w:r w:rsidR="00E862FC">
        <w:rPr>
          <w:rFonts w:ascii="Times New Roman" w:eastAsia="Times New Roman" w:hAnsi="Times New Roman" w:cs="Times New Roman"/>
          <w:color w:val="000000"/>
          <w:sz w:val="24"/>
          <w:szCs w:val="24"/>
          <w:lang w:eastAsia="ru-RU"/>
        </w:rPr>
        <w:t> </w:t>
      </w:r>
      <w:r w:rsidRPr="00FE181E">
        <w:rPr>
          <w:rFonts w:ascii="Times New Roman" w:eastAsia="Times New Roman" w:hAnsi="Times New Roman" w:cs="Times New Roman"/>
          <w:color w:val="000000"/>
          <w:sz w:val="24"/>
          <w:szCs w:val="24"/>
          <w:lang w:eastAsia="ru-RU"/>
        </w:rPr>
        <w:t xml:space="preserve">прочие основания – </w:t>
      </w:r>
      <w:r w:rsidRPr="00FE181E">
        <w:rPr>
          <w:rFonts w:ascii="Times New Roman" w:eastAsia="Times New Roman" w:hAnsi="Times New Roman" w:cs="Times New Roman"/>
          <w:color w:val="000000"/>
          <w:sz w:val="24"/>
          <w:szCs w:val="24"/>
          <w:u w:val="single"/>
          <w:lang w:eastAsia="ru-RU"/>
        </w:rPr>
        <w:t>0</w:t>
      </w:r>
      <w:r w:rsidRPr="00FE181E">
        <w:rPr>
          <w:rFonts w:ascii="Times New Roman" w:eastAsia="Times New Roman" w:hAnsi="Times New Roman" w:cs="Times New Roman"/>
          <w:color w:val="000000"/>
          <w:sz w:val="24"/>
          <w:szCs w:val="24"/>
          <w:lang w:eastAsia="ru-RU"/>
        </w:rPr>
        <w:t xml:space="preserve"> руб. </w:t>
      </w:r>
    </w:p>
    <w:p w14:paraId="53813E6C" w14:textId="77777777" w:rsidR="00FE181E" w:rsidRPr="00FE181E" w:rsidRDefault="00FE181E" w:rsidP="00BA35AA">
      <w:pPr>
        <w:tabs>
          <w:tab w:val="left" w:pos="709"/>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Общая сумма наложенных финансовых санкций (без учета суммы по коэффициенту инфляции) в соответствии с Законом Приднестровской Молдавской Республики от 19 июля 2000 года № 321-ЗИД «Об основах налоговой системы в Приднестровской Молдавской Республике» (СЗМР 00-3) составила </w:t>
      </w:r>
      <w:r w:rsidRPr="00FE181E">
        <w:rPr>
          <w:rFonts w:ascii="Times New Roman" w:eastAsia="Times New Roman" w:hAnsi="Times New Roman" w:cs="Times New Roman"/>
          <w:color w:val="000000"/>
          <w:sz w:val="24"/>
          <w:szCs w:val="24"/>
          <w:u w:val="single"/>
          <w:lang w:eastAsia="ru-RU"/>
        </w:rPr>
        <w:t xml:space="preserve">6 447 215,20 </w:t>
      </w:r>
      <w:r w:rsidRPr="00FE181E">
        <w:rPr>
          <w:rFonts w:ascii="Times New Roman" w:eastAsia="Times New Roman" w:hAnsi="Times New Roman" w:cs="Times New Roman"/>
          <w:color w:val="000000"/>
          <w:sz w:val="24"/>
          <w:szCs w:val="24"/>
          <w:lang w:eastAsia="ru-RU"/>
        </w:rPr>
        <w:t xml:space="preserve">руб. </w:t>
      </w:r>
    </w:p>
    <w:p w14:paraId="2044A6C1" w14:textId="77777777" w:rsidR="00FE181E" w:rsidRPr="00FE181E" w:rsidRDefault="00FE181E" w:rsidP="00BA35A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Поступило финансовых санкций (в т.ч. финансовых санкций, примененных в прошлых отчетных периодах) – </w:t>
      </w:r>
      <w:r w:rsidRPr="00FE181E">
        <w:rPr>
          <w:rFonts w:ascii="Times New Roman" w:eastAsia="Times New Roman" w:hAnsi="Times New Roman" w:cs="Times New Roman"/>
          <w:color w:val="000000"/>
          <w:sz w:val="24"/>
          <w:szCs w:val="24"/>
          <w:u w:val="single"/>
          <w:lang w:eastAsia="ru-RU"/>
        </w:rPr>
        <w:t>294 697,23</w:t>
      </w:r>
      <w:r w:rsidRPr="00FE181E">
        <w:rPr>
          <w:rFonts w:ascii="Times New Roman" w:eastAsia="Times New Roman" w:hAnsi="Times New Roman" w:cs="Times New Roman"/>
          <w:color w:val="000000"/>
          <w:sz w:val="24"/>
          <w:szCs w:val="24"/>
          <w:lang w:eastAsia="ru-RU"/>
        </w:rPr>
        <w:t xml:space="preserve"> руб.</w:t>
      </w:r>
    </w:p>
    <w:p w14:paraId="04BDF4B6" w14:textId="77777777" w:rsidR="00FE181E" w:rsidRPr="00FE181E" w:rsidRDefault="00FE181E" w:rsidP="00BA35A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Сложено финансовых санкций – </w:t>
      </w:r>
      <w:r w:rsidRPr="00FE181E">
        <w:rPr>
          <w:rFonts w:ascii="Times New Roman" w:eastAsia="Times New Roman" w:hAnsi="Times New Roman" w:cs="Times New Roman"/>
          <w:color w:val="000000"/>
          <w:sz w:val="24"/>
          <w:szCs w:val="24"/>
          <w:u w:val="single"/>
          <w:lang w:eastAsia="ru-RU"/>
        </w:rPr>
        <w:t xml:space="preserve">1 364 782,15 </w:t>
      </w:r>
      <w:r w:rsidRPr="00FE181E">
        <w:rPr>
          <w:rFonts w:ascii="Times New Roman" w:eastAsia="Times New Roman" w:hAnsi="Times New Roman" w:cs="Times New Roman"/>
          <w:color w:val="000000"/>
          <w:sz w:val="24"/>
          <w:szCs w:val="24"/>
          <w:lang w:eastAsia="ru-RU"/>
        </w:rPr>
        <w:t xml:space="preserve">руб. </w:t>
      </w:r>
    </w:p>
    <w:p w14:paraId="06619F3F" w14:textId="77777777" w:rsidR="00FE181E" w:rsidRPr="00FE181E" w:rsidRDefault="00FE181E" w:rsidP="00BA35A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Основаниями для сложения стали:</w:t>
      </w:r>
    </w:p>
    <w:p w14:paraId="6A26DF0B" w14:textId="77777777" w:rsidR="00FE181E" w:rsidRPr="00FE181E" w:rsidRDefault="00FE181E" w:rsidP="00BA35A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а) Решения и Постановления судов – </w:t>
      </w:r>
      <w:r w:rsidRPr="00FE181E">
        <w:rPr>
          <w:rFonts w:ascii="Times New Roman" w:eastAsia="Times New Roman" w:hAnsi="Times New Roman" w:cs="Times New Roman"/>
          <w:color w:val="000000"/>
          <w:sz w:val="24"/>
          <w:szCs w:val="24"/>
          <w:u w:val="single"/>
          <w:lang w:eastAsia="ru-RU"/>
        </w:rPr>
        <w:t>110 226,95</w:t>
      </w:r>
      <w:r w:rsidRPr="00FE181E">
        <w:rPr>
          <w:rFonts w:ascii="Times New Roman" w:eastAsia="Times New Roman" w:hAnsi="Times New Roman" w:cs="Times New Roman"/>
          <w:color w:val="000000"/>
          <w:sz w:val="24"/>
          <w:szCs w:val="24"/>
          <w:lang w:eastAsia="ru-RU"/>
        </w:rPr>
        <w:t xml:space="preserve"> руб.;</w:t>
      </w:r>
    </w:p>
    <w:p w14:paraId="70479ACF" w14:textId="30A4EE17" w:rsidR="00FE181E" w:rsidRPr="00FE181E" w:rsidRDefault="00FE181E" w:rsidP="00BA35A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б) Решения ведомственной комиссии Министерства финансов</w:t>
      </w:r>
      <w:r w:rsidRPr="00FE181E">
        <w:rPr>
          <w:rFonts w:ascii="Times New Roman" w:eastAsia="Times New Roman" w:hAnsi="Times New Roman" w:cs="Times New Roman"/>
          <w:color w:val="000000"/>
          <w:spacing w:val="-20"/>
          <w:sz w:val="24"/>
          <w:szCs w:val="24"/>
          <w:lang w:eastAsia="ru-RU"/>
        </w:rPr>
        <w:t xml:space="preserve"> </w:t>
      </w:r>
      <w:r w:rsidR="00F03E3D">
        <w:rPr>
          <w:rFonts w:ascii="Times New Roman" w:eastAsia="Times New Roman" w:hAnsi="Times New Roman" w:cs="Times New Roman"/>
          <w:color w:val="000000"/>
          <w:spacing w:val="-20"/>
          <w:sz w:val="24"/>
          <w:szCs w:val="24"/>
          <w:lang w:eastAsia="ru-RU"/>
        </w:rPr>
        <w:t xml:space="preserve">Приднестровской Молдавской Республики </w:t>
      </w:r>
      <w:r w:rsidRPr="00FE181E">
        <w:rPr>
          <w:rFonts w:ascii="Times New Roman" w:eastAsia="Times New Roman" w:hAnsi="Times New Roman" w:cs="Times New Roman"/>
          <w:color w:val="000000"/>
          <w:spacing w:val="-20"/>
          <w:sz w:val="24"/>
          <w:szCs w:val="24"/>
          <w:lang w:eastAsia="ru-RU"/>
        </w:rPr>
        <w:t>по</w:t>
      </w:r>
      <w:r w:rsidRPr="00FE181E">
        <w:rPr>
          <w:rFonts w:ascii="Times New Roman" w:eastAsia="Times New Roman" w:hAnsi="Times New Roman" w:cs="Times New Roman"/>
          <w:color w:val="000000"/>
          <w:sz w:val="24"/>
          <w:szCs w:val="24"/>
          <w:lang w:eastAsia="ru-RU"/>
        </w:rPr>
        <w:t xml:space="preserve"> рассмотрению вопросов предоставления льгот по налоговым платежам, штрафным и финансовым санкциям – </w:t>
      </w:r>
      <w:r w:rsidRPr="00FE181E">
        <w:rPr>
          <w:rFonts w:ascii="Times New Roman" w:eastAsia="Times New Roman" w:hAnsi="Times New Roman" w:cs="Times New Roman"/>
          <w:color w:val="000000"/>
          <w:sz w:val="24"/>
          <w:szCs w:val="24"/>
          <w:u w:val="single"/>
          <w:lang w:eastAsia="ru-RU"/>
        </w:rPr>
        <w:t>1 084 419,96</w:t>
      </w:r>
      <w:r w:rsidRPr="00FE181E">
        <w:rPr>
          <w:rFonts w:ascii="Times New Roman" w:eastAsia="Times New Roman" w:hAnsi="Times New Roman" w:cs="Times New Roman"/>
          <w:color w:val="000000"/>
          <w:sz w:val="24"/>
          <w:szCs w:val="24"/>
          <w:lang w:eastAsia="ru-RU"/>
        </w:rPr>
        <w:t xml:space="preserve"> руб. </w:t>
      </w:r>
    </w:p>
    <w:p w14:paraId="060AF409" w14:textId="77777777" w:rsidR="00FE181E" w:rsidRPr="00FE181E" w:rsidRDefault="00FE181E" w:rsidP="00BA35A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в) признание платежей безнадёжными или невозможными ко взысканию – </w:t>
      </w:r>
      <w:r w:rsidRPr="00FE181E">
        <w:rPr>
          <w:rFonts w:ascii="Times New Roman" w:eastAsia="Times New Roman" w:hAnsi="Times New Roman" w:cs="Times New Roman"/>
          <w:color w:val="000000"/>
          <w:sz w:val="24"/>
          <w:szCs w:val="24"/>
          <w:lang w:eastAsia="ru-RU"/>
        </w:rPr>
        <w:br/>
      </w:r>
      <w:r w:rsidRPr="00FE181E">
        <w:rPr>
          <w:rFonts w:ascii="Times New Roman" w:eastAsia="Times New Roman" w:hAnsi="Times New Roman" w:cs="Times New Roman"/>
          <w:color w:val="000000"/>
          <w:sz w:val="24"/>
          <w:szCs w:val="24"/>
          <w:u w:val="single"/>
          <w:lang w:eastAsia="ru-RU"/>
        </w:rPr>
        <w:t>170 135,24</w:t>
      </w:r>
      <w:r w:rsidRPr="00FE181E">
        <w:rPr>
          <w:rFonts w:ascii="Times New Roman" w:eastAsia="Times New Roman" w:hAnsi="Times New Roman" w:cs="Times New Roman"/>
          <w:color w:val="000000"/>
          <w:sz w:val="24"/>
          <w:szCs w:val="24"/>
          <w:lang w:eastAsia="ru-RU"/>
        </w:rPr>
        <w:t xml:space="preserve"> руб.;</w:t>
      </w:r>
    </w:p>
    <w:p w14:paraId="6D40A20F" w14:textId="77777777" w:rsidR="00FE181E" w:rsidRPr="00FE181E" w:rsidRDefault="00FE181E" w:rsidP="00BA35A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г) прочие основания – </w:t>
      </w:r>
      <w:r w:rsidRPr="00FE181E">
        <w:rPr>
          <w:rFonts w:ascii="Times New Roman" w:eastAsia="Times New Roman" w:hAnsi="Times New Roman" w:cs="Times New Roman"/>
          <w:color w:val="000000"/>
          <w:sz w:val="24"/>
          <w:szCs w:val="24"/>
          <w:u w:val="single"/>
          <w:lang w:eastAsia="ru-RU"/>
        </w:rPr>
        <w:t>0</w:t>
      </w:r>
      <w:r w:rsidRPr="00FE181E">
        <w:rPr>
          <w:rFonts w:ascii="Times New Roman" w:eastAsia="Times New Roman" w:hAnsi="Times New Roman" w:cs="Times New Roman"/>
          <w:color w:val="000000"/>
          <w:sz w:val="24"/>
          <w:szCs w:val="24"/>
          <w:lang w:eastAsia="ru-RU"/>
        </w:rPr>
        <w:t xml:space="preserve"> руб. </w:t>
      </w:r>
    </w:p>
    <w:p w14:paraId="0BB4436C" w14:textId="1E671A47" w:rsidR="00FE181E" w:rsidRPr="00FE181E" w:rsidRDefault="00FE181E" w:rsidP="00BA35AA">
      <w:pPr>
        <w:tabs>
          <w:tab w:val="left" w:pos="0"/>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3. Составлено </w:t>
      </w:r>
      <w:r w:rsidRPr="00FE181E">
        <w:rPr>
          <w:rFonts w:ascii="Times New Roman" w:eastAsia="Times New Roman" w:hAnsi="Times New Roman" w:cs="Times New Roman"/>
          <w:color w:val="000000"/>
          <w:sz w:val="24"/>
          <w:szCs w:val="24"/>
          <w:u w:val="single"/>
          <w:lang w:eastAsia="ru-RU"/>
        </w:rPr>
        <w:t>538</w:t>
      </w:r>
      <w:r w:rsidRPr="00FE181E">
        <w:rPr>
          <w:rFonts w:ascii="Times New Roman" w:eastAsia="Times New Roman" w:hAnsi="Times New Roman" w:cs="Times New Roman"/>
          <w:color w:val="000000"/>
          <w:sz w:val="24"/>
          <w:szCs w:val="24"/>
          <w:lang w:eastAsia="ru-RU"/>
        </w:rPr>
        <w:t xml:space="preserve"> протоколов об административном правонарушении, по которым:</w:t>
      </w:r>
    </w:p>
    <w:p w14:paraId="1D8B3F55" w14:textId="7467D029" w:rsidR="00FE181E" w:rsidRPr="00FE181E" w:rsidRDefault="00FE181E" w:rsidP="00BA35AA">
      <w:pPr>
        <w:tabs>
          <w:tab w:val="left" w:pos="0"/>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вынесено 273 предупреждений;</w:t>
      </w:r>
    </w:p>
    <w:p w14:paraId="02096318" w14:textId="4DA9A1D7" w:rsidR="00FE181E" w:rsidRPr="00FE181E" w:rsidRDefault="00FE181E" w:rsidP="00BA35AA">
      <w:pPr>
        <w:tabs>
          <w:tab w:val="left" w:pos="0"/>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 наложены административные штрафы на сумму </w:t>
      </w:r>
      <w:r w:rsidRPr="00FE181E">
        <w:rPr>
          <w:rFonts w:ascii="Times New Roman" w:eastAsia="Times New Roman" w:hAnsi="Times New Roman" w:cs="Times New Roman"/>
          <w:color w:val="000000"/>
          <w:sz w:val="24"/>
          <w:szCs w:val="24"/>
          <w:u w:val="single"/>
          <w:lang w:eastAsia="ru-RU"/>
        </w:rPr>
        <w:t>2 372 199,54</w:t>
      </w:r>
      <w:r w:rsidRPr="00FE181E">
        <w:rPr>
          <w:rFonts w:ascii="Times New Roman" w:eastAsia="Times New Roman" w:hAnsi="Times New Roman" w:cs="Times New Roman"/>
          <w:color w:val="000000"/>
          <w:sz w:val="24"/>
          <w:szCs w:val="24"/>
          <w:lang w:eastAsia="ru-RU"/>
        </w:rPr>
        <w:t xml:space="preserve"> руб.; </w:t>
      </w:r>
    </w:p>
    <w:p w14:paraId="3D2B4093" w14:textId="32EB7AF5" w:rsidR="00FE181E" w:rsidRPr="00FE181E" w:rsidRDefault="00FE181E" w:rsidP="00BA35AA">
      <w:pPr>
        <w:tabs>
          <w:tab w:val="left" w:pos="540"/>
          <w:tab w:val="left" w:pos="709"/>
          <w:tab w:val="num" w:pos="1800"/>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Сумма административных штрафов, поступившая в бюджет за отчетный период, составила </w:t>
      </w:r>
      <w:r w:rsidRPr="00FE181E">
        <w:rPr>
          <w:rFonts w:ascii="Times New Roman" w:eastAsia="Times New Roman" w:hAnsi="Times New Roman" w:cs="Times New Roman"/>
          <w:color w:val="000000"/>
          <w:sz w:val="24"/>
          <w:szCs w:val="24"/>
          <w:u w:val="single"/>
          <w:lang w:eastAsia="ru-RU"/>
        </w:rPr>
        <w:t>1 010 539,82</w:t>
      </w:r>
      <w:r w:rsidRPr="00FE181E">
        <w:rPr>
          <w:rFonts w:ascii="Times New Roman" w:eastAsia="Times New Roman" w:hAnsi="Times New Roman" w:cs="Times New Roman"/>
          <w:color w:val="000000"/>
          <w:sz w:val="24"/>
          <w:szCs w:val="24"/>
          <w:lang w:eastAsia="ru-RU"/>
        </w:rPr>
        <w:t xml:space="preserve"> руб., в том числе по протоколам прошлых лет – </w:t>
      </w:r>
      <w:r w:rsidRPr="00FE181E">
        <w:rPr>
          <w:rFonts w:ascii="Times New Roman" w:eastAsia="Times New Roman" w:hAnsi="Times New Roman" w:cs="Times New Roman"/>
          <w:color w:val="000000"/>
          <w:sz w:val="24"/>
          <w:szCs w:val="24"/>
          <w:u w:val="single"/>
          <w:lang w:eastAsia="ru-RU"/>
        </w:rPr>
        <w:t>973 489,61</w:t>
      </w:r>
      <w:r w:rsidRPr="00FE181E">
        <w:rPr>
          <w:rFonts w:ascii="Times New Roman" w:eastAsia="Times New Roman" w:hAnsi="Times New Roman" w:cs="Times New Roman"/>
          <w:color w:val="000000"/>
          <w:sz w:val="24"/>
          <w:szCs w:val="24"/>
          <w:lang w:eastAsia="ru-RU"/>
        </w:rPr>
        <w:t xml:space="preserve"> руб.</w:t>
      </w:r>
    </w:p>
    <w:p w14:paraId="3F590B5D" w14:textId="0ED8CB8B" w:rsidR="00FE181E" w:rsidRPr="00FE181E" w:rsidRDefault="00FE181E" w:rsidP="00BA35AA">
      <w:pPr>
        <w:tabs>
          <w:tab w:val="left" w:pos="0"/>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Сложено административных штрафов на сумму </w:t>
      </w:r>
      <w:r w:rsidRPr="00FE181E">
        <w:rPr>
          <w:rFonts w:ascii="Times New Roman" w:eastAsia="Times New Roman" w:hAnsi="Times New Roman" w:cs="Times New Roman"/>
          <w:color w:val="000000"/>
          <w:sz w:val="24"/>
          <w:szCs w:val="24"/>
          <w:u w:val="single"/>
          <w:lang w:eastAsia="ru-RU"/>
        </w:rPr>
        <w:t xml:space="preserve">122 692,08 </w:t>
      </w:r>
      <w:r w:rsidRPr="00FE181E">
        <w:rPr>
          <w:rFonts w:ascii="Times New Roman" w:eastAsia="Times New Roman" w:hAnsi="Times New Roman" w:cs="Times New Roman"/>
          <w:color w:val="000000"/>
          <w:sz w:val="24"/>
          <w:szCs w:val="24"/>
          <w:lang w:eastAsia="ru-RU"/>
        </w:rPr>
        <w:t xml:space="preserve">руб. </w:t>
      </w:r>
    </w:p>
    <w:p w14:paraId="5615D5F6" w14:textId="77777777" w:rsidR="00FE181E" w:rsidRPr="00FE181E" w:rsidRDefault="00FE181E" w:rsidP="00BA35A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Основаниями для сложения стали:</w:t>
      </w:r>
    </w:p>
    <w:p w14:paraId="1EBE1CC7" w14:textId="77777777" w:rsidR="00FE181E" w:rsidRPr="00FE181E" w:rsidRDefault="00FE181E" w:rsidP="00BA35A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а) Решения и Постановления судов – 0 руб.;</w:t>
      </w:r>
    </w:p>
    <w:p w14:paraId="7E62D309" w14:textId="77777777" w:rsidR="00FE181E" w:rsidRPr="00FE181E" w:rsidRDefault="00FE181E" w:rsidP="00BA35A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б) признание платежей безнадёжными или невозможными ко взысканию – </w:t>
      </w:r>
      <w:r w:rsidRPr="00FE181E">
        <w:rPr>
          <w:rFonts w:ascii="Times New Roman" w:eastAsia="Times New Roman" w:hAnsi="Times New Roman" w:cs="Times New Roman"/>
          <w:color w:val="000000"/>
          <w:sz w:val="24"/>
          <w:szCs w:val="24"/>
          <w:lang w:eastAsia="ru-RU"/>
        </w:rPr>
        <w:br/>
      </w:r>
      <w:r w:rsidRPr="00FE181E">
        <w:rPr>
          <w:rFonts w:ascii="Times New Roman" w:eastAsia="Times New Roman" w:hAnsi="Times New Roman" w:cs="Times New Roman"/>
          <w:color w:val="000000"/>
          <w:sz w:val="24"/>
          <w:szCs w:val="24"/>
          <w:u w:val="single"/>
          <w:lang w:eastAsia="ru-RU"/>
        </w:rPr>
        <w:t>122 692,08</w:t>
      </w:r>
      <w:r w:rsidRPr="00FE181E">
        <w:rPr>
          <w:rFonts w:ascii="Times New Roman" w:eastAsia="Times New Roman" w:hAnsi="Times New Roman" w:cs="Times New Roman"/>
          <w:color w:val="000000"/>
          <w:sz w:val="24"/>
          <w:szCs w:val="24"/>
          <w:lang w:eastAsia="ru-RU"/>
        </w:rPr>
        <w:t xml:space="preserve"> руб.;</w:t>
      </w:r>
    </w:p>
    <w:p w14:paraId="3046EAD2" w14:textId="1EE68199" w:rsidR="00FE181E" w:rsidRDefault="00FE181E" w:rsidP="00BA35AA">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FE181E">
        <w:rPr>
          <w:rFonts w:ascii="Times New Roman" w:eastAsia="Times New Roman" w:hAnsi="Times New Roman" w:cs="Times New Roman"/>
          <w:color w:val="000000"/>
          <w:sz w:val="24"/>
          <w:szCs w:val="24"/>
          <w:lang w:eastAsia="ru-RU"/>
        </w:rPr>
        <w:t xml:space="preserve">в) прочие основания – 0 руб. </w:t>
      </w:r>
    </w:p>
    <w:p w14:paraId="70191761" w14:textId="77777777" w:rsidR="00FE181E" w:rsidRPr="001E3EBF" w:rsidRDefault="00FE181E" w:rsidP="00FE181E">
      <w:pPr>
        <w:pStyle w:val="2"/>
        <w:spacing w:before="120" w:after="120"/>
        <w:jc w:val="center"/>
        <w:rPr>
          <w:rFonts w:ascii="Times New Roman" w:hAnsi="Times New Roman"/>
          <w:sz w:val="24"/>
          <w:szCs w:val="18"/>
        </w:rPr>
      </w:pPr>
      <w:r w:rsidRPr="001E3EBF">
        <w:rPr>
          <w:rFonts w:ascii="Times New Roman" w:hAnsi="Times New Roman"/>
          <w:sz w:val="24"/>
          <w:szCs w:val="18"/>
          <w:lang w:val="en-US"/>
        </w:rPr>
        <w:lastRenderedPageBreak/>
        <w:t>III</w:t>
      </w:r>
      <w:r w:rsidRPr="001E3EBF">
        <w:rPr>
          <w:rFonts w:ascii="Times New Roman" w:hAnsi="Times New Roman"/>
          <w:sz w:val="24"/>
          <w:szCs w:val="18"/>
        </w:rPr>
        <w:t xml:space="preserve">. ИНФОРМАЦИЯ ОБ ОКАЗАНИИ ГОСУДАРСТВЕННЫХ УСЛУГ В СФЕРЕ ДЕЯТЕЛЬНОСТИ ИГОРНЫХ ЗАВЕДЕНИЙ </w:t>
      </w:r>
    </w:p>
    <w:p w14:paraId="0876859A" w14:textId="73F266F8" w:rsidR="00FE181E" w:rsidRPr="00C91F6C" w:rsidRDefault="00FE181E" w:rsidP="00FE181E">
      <w:pPr>
        <w:spacing w:after="0" w:line="240" w:lineRule="auto"/>
        <w:ind w:firstLine="709"/>
        <w:jc w:val="both"/>
        <w:rPr>
          <w:rFonts w:ascii="Times New Roman" w:hAnsi="Times New Roman" w:cs="Times New Roman"/>
          <w:sz w:val="24"/>
          <w:szCs w:val="24"/>
        </w:rPr>
      </w:pPr>
      <w:r w:rsidRPr="00FE181E">
        <w:rPr>
          <w:rFonts w:ascii="Times New Roman" w:hAnsi="Times New Roman" w:cs="Times New Roman"/>
          <w:sz w:val="24"/>
          <w:szCs w:val="24"/>
        </w:rPr>
        <w:t xml:space="preserve">В рамках реализации функций регулирования в сфере игорной деятельности, Министерством финансов </w:t>
      </w:r>
      <w:r w:rsidRPr="00FE181E">
        <w:rPr>
          <w:rFonts w:ascii="Times New Roman" w:eastAsiaTheme="minorEastAsia" w:hAnsi="Times New Roman" w:cs="Times New Roman"/>
          <w:sz w:val="24"/>
          <w:szCs w:val="24"/>
          <w:lang w:eastAsia="ru-RU"/>
        </w:rPr>
        <w:t>Приднестровской Молдавской Республики</w:t>
      </w:r>
      <w:r w:rsidRPr="00FE181E">
        <w:rPr>
          <w:rFonts w:ascii="Times New Roman" w:hAnsi="Times New Roman" w:cs="Times New Roman"/>
          <w:sz w:val="24"/>
          <w:szCs w:val="24"/>
        </w:rPr>
        <w:t xml:space="preserve"> в январе-марте 2022 года оказывались государственные услуги по выдаче разрешений на получение лицензии для осуществления деятельности по организации и проведению азартных игр и пари, а также по регистрации </w:t>
      </w:r>
      <w:r w:rsidRPr="00FE181E">
        <w:rPr>
          <w:rFonts w:ascii="Times New Roman" w:eastAsia="Calibri" w:hAnsi="Times New Roman" w:cs="Times New Roman"/>
          <w:sz w:val="24"/>
          <w:szCs w:val="24"/>
          <w:lang w:eastAsia="ru-RU"/>
        </w:rPr>
        <w:t>правил проведения азартных игр и пари,</w:t>
      </w:r>
      <w:r w:rsidRPr="00FE181E">
        <w:rPr>
          <w:rFonts w:ascii="Times New Roman" w:hAnsi="Times New Roman" w:cs="Times New Roman"/>
          <w:sz w:val="24"/>
          <w:szCs w:val="24"/>
        </w:rPr>
        <w:t xml:space="preserve"> информация о которых характеризуется показателями, представленными в </w:t>
      </w:r>
      <w:r w:rsidRPr="00C91F6C">
        <w:rPr>
          <w:rFonts w:ascii="Times New Roman" w:hAnsi="Times New Roman" w:cs="Times New Roman"/>
          <w:sz w:val="24"/>
          <w:szCs w:val="24"/>
        </w:rPr>
        <w:t>таблице №</w:t>
      </w:r>
      <w:r w:rsidR="00F03E3D" w:rsidRPr="00C91F6C">
        <w:rPr>
          <w:rFonts w:ascii="Times New Roman" w:hAnsi="Times New Roman" w:cs="Times New Roman"/>
          <w:sz w:val="24"/>
          <w:szCs w:val="24"/>
        </w:rPr>
        <w:t xml:space="preserve"> 8</w:t>
      </w:r>
      <w:r w:rsidRPr="00C91F6C">
        <w:rPr>
          <w:rFonts w:ascii="Times New Roman" w:hAnsi="Times New Roman" w:cs="Times New Roman"/>
          <w:sz w:val="24"/>
          <w:szCs w:val="24"/>
        </w:rPr>
        <w:t>.</w:t>
      </w:r>
    </w:p>
    <w:p w14:paraId="45F01B6B" w14:textId="06953FAE" w:rsidR="00FE181E" w:rsidRPr="00FE181E" w:rsidRDefault="00FE181E" w:rsidP="00FE181E">
      <w:pPr>
        <w:spacing w:after="0" w:line="240" w:lineRule="auto"/>
        <w:jc w:val="right"/>
        <w:rPr>
          <w:rFonts w:ascii="Times New Roman" w:hAnsi="Times New Roman" w:cs="Times New Roman"/>
          <w:b/>
          <w:bCs/>
          <w:sz w:val="24"/>
          <w:szCs w:val="24"/>
        </w:rPr>
      </w:pPr>
      <w:r w:rsidRPr="00C91F6C">
        <w:rPr>
          <w:rFonts w:ascii="Times New Roman" w:hAnsi="Times New Roman" w:cs="Times New Roman"/>
          <w:sz w:val="24"/>
          <w:szCs w:val="24"/>
        </w:rPr>
        <w:t xml:space="preserve">Таблица № </w:t>
      </w:r>
      <w:r w:rsidR="00F03E3D" w:rsidRPr="00C91F6C">
        <w:rPr>
          <w:rFonts w:ascii="Times New Roman" w:hAnsi="Times New Roman" w:cs="Times New Roman"/>
          <w:sz w:val="24"/>
          <w:szCs w:val="24"/>
        </w:rPr>
        <w:t>8</w:t>
      </w:r>
      <w:r w:rsidRPr="00FE181E">
        <w:rPr>
          <w:rFonts w:ascii="Times New Roman" w:hAnsi="Times New Roman" w:cs="Times New Roman"/>
          <w:sz w:val="24"/>
          <w:szCs w:val="24"/>
        </w:rPr>
        <w:t xml:space="preserve"> </w:t>
      </w:r>
    </w:p>
    <w:p w14:paraId="2758B3BC" w14:textId="77777777" w:rsidR="00FE181E" w:rsidRPr="00FE181E" w:rsidRDefault="00FE181E" w:rsidP="00FE181E">
      <w:pPr>
        <w:spacing w:before="120" w:after="120" w:line="240" w:lineRule="auto"/>
        <w:ind w:right="-1" w:firstLine="567"/>
        <w:jc w:val="center"/>
        <w:rPr>
          <w:rFonts w:ascii="Times New Roman" w:hAnsi="Times New Roman" w:cs="Times New Roman"/>
          <w:sz w:val="24"/>
          <w:szCs w:val="24"/>
        </w:rPr>
      </w:pPr>
      <w:r w:rsidRPr="00FE181E">
        <w:rPr>
          <w:rFonts w:ascii="Times New Roman" w:eastAsia="Calibri" w:hAnsi="Times New Roman" w:cs="Times New Roman"/>
          <w:b/>
          <w:bCs/>
          <w:sz w:val="24"/>
          <w:szCs w:val="24"/>
          <w:lang w:eastAsia="ru-RU"/>
        </w:rPr>
        <w:t xml:space="preserve">Информация о показателях оказания государственных услуг в сфере игорной деятельности </w:t>
      </w:r>
      <w:r w:rsidRPr="00FE181E">
        <w:rPr>
          <w:rFonts w:ascii="Times New Roman" w:hAnsi="Times New Roman" w:cs="Times New Roman"/>
          <w:sz w:val="24"/>
          <w:szCs w:val="24"/>
        </w:rPr>
        <w:t>(шт.)</w:t>
      </w:r>
    </w:p>
    <w:tbl>
      <w:tblPr>
        <w:tblW w:w="9694" w:type="dxa"/>
        <w:jc w:val="center"/>
        <w:tblLayout w:type="fixed"/>
        <w:tblLook w:val="04A0" w:firstRow="1" w:lastRow="0" w:firstColumn="1" w:lastColumn="0" w:noHBand="0" w:noVBand="1"/>
      </w:tblPr>
      <w:tblGrid>
        <w:gridCol w:w="471"/>
        <w:gridCol w:w="6045"/>
        <w:gridCol w:w="709"/>
        <w:gridCol w:w="618"/>
        <w:gridCol w:w="708"/>
        <w:gridCol w:w="1143"/>
      </w:tblGrid>
      <w:tr w:rsidR="00FE181E" w:rsidRPr="00181149" w14:paraId="62017876" w14:textId="77777777" w:rsidTr="00C91F6C">
        <w:trPr>
          <w:trHeight w:val="170"/>
          <w:tblHeader/>
          <w:jc w:val="center"/>
        </w:trPr>
        <w:tc>
          <w:tcPr>
            <w:tcW w:w="47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0F4014D" w14:textId="77777777" w:rsidR="00FE181E" w:rsidRPr="00181149" w:rsidRDefault="00FE181E" w:rsidP="00FE181E">
            <w:pPr>
              <w:tabs>
                <w:tab w:val="left" w:pos="210"/>
                <w:tab w:val="left" w:pos="284"/>
                <w:tab w:val="left" w:pos="318"/>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 п/п</w:t>
            </w:r>
          </w:p>
        </w:tc>
        <w:tc>
          <w:tcPr>
            <w:tcW w:w="604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BE29DD1"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Показатели</w:t>
            </w:r>
          </w:p>
        </w:tc>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CD59A1"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2019 год</w:t>
            </w:r>
          </w:p>
        </w:tc>
        <w:tc>
          <w:tcPr>
            <w:tcW w:w="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3F45552"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2020 год</w:t>
            </w:r>
          </w:p>
        </w:tc>
        <w:tc>
          <w:tcPr>
            <w:tcW w:w="70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F7A10D8"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2021 год</w:t>
            </w:r>
          </w:p>
        </w:tc>
        <w:tc>
          <w:tcPr>
            <w:tcW w:w="11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8E4F114"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val="en-US" w:eastAsia="ru-RU"/>
              </w:rPr>
              <w:t>I</w:t>
            </w:r>
            <w:r w:rsidRPr="00181149">
              <w:rPr>
                <w:rFonts w:ascii="Times New Roman" w:eastAsia="Calibri" w:hAnsi="Times New Roman" w:cs="Times New Roman"/>
                <w:sz w:val="20"/>
                <w:szCs w:val="20"/>
                <w:lang w:eastAsia="ru-RU"/>
              </w:rPr>
              <w:t xml:space="preserve"> квартал 2022 года</w:t>
            </w:r>
          </w:p>
        </w:tc>
      </w:tr>
      <w:tr w:rsidR="00FE181E" w:rsidRPr="00181149" w14:paraId="72DEE34C" w14:textId="77777777" w:rsidTr="00F25BBD">
        <w:trPr>
          <w:trHeight w:val="170"/>
          <w:jc w:val="center"/>
        </w:trPr>
        <w:tc>
          <w:tcPr>
            <w:tcW w:w="471" w:type="dxa"/>
            <w:tcBorders>
              <w:top w:val="nil"/>
              <w:left w:val="single" w:sz="4" w:space="0" w:color="auto"/>
              <w:bottom w:val="single" w:sz="4" w:space="0" w:color="auto"/>
              <w:right w:val="single" w:sz="4" w:space="0" w:color="auto"/>
            </w:tcBorders>
            <w:noWrap/>
            <w:vAlign w:val="center"/>
          </w:tcPr>
          <w:p w14:paraId="6D772BCB"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1</w:t>
            </w:r>
          </w:p>
        </w:tc>
        <w:tc>
          <w:tcPr>
            <w:tcW w:w="6045" w:type="dxa"/>
            <w:tcBorders>
              <w:top w:val="single" w:sz="4" w:space="0" w:color="auto"/>
              <w:left w:val="nil"/>
              <w:bottom w:val="single" w:sz="4" w:space="0" w:color="auto"/>
              <w:right w:val="single" w:sz="4" w:space="0" w:color="auto"/>
            </w:tcBorders>
            <w:noWrap/>
            <w:vAlign w:val="bottom"/>
          </w:tcPr>
          <w:p w14:paraId="0FD7FE4A" w14:textId="77777777" w:rsidR="00FE181E" w:rsidRPr="00181149" w:rsidRDefault="00FE181E" w:rsidP="00FE181E">
            <w:pPr>
              <w:tabs>
                <w:tab w:val="left" w:pos="284"/>
              </w:tabs>
              <w:spacing w:after="0" w:line="240" w:lineRule="auto"/>
              <w:ind w:left="-57" w:right="-57"/>
              <w:jc w:val="both"/>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Количество поступивших обращений за получением разрешения на получение лицензии для осуществления деятельности по организации и проведению азартных игр и пари, из них:</w:t>
            </w:r>
          </w:p>
        </w:tc>
        <w:tc>
          <w:tcPr>
            <w:tcW w:w="709" w:type="dxa"/>
            <w:tcBorders>
              <w:top w:val="single" w:sz="4" w:space="0" w:color="auto"/>
              <w:left w:val="single" w:sz="4" w:space="0" w:color="auto"/>
              <w:bottom w:val="single" w:sz="4" w:space="0" w:color="auto"/>
              <w:right w:val="single" w:sz="4" w:space="0" w:color="auto"/>
            </w:tcBorders>
            <w:vAlign w:val="center"/>
          </w:tcPr>
          <w:p w14:paraId="6C4313F4"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12</w:t>
            </w:r>
          </w:p>
        </w:tc>
        <w:tc>
          <w:tcPr>
            <w:tcW w:w="618" w:type="dxa"/>
            <w:tcBorders>
              <w:top w:val="single" w:sz="4" w:space="0" w:color="auto"/>
              <w:left w:val="single" w:sz="4" w:space="0" w:color="auto"/>
              <w:bottom w:val="single" w:sz="4" w:space="0" w:color="auto"/>
              <w:right w:val="single" w:sz="4" w:space="0" w:color="auto"/>
            </w:tcBorders>
            <w:vAlign w:val="center"/>
          </w:tcPr>
          <w:p w14:paraId="646164E2"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5</w:t>
            </w:r>
          </w:p>
        </w:tc>
        <w:tc>
          <w:tcPr>
            <w:tcW w:w="708" w:type="dxa"/>
            <w:tcBorders>
              <w:top w:val="single" w:sz="4" w:space="0" w:color="auto"/>
              <w:left w:val="single" w:sz="4" w:space="0" w:color="auto"/>
              <w:bottom w:val="single" w:sz="4" w:space="0" w:color="auto"/>
              <w:right w:val="single" w:sz="4" w:space="0" w:color="auto"/>
            </w:tcBorders>
            <w:vAlign w:val="center"/>
          </w:tcPr>
          <w:p w14:paraId="07682C03"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12</w:t>
            </w:r>
          </w:p>
        </w:tc>
        <w:tc>
          <w:tcPr>
            <w:tcW w:w="1143" w:type="dxa"/>
            <w:tcBorders>
              <w:top w:val="single" w:sz="4" w:space="0" w:color="auto"/>
              <w:left w:val="single" w:sz="4" w:space="0" w:color="auto"/>
              <w:bottom w:val="single" w:sz="4" w:space="0" w:color="auto"/>
              <w:right w:val="single" w:sz="4" w:space="0" w:color="auto"/>
            </w:tcBorders>
            <w:vAlign w:val="center"/>
          </w:tcPr>
          <w:p w14:paraId="426D36DF"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5</w:t>
            </w:r>
          </w:p>
        </w:tc>
      </w:tr>
      <w:tr w:rsidR="00FE181E" w:rsidRPr="00181149" w14:paraId="0AC8A7DA" w14:textId="77777777" w:rsidTr="00F25BBD">
        <w:trPr>
          <w:trHeight w:val="170"/>
          <w:jc w:val="center"/>
        </w:trPr>
        <w:tc>
          <w:tcPr>
            <w:tcW w:w="471" w:type="dxa"/>
            <w:tcBorders>
              <w:top w:val="nil"/>
              <w:left w:val="single" w:sz="4" w:space="0" w:color="auto"/>
              <w:bottom w:val="single" w:sz="4" w:space="0" w:color="auto"/>
              <w:right w:val="single" w:sz="4" w:space="0" w:color="auto"/>
            </w:tcBorders>
            <w:noWrap/>
            <w:vAlign w:val="center"/>
          </w:tcPr>
          <w:p w14:paraId="6BC2D617"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1.1</w:t>
            </w:r>
          </w:p>
        </w:tc>
        <w:tc>
          <w:tcPr>
            <w:tcW w:w="6045" w:type="dxa"/>
            <w:tcBorders>
              <w:top w:val="single" w:sz="4" w:space="0" w:color="auto"/>
              <w:left w:val="nil"/>
              <w:bottom w:val="single" w:sz="4" w:space="0" w:color="auto"/>
              <w:right w:val="single" w:sz="4" w:space="0" w:color="auto"/>
            </w:tcBorders>
            <w:noWrap/>
            <w:vAlign w:val="bottom"/>
          </w:tcPr>
          <w:p w14:paraId="2C9C1762" w14:textId="77777777" w:rsidR="00FE181E" w:rsidRPr="00181149" w:rsidRDefault="00FE181E" w:rsidP="00FE181E">
            <w:pPr>
              <w:tabs>
                <w:tab w:val="left" w:pos="284"/>
              </w:tabs>
              <w:spacing w:after="0" w:line="240" w:lineRule="auto"/>
              <w:ind w:left="-57" w:right="-57"/>
              <w:jc w:val="both"/>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Количество выданных разрешений на получение лицензии для осуществления деятельности по организации и проведению азартных игр и пари</w:t>
            </w:r>
          </w:p>
        </w:tc>
        <w:tc>
          <w:tcPr>
            <w:tcW w:w="709" w:type="dxa"/>
            <w:tcBorders>
              <w:top w:val="single" w:sz="4" w:space="0" w:color="auto"/>
              <w:left w:val="single" w:sz="4" w:space="0" w:color="auto"/>
              <w:bottom w:val="single" w:sz="4" w:space="0" w:color="auto"/>
              <w:right w:val="single" w:sz="4" w:space="0" w:color="auto"/>
            </w:tcBorders>
            <w:vAlign w:val="center"/>
          </w:tcPr>
          <w:p w14:paraId="7B39DB25"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8</w:t>
            </w:r>
          </w:p>
        </w:tc>
        <w:tc>
          <w:tcPr>
            <w:tcW w:w="618" w:type="dxa"/>
            <w:tcBorders>
              <w:top w:val="single" w:sz="4" w:space="0" w:color="auto"/>
              <w:left w:val="single" w:sz="4" w:space="0" w:color="auto"/>
              <w:bottom w:val="single" w:sz="4" w:space="0" w:color="auto"/>
              <w:right w:val="single" w:sz="4" w:space="0" w:color="auto"/>
            </w:tcBorders>
            <w:vAlign w:val="center"/>
          </w:tcPr>
          <w:p w14:paraId="759924C2"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14:paraId="0F240C4F"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7</w:t>
            </w:r>
          </w:p>
        </w:tc>
        <w:tc>
          <w:tcPr>
            <w:tcW w:w="1143" w:type="dxa"/>
            <w:tcBorders>
              <w:top w:val="single" w:sz="4" w:space="0" w:color="auto"/>
              <w:left w:val="single" w:sz="4" w:space="0" w:color="auto"/>
              <w:bottom w:val="single" w:sz="4" w:space="0" w:color="auto"/>
              <w:right w:val="single" w:sz="4" w:space="0" w:color="auto"/>
            </w:tcBorders>
            <w:vAlign w:val="center"/>
          </w:tcPr>
          <w:p w14:paraId="74F8E07A"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5</w:t>
            </w:r>
          </w:p>
        </w:tc>
      </w:tr>
      <w:tr w:rsidR="00FE181E" w:rsidRPr="00181149" w14:paraId="3750169A" w14:textId="77777777" w:rsidTr="00F25BBD">
        <w:trPr>
          <w:trHeight w:val="170"/>
          <w:jc w:val="center"/>
        </w:trPr>
        <w:tc>
          <w:tcPr>
            <w:tcW w:w="471" w:type="dxa"/>
            <w:tcBorders>
              <w:top w:val="single" w:sz="4" w:space="0" w:color="auto"/>
              <w:left w:val="single" w:sz="4" w:space="0" w:color="auto"/>
              <w:bottom w:val="single" w:sz="4" w:space="0" w:color="auto"/>
              <w:right w:val="single" w:sz="4" w:space="0" w:color="auto"/>
            </w:tcBorders>
            <w:noWrap/>
            <w:vAlign w:val="center"/>
          </w:tcPr>
          <w:p w14:paraId="4EDC0FAA"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1.2</w:t>
            </w:r>
          </w:p>
        </w:tc>
        <w:tc>
          <w:tcPr>
            <w:tcW w:w="6045" w:type="dxa"/>
            <w:tcBorders>
              <w:top w:val="single" w:sz="4" w:space="0" w:color="auto"/>
              <w:left w:val="nil"/>
              <w:bottom w:val="single" w:sz="4" w:space="0" w:color="auto"/>
              <w:right w:val="single" w:sz="4" w:space="0" w:color="auto"/>
            </w:tcBorders>
            <w:noWrap/>
            <w:vAlign w:val="bottom"/>
          </w:tcPr>
          <w:p w14:paraId="6B51D2CF" w14:textId="77777777" w:rsidR="00FE181E" w:rsidRPr="00181149" w:rsidRDefault="00FE181E" w:rsidP="00FE181E">
            <w:pPr>
              <w:tabs>
                <w:tab w:val="left" w:pos="284"/>
              </w:tabs>
              <w:spacing w:after="0" w:line="240" w:lineRule="auto"/>
              <w:ind w:left="-57" w:right="-57"/>
              <w:jc w:val="both"/>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Отказано в выдаче разрешения на получение лицензии для осуществления деятельности по организации и проведению азартных игр и пари</w:t>
            </w:r>
          </w:p>
        </w:tc>
        <w:tc>
          <w:tcPr>
            <w:tcW w:w="709" w:type="dxa"/>
            <w:tcBorders>
              <w:top w:val="single" w:sz="4" w:space="0" w:color="auto"/>
              <w:left w:val="single" w:sz="4" w:space="0" w:color="auto"/>
              <w:bottom w:val="single" w:sz="4" w:space="0" w:color="auto"/>
              <w:right w:val="single" w:sz="4" w:space="0" w:color="auto"/>
            </w:tcBorders>
            <w:vAlign w:val="center"/>
          </w:tcPr>
          <w:p w14:paraId="3D11382D"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4</w:t>
            </w:r>
          </w:p>
        </w:tc>
        <w:tc>
          <w:tcPr>
            <w:tcW w:w="618" w:type="dxa"/>
            <w:tcBorders>
              <w:top w:val="single" w:sz="4" w:space="0" w:color="auto"/>
              <w:left w:val="single" w:sz="4" w:space="0" w:color="auto"/>
              <w:bottom w:val="single" w:sz="4" w:space="0" w:color="auto"/>
              <w:right w:val="single" w:sz="4" w:space="0" w:color="auto"/>
            </w:tcBorders>
            <w:vAlign w:val="center"/>
          </w:tcPr>
          <w:p w14:paraId="58A4DC41"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14:paraId="47A29583"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5</w:t>
            </w:r>
          </w:p>
        </w:tc>
        <w:tc>
          <w:tcPr>
            <w:tcW w:w="1143" w:type="dxa"/>
            <w:tcBorders>
              <w:top w:val="single" w:sz="4" w:space="0" w:color="auto"/>
              <w:left w:val="single" w:sz="4" w:space="0" w:color="auto"/>
              <w:bottom w:val="single" w:sz="4" w:space="0" w:color="auto"/>
              <w:right w:val="single" w:sz="4" w:space="0" w:color="auto"/>
            </w:tcBorders>
            <w:vAlign w:val="center"/>
          </w:tcPr>
          <w:p w14:paraId="434E8BA5"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0</w:t>
            </w:r>
          </w:p>
        </w:tc>
      </w:tr>
      <w:tr w:rsidR="00FE181E" w:rsidRPr="00181149" w14:paraId="55F9B6AC" w14:textId="77777777" w:rsidTr="00F25BBD">
        <w:trPr>
          <w:trHeight w:val="170"/>
          <w:jc w:val="center"/>
        </w:trPr>
        <w:tc>
          <w:tcPr>
            <w:tcW w:w="471" w:type="dxa"/>
            <w:tcBorders>
              <w:top w:val="single" w:sz="4" w:space="0" w:color="auto"/>
              <w:left w:val="single" w:sz="4" w:space="0" w:color="auto"/>
              <w:bottom w:val="single" w:sz="4" w:space="0" w:color="auto"/>
              <w:right w:val="single" w:sz="4" w:space="0" w:color="auto"/>
            </w:tcBorders>
            <w:noWrap/>
            <w:vAlign w:val="center"/>
            <w:hideMark/>
          </w:tcPr>
          <w:p w14:paraId="167FEDBC"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2</w:t>
            </w:r>
          </w:p>
        </w:tc>
        <w:tc>
          <w:tcPr>
            <w:tcW w:w="6045" w:type="dxa"/>
            <w:tcBorders>
              <w:top w:val="single" w:sz="4" w:space="0" w:color="auto"/>
              <w:left w:val="nil"/>
              <w:bottom w:val="single" w:sz="4" w:space="0" w:color="auto"/>
              <w:right w:val="single" w:sz="4" w:space="0" w:color="auto"/>
            </w:tcBorders>
            <w:noWrap/>
            <w:vAlign w:val="bottom"/>
            <w:hideMark/>
          </w:tcPr>
          <w:p w14:paraId="44D00C54" w14:textId="77777777" w:rsidR="00FE181E" w:rsidRPr="00181149" w:rsidRDefault="00FE181E" w:rsidP="00FE181E">
            <w:pPr>
              <w:tabs>
                <w:tab w:val="left" w:pos="284"/>
              </w:tabs>
              <w:spacing w:after="0" w:line="240" w:lineRule="auto"/>
              <w:ind w:left="-57" w:right="-57"/>
              <w:jc w:val="both"/>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Количество зарегистрированных правил проведения азартных игр и пари</w:t>
            </w:r>
          </w:p>
        </w:tc>
        <w:tc>
          <w:tcPr>
            <w:tcW w:w="709" w:type="dxa"/>
            <w:tcBorders>
              <w:top w:val="single" w:sz="4" w:space="0" w:color="auto"/>
              <w:left w:val="single" w:sz="4" w:space="0" w:color="auto"/>
              <w:bottom w:val="single" w:sz="4" w:space="0" w:color="auto"/>
              <w:right w:val="single" w:sz="4" w:space="0" w:color="auto"/>
            </w:tcBorders>
            <w:vAlign w:val="center"/>
          </w:tcPr>
          <w:p w14:paraId="7C75D3D8"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7</w:t>
            </w:r>
          </w:p>
        </w:tc>
        <w:tc>
          <w:tcPr>
            <w:tcW w:w="618" w:type="dxa"/>
            <w:tcBorders>
              <w:top w:val="single" w:sz="4" w:space="0" w:color="auto"/>
              <w:left w:val="single" w:sz="4" w:space="0" w:color="auto"/>
              <w:bottom w:val="single" w:sz="4" w:space="0" w:color="auto"/>
              <w:right w:val="single" w:sz="4" w:space="0" w:color="auto"/>
            </w:tcBorders>
            <w:vAlign w:val="center"/>
          </w:tcPr>
          <w:p w14:paraId="4F4D03CC"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14:paraId="58978C8A"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88</w:t>
            </w:r>
          </w:p>
        </w:tc>
        <w:tc>
          <w:tcPr>
            <w:tcW w:w="1143" w:type="dxa"/>
            <w:tcBorders>
              <w:top w:val="single" w:sz="4" w:space="0" w:color="auto"/>
              <w:left w:val="single" w:sz="4" w:space="0" w:color="auto"/>
              <w:bottom w:val="single" w:sz="4" w:space="0" w:color="auto"/>
              <w:right w:val="single" w:sz="4" w:space="0" w:color="auto"/>
            </w:tcBorders>
            <w:vAlign w:val="center"/>
          </w:tcPr>
          <w:p w14:paraId="48F76565" w14:textId="77777777" w:rsidR="00FE181E" w:rsidRPr="00181149" w:rsidRDefault="00FE181E" w:rsidP="00FE181E">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61</w:t>
            </w:r>
          </w:p>
        </w:tc>
      </w:tr>
    </w:tbl>
    <w:p w14:paraId="23A355C0" w14:textId="77777777" w:rsidR="00FE181E" w:rsidRPr="00C91F6C" w:rsidRDefault="00FE181E" w:rsidP="00C91F6C">
      <w:pPr>
        <w:pStyle w:val="2"/>
        <w:spacing w:before="120" w:after="120"/>
        <w:jc w:val="center"/>
        <w:rPr>
          <w:rFonts w:ascii="Times New Roman" w:hAnsi="Times New Roman"/>
          <w:sz w:val="24"/>
          <w:szCs w:val="18"/>
        </w:rPr>
      </w:pPr>
      <w:r w:rsidRPr="00C91F6C">
        <w:rPr>
          <w:rFonts w:ascii="Times New Roman" w:hAnsi="Times New Roman"/>
          <w:sz w:val="24"/>
          <w:szCs w:val="18"/>
          <w:lang w:val="en-US"/>
        </w:rPr>
        <w:t>IV</w:t>
      </w:r>
      <w:r w:rsidRPr="00C91F6C">
        <w:rPr>
          <w:rFonts w:ascii="Times New Roman" w:hAnsi="Times New Roman"/>
          <w:sz w:val="24"/>
          <w:szCs w:val="18"/>
        </w:rPr>
        <w:t>. ИНФОРМАЦИЯ О ДЕЯТЕЛЬНОСТИ ПО ЗАЩИТЕ ИНТЕРЕСОВ ПРИДНЕСТРОВСКОЙ МОЛДАВСКОЙ РЕСПУБЛИКИ В СУДЕБНЫХ ПРОЦЕССАХ</w:t>
      </w:r>
    </w:p>
    <w:p w14:paraId="2478F160" w14:textId="1404B70D" w:rsidR="00FE181E" w:rsidRPr="0018051C" w:rsidRDefault="00FE181E" w:rsidP="00FE181E">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период с января по март</w:t>
      </w:r>
      <w:r w:rsidRPr="0018051C">
        <w:rPr>
          <w:rFonts w:ascii="Times New Roman" w:eastAsiaTheme="minorEastAsia" w:hAnsi="Times New Roman" w:cs="Times New Roman"/>
          <w:sz w:val="24"/>
          <w:szCs w:val="24"/>
          <w:lang w:eastAsia="ru-RU"/>
        </w:rPr>
        <w:t xml:space="preserve"> 202</w:t>
      </w:r>
      <w:r>
        <w:rPr>
          <w:rFonts w:ascii="Times New Roman" w:eastAsiaTheme="minorEastAsia" w:hAnsi="Times New Roman" w:cs="Times New Roman"/>
          <w:sz w:val="24"/>
          <w:szCs w:val="24"/>
          <w:lang w:eastAsia="ru-RU"/>
        </w:rPr>
        <w:t>2</w:t>
      </w:r>
      <w:r w:rsidRPr="0018051C">
        <w:rPr>
          <w:rFonts w:ascii="Times New Roman" w:eastAsiaTheme="minorEastAsia" w:hAnsi="Times New Roman" w:cs="Times New Roman"/>
          <w:sz w:val="24"/>
          <w:szCs w:val="24"/>
          <w:lang w:eastAsia="ru-RU"/>
        </w:rPr>
        <w:t xml:space="preserve"> года сотрудниками </w:t>
      </w:r>
      <w:r>
        <w:rPr>
          <w:rFonts w:ascii="Times New Roman" w:eastAsiaTheme="minorEastAsia" w:hAnsi="Times New Roman" w:cs="Times New Roman"/>
          <w:sz w:val="24"/>
          <w:szCs w:val="24"/>
          <w:lang w:eastAsia="ru-RU"/>
        </w:rPr>
        <w:t>Министерства финансов Приднестровской Молдавской Республики</w:t>
      </w:r>
      <w:r w:rsidRPr="0018051C">
        <w:rPr>
          <w:rFonts w:ascii="Times New Roman" w:eastAsiaTheme="minorEastAsia" w:hAnsi="Times New Roman" w:cs="Times New Roman"/>
          <w:sz w:val="24"/>
          <w:szCs w:val="24"/>
          <w:lang w:eastAsia="ru-RU"/>
        </w:rPr>
        <w:t xml:space="preserve"> от имени и в целях защиты интересов Приднестровской Молдавской Республики осуществлялось систематическое участие в судебных процессах по рассмотрению гражданских, уголовных дел.</w:t>
      </w:r>
    </w:p>
    <w:p w14:paraId="4ED0BA21" w14:textId="77777777" w:rsidR="00FE181E" w:rsidRPr="0018051C" w:rsidRDefault="00FE181E" w:rsidP="00FE181E">
      <w:pPr>
        <w:spacing w:after="0" w:line="240" w:lineRule="auto"/>
        <w:ind w:firstLine="709"/>
        <w:jc w:val="both"/>
        <w:rPr>
          <w:rFonts w:ascii="Times New Roman" w:eastAsiaTheme="minorEastAsia" w:hAnsi="Times New Roman" w:cs="Times New Roman"/>
          <w:sz w:val="24"/>
          <w:szCs w:val="24"/>
          <w:lang w:eastAsia="ru-RU"/>
        </w:rPr>
      </w:pPr>
      <w:r w:rsidRPr="0018051C">
        <w:rPr>
          <w:rFonts w:ascii="Times New Roman" w:eastAsiaTheme="minorEastAsia" w:hAnsi="Times New Roman" w:cs="Times New Roman"/>
          <w:sz w:val="24"/>
          <w:szCs w:val="24"/>
          <w:lang w:eastAsia="ru-RU"/>
        </w:rPr>
        <w:t>Среди основных исков по такому участию необходимо отметить иски:</w:t>
      </w:r>
    </w:p>
    <w:p w14:paraId="38815E0E" w14:textId="77777777" w:rsidR="00FE181E" w:rsidRPr="0018051C" w:rsidRDefault="00FE181E" w:rsidP="00FE181E">
      <w:pPr>
        <w:spacing w:after="0" w:line="240" w:lineRule="auto"/>
        <w:ind w:firstLine="709"/>
        <w:jc w:val="both"/>
        <w:rPr>
          <w:rFonts w:ascii="Times New Roman" w:eastAsiaTheme="minorEastAsia" w:hAnsi="Times New Roman" w:cs="Times New Roman"/>
          <w:sz w:val="24"/>
          <w:szCs w:val="24"/>
          <w:lang w:eastAsia="ru-RU"/>
        </w:rPr>
      </w:pPr>
      <w:r w:rsidRPr="0018051C">
        <w:rPr>
          <w:rFonts w:ascii="Times New Roman" w:eastAsiaTheme="minorEastAsia" w:hAnsi="Times New Roman" w:cs="Times New Roman"/>
          <w:sz w:val="24"/>
          <w:szCs w:val="24"/>
          <w:lang w:eastAsia="ru-RU"/>
        </w:rPr>
        <w:t>- о возмещении средств, затраченных Министерством внутренних дел Приднестровской</w:t>
      </w:r>
      <w:r w:rsidRPr="0018051C">
        <w:rPr>
          <w:rFonts w:ascii="Times New Roman" w:eastAsia="Times New Roman" w:hAnsi="Times New Roman" w:cs="Times New Roman"/>
          <w:sz w:val="24"/>
          <w:szCs w:val="24"/>
          <w:lang w:eastAsia="ru-RU"/>
        </w:rPr>
        <w:t xml:space="preserve"> Молдавской Республики</w:t>
      </w:r>
      <w:r w:rsidRPr="0018051C">
        <w:rPr>
          <w:rFonts w:ascii="Times New Roman" w:eastAsiaTheme="minorEastAsia" w:hAnsi="Times New Roman" w:cs="Times New Roman"/>
          <w:sz w:val="24"/>
          <w:szCs w:val="24"/>
          <w:lang w:eastAsia="ru-RU"/>
        </w:rPr>
        <w:t xml:space="preserve"> и Министерством обороны Приднестровской</w:t>
      </w:r>
      <w:r w:rsidRPr="0018051C">
        <w:rPr>
          <w:rFonts w:ascii="Times New Roman" w:eastAsia="Times New Roman" w:hAnsi="Times New Roman" w:cs="Times New Roman"/>
          <w:sz w:val="24"/>
          <w:szCs w:val="24"/>
          <w:lang w:eastAsia="ru-RU"/>
        </w:rPr>
        <w:t xml:space="preserve"> Молдавской Республики</w:t>
      </w:r>
      <w:r w:rsidRPr="0018051C">
        <w:rPr>
          <w:rFonts w:ascii="Times New Roman" w:eastAsiaTheme="minorEastAsia" w:hAnsi="Times New Roman" w:cs="Times New Roman"/>
          <w:sz w:val="24"/>
          <w:szCs w:val="24"/>
          <w:lang w:eastAsia="ru-RU"/>
        </w:rPr>
        <w:t xml:space="preserve"> на обучение за счет государственных средств в подведомственных высших образовательных учреждениях;</w:t>
      </w:r>
    </w:p>
    <w:p w14:paraId="5601FF4C" w14:textId="77777777" w:rsidR="00FE181E" w:rsidRPr="0018051C" w:rsidRDefault="00FE181E" w:rsidP="00FE181E">
      <w:pPr>
        <w:spacing w:after="0" w:line="240" w:lineRule="auto"/>
        <w:ind w:firstLine="709"/>
        <w:jc w:val="both"/>
        <w:rPr>
          <w:rFonts w:ascii="Times New Roman" w:eastAsiaTheme="minorEastAsia" w:hAnsi="Times New Roman" w:cs="Times New Roman"/>
          <w:sz w:val="24"/>
          <w:szCs w:val="24"/>
          <w:lang w:eastAsia="ru-RU"/>
        </w:rPr>
      </w:pPr>
      <w:r w:rsidRPr="0018051C">
        <w:rPr>
          <w:rFonts w:ascii="Times New Roman" w:eastAsiaTheme="minorEastAsia" w:hAnsi="Times New Roman" w:cs="Times New Roman"/>
          <w:sz w:val="24"/>
          <w:szCs w:val="24"/>
          <w:lang w:eastAsia="ru-RU"/>
        </w:rPr>
        <w:t>- о взыскании морального вреда и материального ущерба, а также компенсации морального вреда за счет государственной казны, причиненных незаконным привлечением к административной ответственности, незаконным уголовным преследованием, о возмещении имущественного вреда;</w:t>
      </w:r>
    </w:p>
    <w:p w14:paraId="25ABFA00" w14:textId="77777777" w:rsidR="00FE181E" w:rsidRPr="0018051C" w:rsidRDefault="00FE181E" w:rsidP="00FE181E">
      <w:pPr>
        <w:spacing w:after="0" w:line="240" w:lineRule="auto"/>
        <w:ind w:firstLine="709"/>
        <w:jc w:val="both"/>
        <w:rPr>
          <w:rFonts w:ascii="Times New Roman" w:eastAsiaTheme="minorEastAsia" w:hAnsi="Times New Roman" w:cs="Times New Roman"/>
          <w:sz w:val="24"/>
          <w:szCs w:val="24"/>
          <w:lang w:eastAsia="ru-RU"/>
        </w:rPr>
      </w:pPr>
      <w:r w:rsidRPr="0018051C">
        <w:rPr>
          <w:rFonts w:ascii="Times New Roman" w:eastAsiaTheme="minorEastAsia" w:hAnsi="Times New Roman" w:cs="Times New Roman"/>
          <w:sz w:val="24"/>
          <w:szCs w:val="24"/>
          <w:lang w:eastAsia="ru-RU"/>
        </w:rPr>
        <w:t>- о признании вещи бесхозяйной и обращении ее в государственную собственность Приднестровской Молдавской Республики;</w:t>
      </w:r>
    </w:p>
    <w:p w14:paraId="51A2A159" w14:textId="77777777" w:rsidR="00FE181E" w:rsidRDefault="00FE181E" w:rsidP="00FE181E">
      <w:pPr>
        <w:spacing w:after="0" w:line="240" w:lineRule="auto"/>
        <w:ind w:firstLine="709"/>
        <w:jc w:val="both"/>
        <w:rPr>
          <w:rFonts w:ascii="Times New Roman" w:eastAsiaTheme="minorEastAsia" w:hAnsi="Times New Roman" w:cs="Times New Roman"/>
          <w:sz w:val="24"/>
          <w:szCs w:val="24"/>
          <w:lang w:eastAsia="ru-RU"/>
        </w:rPr>
      </w:pPr>
      <w:r w:rsidRPr="0018051C">
        <w:rPr>
          <w:rFonts w:ascii="Times New Roman" w:eastAsiaTheme="minorEastAsia" w:hAnsi="Times New Roman" w:cs="Times New Roman"/>
          <w:sz w:val="24"/>
          <w:szCs w:val="24"/>
          <w:lang w:eastAsia="ru-RU"/>
        </w:rPr>
        <w:t>- об освобождении от ареста.</w:t>
      </w:r>
    </w:p>
    <w:p w14:paraId="6714BAE2" w14:textId="5DB9816A" w:rsidR="00FE181E" w:rsidRPr="00C91F6C" w:rsidRDefault="00FE181E" w:rsidP="00FE181E">
      <w:pPr>
        <w:spacing w:after="0" w:line="240" w:lineRule="auto"/>
        <w:ind w:firstLine="709"/>
        <w:jc w:val="both"/>
        <w:rPr>
          <w:rFonts w:ascii="Times New Roman" w:eastAsia="Times New Roman" w:hAnsi="Times New Roman" w:cs="Times New Roman"/>
          <w:sz w:val="24"/>
          <w:szCs w:val="24"/>
        </w:rPr>
      </w:pPr>
      <w:r>
        <w:rPr>
          <w:rFonts w:ascii="Times New Roman" w:eastAsiaTheme="minorEastAsia" w:hAnsi="Times New Roman" w:cs="Times New Roman"/>
          <w:sz w:val="24"/>
          <w:szCs w:val="24"/>
          <w:lang w:eastAsia="ru-RU"/>
        </w:rPr>
        <w:t xml:space="preserve">Информация о </w:t>
      </w:r>
      <w:r>
        <w:rPr>
          <w:rFonts w:ascii="Times New Roman" w:eastAsia="Times New Roman" w:hAnsi="Times New Roman" w:cs="Times New Roman"/>
          <w:sz w:val="24"/>
          <w:szCs w:val="24"/>
        </w:rPr>
        <w:t>с</w:t>
      </w:r>
      <w:r w:rsidRPr="0021290E">
        <w:rPr>
          <w:rFonts w:ascii="Times New Roman" w:eastAsia="Times New Roman" w:hAnsi="Times New Roman" w:cs="Times New Roman"/>
          <w:sz w:val="24"/>
          <w:szCs w:val="24"/>
        </w:rPr>
        <w:t>удебны</w:t>
      </w:r>
      <w:r>
        <w:rPr>
          <w:rFonts w:ascii="Times New Roman" w:eastAsia="Times New Roman" w:hAnsi="Times New Roman" w:cs="Times New Roman"/>
          <w:sz w:val="24"/>
          <w:szCs w:val="24"/>
        </w:rPr>
        <w:t>х</w:t>
      </w:r>
      <w:r w:rsidRPr="0021290E">
        <w:rPr>
          <w:rFonts w:ascii="Times New Roman" w:eastAsia="Times New Roman" w:hAnsi="Times New Roman" w:cs="Times New Roman"/>
          <w:sz w:val="24"/>
          <w:szCs w:val="24"/>
        </w:rPr>
        <w:t xml:space="preserve"> дела</w:t>
      </w:r>
      <w:r>
        <w:rPr>
          <w:rFonts w:ascii="Times New Roman" w:eastAsia="Times New Roman" w:hAnsi="Times New Roman" w:cs="Times New Roman"/>
          <w:sz w:val="24"/>
          <w:szCs w:val="24"/>
        </w:rPr>
        <w:t>х</w:t>
      </w:r>
      <w:r w:rsidRPr="0021290E">
        <w:rPr>
          <w:rFonts w:ascii="Times New Roman" w:eastAsia="Times New Roman" w:hAnsi="Times New Roman" w:cs="Times New Roman"/>
          <w:sz w:val="24"/>
          <w:szCs w:val="24"/>
        </w:rPr>
        <w:t>, поступивши</w:t>
      </w:r>
      <w:r>
        <w:rPr>
          <w:rFonts w:ascii="Times New Roman" w:eastAsia="Times New Roman" w:hAnsi="Times New Roman" w:cs="Times New Roman"/>
          <w:sz w:val="24"/>
          <w:szCs w:val="24"/>
        </w:rPr>
        <w:t>х</w:t>
      </w:r>
      <w:r w:rsidRPr="0021290E">
        <w:rPr>
          <w:rFonts w:ascii="Times New Roman" w:eastAsia="Times New Roman" w:hAnsi="Times New Roman" w:cs="Times New Roman"/>
          <w:sz w:val="24"/>
          <w:szCs w:val="24"/>
        </w:rPr>
        <w:t xml:space="preserve"> в производство с участием представителей Министерства финансов </w:t>
      </w:r>
      <w:r>
        <w:rPr>
          <w:rFonts w:ascii="Times New Roman" w:eastAsia="Times New Roman" w:hAnsi="Times New Roman" w:cs="Times New Roman"/>
          <w:sz w:val="24"/>
          <w:szCs w:val="24"/>
        </w:rPr>
        <w:t xml:space="preserve">Приднестровской Молдавской Республики, а также о суммах, </w:t>
      </w:r>
      <w:r w:rsidRPr="0021290E">
        <w:rPr>
          <w:rFonts w:ascii="Times New Roman" w:eastAsia="Times New Roman" w:hAnsi="Times New Roman" w:cs="Times New Roman"/>
          <w:sz w:val="24"/>
          <w:szCs w:val="24"/>
        </w:rPr>
        <w:t>подлежащ</w:t>
      </w:r>
      <w:r>
        <w:rPr>
          <w:rFonts w:ascii="Times New Roman" w:eastAsia="Times New Roman" w:hAnsi="Times New Roman" w:cs="Times New Roman"/>
          <w:sz w:val="24"/>
          <w:szCs w:val="24"/>
        </w:rPr>
        <w:t>их</w:t>
      </w:r>
      <w:r w:rsidRPr="0021290E">
        <w:rPr>
          <w:rFonts w:ascii="Times New Roman" w:eastAsia="Times New Roman" w:hAnsi="Times New Roman" w:cs="Times New Roman"/>
          <w:sz w:val="24"/>
          <w:szCs w:val="24"/>
        </w:rPr>
        <w:t xml:space="preserve"> перечислению в доход республиканского бюджета</w:t>
      </w:r>
      <w:r>
        <w:rPr>
          <w:rFonts w:ascii="Times New Roman" w:eastAsia="Times New Roman" w:hAnsi="Times New Roman" w:cs="Times New Roman"/>
          <w:sz w:val="24"/>
          <w:szCs w:val="24"/>
        </w:rPr>
        <w:t xml:space="preserve"> (</w:t>
      </w:r>
      <w:r w:rsidRPr="0021290E">
        <w:rPr>
          <w:rFonts w:ascii="Times New Roman" w:eastAsia="Times New Roman" w:hAnsi="Times New Roman" w:cs="Times New Roman"/>
          <w:sz w:val="24"/>
          <w:szCs w:val="24"/>
        </w:rPr>
        <w:t>подлежащ</w:t>
      </w:r>
      <w:r>
        <w:rPr>
          <w:rFonts w:ascii="Times New Roman" w:eastAsia="Times New Roman" w:hAnsi="Times New Roman" w:cs="Times New Roman"/>
          <w:sz w:val="24"/>
          <w:szCs w:val="24"/>
        </w:rPr>
        <w:t>их</w:t>
      </w:r>
      <w:r w:rsidRPr="0021290E">
        <w:rPr>
          <w:rFonts w:ascii="Times New Roman" w:eastAsia="Times New Roman" w:hAnsi="Times New Roman" w:cs="Times New Roman"/>
          <w:sz w:val="24"/>
          <w:szCs w:val="24"/>
        </w:rPr>
        <w:t xml:space="preserve"> перечислению из республиканского бюджета</w:t>
      </w:r>
      <w:r>
        <w:rPr>
          <w:rFonts w:ascii="Times New Roman" w:eastAsia="Times New Roman" w:hAnsi="Times New Roman" w:cs="Times New Roman"/>
          <w:sz w:val="24"/>
          <w:szCs w:val="24"/>
        </w:rPr>
        <w:t xml:space="preserve">) представлена в </w:t>
      </w:r>
      <w:r w:rsidRPr="00C91F6C">
        <w:rPr>
          <w:rFonts w:ascii="Times New Roman" w:eastAsia="Times New Roman" w:hAnsi="Times New Roman" w:cs="Times New Roman"/>
          <w:sz w:val="24"/>
          <w:szCs w:val="24"/>
        </w:rPr>
        <w:t xml:space="preserve">таблице № </w:t>
      </w:r>
      <w:r w:rsidR="00F03E3D" w:rsidRPr="00C91F6C">
        <w:rPr>
          <w:rFonts w:ascii="Times New Roman" w:eastAsia="Times New Roman" w:hAnsi="Times New Roman" w:cs="Times New Roman"/>
          <w:sz w:val="24"/>
          <w:szCs w:val="24"/>
        </w:rPr>
        <w:t>9</w:t>
      </w:r>
      <w:r w:rsidRPr="00C91F6C">
        <w:rPr>
          <w:rFonts w:ascii="Times New Roman" w:eastAsia="Times New Roman" w:hAnsi="Times New Roman" w:cs="Times New Roman"/>
          <w:sz w:val="24"/>
          <w:szCs w:val="24"/>
        </w:rPr>
        <w:t xml:space="preserve">. </w:t>
      </w:r>
    </w:p>
    <w:p w14:paraId="29F0AF42" w14:textId="77777777" w:rsidR="001E3EBF" w:rsidRDefault="001E3EBF" w:rsidP="00F03E3D">
      <w:pPr>
        <w:spacing w:after="0" w:line="240" w:lineRule="auto"/>
        <w:ind w:firstLine="709"/>
        <w:jc w:val="right"/>
        <w:rPr>
          <w:rFonts w:ascii="Times New Roman" w:eastAsia="Times New Roman" w:hAnsi="Times New Roman" w:cs="Times New Roman"/>
          <w:sz w:val="24"/>
          <w:szCs w:val="24"/>
        </w:rPr>
      </w:pPr>
    </w:p>
    <w:p w14:paraId="003C5B0A" w14:textId="77777777" w:rsidR="001E3EBF" w:rsidRDefault="001E3EBF" w:rsidP="00F03E3D">
      <w:pPr>
        <w:spacing w:after="0" w:line="240" w:lineRule="auto"/>
        <w:ind w:firstLine="709"/>
        <w:jc w:val="right"/>
        <w:rPr>
          <w:rFonts w:ascii="Times New Roman" w:eastAsia="Times New Roman" w:hAnsi="Times New Roman" w:cs="Times New Roman"/>
          <w:sz w:val="24"/>
          <w:szCs w:val="24"/>
        </w:rPr>
      </w:pPr>
    </w:p>
    <w:p w14:paraId="2BE9EA1B" w14:textId="77777777" w:rsidR="001E3EBF" w:rsidRDefault="001E3EBF" w:rsidP="00F03E3D">
      <w:pPr>
        <w:spacing w:after="0" w:line="240" w:lineRule="auto"/>
        <w:ind w:firstLine="709"/>
        <w:jc w:val="right"/>
        <w:rPr>
          <w:rFonts w:ascii="Times New Roman" w:eastAsia="Times New Roman" w:hAnsi="Times New Roman" w:cs="Times New Roman"/>
          <w:sz w:val="24"/>
          <w:szCs w:val="24"/>
        </w:rPr>
      </w:pPr>
    </w:p>
    <w:p w14:paraId="1687AE18" w14:textId="77777777" w:rsidR="00181149" w:rsidRDefault="00181149" w:rsidP="00F03E3D">
      <w:pPr>
        <w:spacing w:after="0" w:line="240" w:lineRule="auto"/>
        <w:ind w:firstLine="709"/>
        <w:jc w:val="right"/>
        <w:rPr>
          <w:rFonts w:ascii="Times New Roman" w:eastAsia="Times New Roman" w:hAnsi="Times New Roman" w:cs="Times New Roman"/>
          <w:sz w:val="24"/>
          <w:szCs w:val="24"/>
        </w:rPr>
      </w:pPr>
    </w:p>
    <w:p w14:paraId="0D813915" w14:textId="77777777" w:rsidR="00181149" w:rsidRDefault="00181149" w:rsidP="00F03E3D">
      <w:pPr>
        <w:spacing w:after="0" w:line="240" w:lineRule="auto"/>
        <w:ind w:firstLine="709"/>
        <w:jc w:val="right"/>
        <w:rPr>
          <w:rFonts w:ascii="Times New Roman" w:eastAsia="Times New Roman" w:hAnsi="Times New Roman" w:cs="Times New Roman"/>
          <w:sz w:val="24"/>
          <w:szCs w:val="24"/>
        </w:rPr>
      </w:pPr>
    </w:p>
    <w:p w14:paraId="5567D2E4" w14:textId="77777777" w:rsidR="00181149" w:rsidRDefault="00181149" w:rsidP="00F03E3D">
      <w:pPr>
        <w:spacing w:after="0" w:line="240" w:lineRule="auto"/>
        <w:ind w:firstLine="709"/>
        <w:jc w:val="right"/>
        <w:rPr>
          <w:rFonts w:ascii="Times New Roman" w:eastAsia="Times New Roman" w:hAnsi="Times New Roman" w:cs="Times New Roman"/>
          <w:sz w:val="24"/>
          <w:szCs w:val="24"/>
        </w:rPr>
      </w:pPr>
    </w:p>
    <w:p w14:paraId="30A69826" w14:textId="3177A0FD" w:rsidR="00F03E3D" w:rsidRDefault="00F03E3D" w:rsidP="00F03E3D">
      <w:pPr>
        <w:spacing w:after="0" w:line="240" w:lineRule="auto"/>
        <w:ind w:firstLine="709"/>
        <w:jc w:val="right"/>
        <w:rPr>
          <w:rFonts w:ascii="Times New Roman" w:eastAsiaTheme="minorEastAsia" w:hAnsi="Times New Roman" w:cs="Times New Roman"/>
          <w:sz w:val="24"/>
          <w:szCs w:val="24"/>
          <w:lang w:eastAsia="ru-RU"/>
        </w:rPr>
      </w:pPr>
      <w:r w:rsidRPr="00C91F6C">
        <w:rPr>
          <w:rFonts w:ascii="Times New Roman" w:eastAsia="Times New Roman" w:hAnsi="Times New Roman" w:cs="Times New Roman"/>
          <w:sz w:val="24"/>
          <w:szCs w:val="24"/>
        </w:rPr>
        <w:lastRenderedPageBreak/>
        <w:t>Таблиц</w:t>
      </w:r>
      <w:r w:rsidR="00AF0A0B" w:rsidRPr="00C91F6C">
        <w:rPr>
          <w:rFonts w:ascii="Times New Roman" w:eastAsia="Times New Roman" w:hAnsi="Times New Roman" w:cs="Times New Roman"/>
          <w:sz w:val="24"/>
          <w:szCs w:val="24"/>
        </w:rPr>
        <w:t>а</w:t>
      </w:r>
      <w:r w:rsidRPr="00C91F6C">
        <w:rPr>
          <w:rFonts w:ascii="Times New Roman" w:eastAsia="Times New Roman" w:hAnsi="Times New Roman" w:cs="Times New Roman"/>
          <w:sz w:val="24"/>
          <w:szCs w:val="24"/>
        </w:rPr>
        <w:t xml:space="preserve"> № 9</w:t>
      </w:r>
    </w:p>
    <w:p w14:paraId="4C3A0028" w14:textId="6B1C3487" w:rsidR="00F25BBD" w:rsidRDefault="00FE181E" w:rsidP="00F25BBD">
      <w:pPr>
        <w:spacing w:before="120" w:after="120"/>
        <w:jc w:val="center"/>
        <w:rPr>
          <w:rFonts w:ascii="Times New Roman" w:hAnsi="Times New Roman" w:cs="Times New Roman"/>
          <w:b/>
          <w:bCs/>
          <w:sz w:val="24"/>
          <w:szCs w:val="24"/>
        </w:rPr>
      </w:pPr>
      <w:r w:rsidRPr="00F25BBD">
        <w:rPr>
          <w:rFonts w:ascii="Times New Roman" w:eastAsia="Times New Roman" w:hAnsi="Times New Roman" w:cs="Times New Roman"/>
          <w:b/>
          <w:bCs/>
          <w:color w:val="000000"/>
          <w:sz w:val="24"/>
          <w:szCs w:val="24"/>
          <w:lang w:eastAsia="ru-RU"/>
        </w:rPr>
        <w:t xml:space="preserve">Информация о </w:t>
      </w:r>
      <w:r w:rsidRPr="00F25BBD">
        <w:rPr>
          <w:rFonts w:ascii="Times New Roman" w:eastAsia="Times New Roman" w:hAnsi="Times New Roman" w:cs="Times New Roman"/>
          <w:b/>
          <w:bCs/>
          <w:sz w:val="24"/>
          <w:szCs w:val="24"/>
        </w:rPr>
        <w:t xml:space="preserve">судебных делах </w:t>
      </w:r>
      <w:r w:rsidRPr="00F25BBD">
        <w:rPr>
          <w:rFonts w:ascii="Times New Roman" w:eastAsiaTheme="minorEastAsia" w:hAnsi="Times New Roman" w:cs="Times New Roman"/>
          <w:b/>
          <w:bCs/>
          <w:sz w:val="24"/>
          <w:szCs w:val="24"/>
          <w:lang w:eastAsia="ru-RU"/>
        </w:rPr>
        <w:t xml:space="preserve">с участием </w:t>
      </w:r>
      <w:r w:rsidRPr="00F25BBD">
        <w:rPr>
          <w:rFonts w:ascii="Times New Roman" w:eastAsia="Times New Roman" w:hAnsi="Times New Roman" w:cs="Times New Roman"/>
          <w:b/>
          <w:bCs/>
          <w:sz w:val="24"/>
          <w:szCs w:val="24"/>
        </w:rPr>
        <w:t xml:space="preserve">представителей Министерства финансов </w:t>
      </w:r>
      <w:r w:rsidR="00F03E3D">
        <w:rPr>
          <w:rFonts w:ascii="Times New Roman" w:eastAsia="Times New Roman" w:hAnsi="Times New Roman" w:cs="Times New Roman"/>
          <w:b/>
          <w:bCs/>
          <w:sz w:val="24"/>
          <w:szCs w:val="24"/>
        </w:rPr>
        <w:t xml:space="preserve">Приднестровской Молдавской Республики </w:t>
      </w:r>
      <w:r w:rsidR="00F25BBD" w:rsidRPr="00F25BBD">
        <w:rPr>
          <w:rFonts w:ascii="Times New Roman" w:eastAsia="Times New Roman" w:hAnsi="Times New Roman" w:cs="Times New Roman"/>
          <w:b/>
          <w:bCs/>
          <w:color w:val="000000"/>
          <w:sz w:val="24"/>
          <w:szCs w:val="24"/>
          <w:lang w:eastAsia="ru-RU"/>
        </w:rPr>
        <w:t>з</w:t>
      </w:r>
      <w:r w:rsidR="00F25BBD" w:rsidRPr="00F25BBD">
        <w:rPr>
          <w:rFonts w:ascii="Times New Roman" w:hAnsi="Times New Roman" w:cs="Times New Roman"/>
          <w:b/>
          <w:bCs/>
          <w:sz w:val="24"/>
          <w:szCs w:val="24"/>
        </w:rPr>
        <w:t xml:space="preserve">а </w:t>
      </w:r>
      <w:r w:rsidR="00F25BBD" w:rsidRPr="00F25BBD">
        <w:rPr>
          <w:rFonts w:ascii="Times New Roman" w:hAnsi="Times New Roman" w:cs="Times New Roman"/>
          <w:b/>
          <w:bCs/>
          <w:sz w:val="24"/>
          <w:szCs w:val="24"/>
          <w:lang w:val="en-US"/>
        </w:rPr>
        <w:t>I</w:t>
      </w:r>
      <w:r w:rsidR="00F25BBD" w:rsidRPr="00F25BBD">
        <w:rPr>
          <w:rFonts w:ascii="Times New Roman" w:hAnsi="Times New Roman" w:cs="Times New Roman"/>
          <w:b/>
          <w:bCs/>
          <w:sz w:val="24"/>
          <w:szCs w:val="24"/>
        </w:rPr>
        <w:t xml:space="preserve"> квартал 2022 года</w:t>
      </w:r>
    </w:p>
    <w:tbl>
      <w:tblPr>
        <w:tblStyle w:val="110"/>
        <w:tblW w:w="0" w:type="auto"/>
        <w:tblLook w:val="04A0" w:firstRow="1" w:lastRow="0" w:firstColumn="1" w:lastColumn="0" w:noHBand="0" w:noVBand="1"/>
      </w:tblPr>
      <w:tblGrid>
        <w:gridCol w:w="723"/>
        <w:gridCol w:w="4175"/>
        <w:gridCol w:w="2365"/>
        <w:gridCol w:w="2365"/>
      </w:tblGrid>
      <w:tr w:rsidR="00F25BBD" w:rsidRPr="00181149" w14:paraId="30BA346B" w14:textId="77777777" w:rsidTr="00C91F6C">
        <w:tc>
          <w:tcPr>
            <w:tcW w:w="723" w:type="dxa"/>
            <w:shd w:val="clear" w:color="auto" w:fill="D0CECE" w:themeFill="background2" w:themeFillShade="E6"/>
            <w:vAlign w:val="center"/>
          </w:tcPr>
          <w:p w14:paraId="50F8D3A5" w14:textId="17B33AE0" w:rsidR="00F25BBD" w:rsidRPr="00181149" w:rsidRDefault="00F25BBD" w:rsidP="00F25BBD">
            <w:pPr>
              <w:jc w:val="center"/>
              <w:rPr>
                <w:rFonts w:ascii="Times New Roman" w:eastAsia="Times New Roman" w:hAnsi="Times New Roman"/>
                <w:bCs/>
              </w:rPr>
            </w:pPr>
            <w:r w:rsidRPr="00181149">
              <w:rPr>
                <w:rFonts w:ascii="Times New Roman" w:eastAsia="Times New Roman" w:hAnsi="Times New Roman"/>
                <w:bCs/>
              </w:rPr>
              <w:t>№п/п</w:t>
            </w:r>
          </w:p>
        </w:tc>
        <w:tc>
          <w:tcPr>
            <w:tcW w:w="4175" w:type="dxa"/>
            <w:shd w:val="clear" w:color="auto" w:fill="D0CECE" w:themeFill="background2" w:themeFillShade="E6"/>
            <w:vAlign w:val="center"/>
          </w:tcPr>
          <w:p w14:paraId="74DC3BE7" w14:textId="6B54B176" w:rsidR="00F25BBD" w:rsidRPr="00181149" w:rsidRDefault="00F25BBD" w:rsidP="00F25BBD">
            <w:pPr>
              <w:jc w:val="center"/>
              <w:rPr>
                <w:rFonts w:ascii="Times New Roman" w:eastAsia="Times New Roman" w:hAnsi="Times New Roman"/>
                <w:b/>
              </w:rPr>
            </w:pPr>
            <w:r w:rsidRPr="00181149">
              <w:rPr>
                <w:rFonts w:ascii="Times New Roman" w:eastAsia="Times New Roman" w:hAnsi="Times New Roman"/>
              </w:rPr>
              <w:t xml:space="preserve">Судебные дела, поступившие в производство с участием представителей Министерства финансов </w:t>
            </w:r>
          </w:p>
        </w:tc>
        <w:tc>
          <w:tcPr>
            <w:tcW w:w="2365" w:type="dxa"/>
            <w:shd w:val="clear" w:color="auto" w:fill="D0CECE" w:themeFill="background2" w:themeFillShade="E6"/>
            <w:vAlign w:val="center"/>
          </w:tcPr>
          <w:p w14:paraId="3FF2FA63" w14:textId="77777777" w:rsidR="00F25BBD" w:rsidRPr="00181149" w:rsidRDefault="00F25BBD" w:rsidP="00F25BBD">
            <w:pPr>
              <w:jc w:val="center"/>
              <w:rPr>
                <w:rFonts w:ascii="Times New Roman" w:eastAsia="Times New Roman" w:hAnsi="Times New Roman"/>
              </w:rPr>
            </w:pPr>
            <w:r w:rsidRPr="00181149">
              <w:rPr>
                <w:rFonts w:ascii="Times New Roman" w:eastAsia="Times New Roman" w:hAnsi="Times New Roman"/>
              </w:rPr>
              <w:t>Сумма, подлежащая перечислению в доход республиканского бюджета</w:t>
            </w:r>
          </w:p>
        </w:tc>
        <w:tc>
          <w:tcPr>
            <w:tcW w:w="2365" w:type="dxa"/>
            <w:shd w:val="clear" w:color="auto" w:fill="D0CECE" w:themeFill="background2" w:themeFillShade="E6"/>
            <w:vAlign w:val="center"/>
          </w:tcPr>
          <w:p w14:paraId="677C9056" w14:textId="77777777" w:rsidR="00F25BBD" w:rsidRPr="00181149" w:rsidRDefault="00F25BBD" w:rsidP="00F25BBD">
            <w:pPr>
              <w:jc w:val="center"/>
              <w:rPr>
                <w:rFonts w:ascii="Times New Roman" w:eastAsia="Times New Roman" w:hAnsi="Times New Roman"/>
                <w:b/>
              </w:rPr>
            </w:pPr>
            <w:r w:rsidRPr="00181149">
              <w:rPr>
                <w:rFonts w:ascii="Times New Roman" w:eastAsia="Times New Roman" w:hAnsi="Times New Roman"/>
              </w:rPr>
              <w:t>Сумма, подлежащая перечислению из республиканского бюджета</w:t>
            </w:r>
          </w:p>
        </w:tc>
      </w:tr>
      <w:tr w:rsidR="00F25BBD" w:rsidRPr="00181149" w14:paraId="2E6CBC74" w14:textId="77777777" w:rsidTr="00F25BBD">
        <w:trPr>
          <w:trHeight w:val="834"/>
        </w:trPr>
        <w:tc>
          <w:tcPr>
            <w:tcW w:w="723" w:type="dxa"/>
            <w:vAlign w:val="center"/>
          </w:tcPr>
          <w:p w14:paraId="7279CC67" w14:textId="77777777" w:rsidR="00F25BBD" w:rsidRPr="00181149" w:rsidRDefault="00F25BBD" w:rsidP="00F25BBD">
            <w:pPr>
              <w:jc w:val="center"/>
              <w:rPr>
                <w:rFonts w:ascii="Times New Roman" w:eastAsia="Times New Roman" w:hAnsi="Times New Roman"/>
              </w:rPr>
            </w:pPr>
            <w:r w:rsidRPr="00181149">
              <w:rPr>
                <w:rFonts w:ascii="Times New Roman" w:eastAsia="Times New Roman" w:hAnsi="Times New Roman"/>
              </w:rPr>
              <w:t>1.</w:t>
            </w:r>
          </w:p>
        </w:tc>
        <w:tc>
          <w:tcPr>
            <w:tcW w:w="4175" w:type="dxa"/>
            <w:vAlign w:val="center"/>
          </w:tcPr>
          <w:p w14:paraId="45A37BF6" w14:textId="77777777" w:rsidR="00F25BBD" w:rsidRPr="00181149" w:rsidRDefault="00F25BBD" w:rsidP="00143AFE">
            <w:pPr>
              <w:jc w:val="both"/>
              <w:rPr>
                <w:rFonts w:ascii="Times New Roman" w:eastAsia="Times New Roman" w:hAnsi="Times New Roman"/>
              </w:rPr>
            </w:pPr>
            <w:r w:rsidRPr="00181149">
              <w:rPr>
                <w:rFonts w:ascii="Times New Roman" w:eastAsia="Times New Roman" w:hAnsi="Times New Roman"/>
              </w:rPr>
              <w:t>О взыскании материального ущерба и возмещении морального вреда за счёт средств республиканского бюджета</w:t>
            </w:r>
          </w:p>
        </w:tc>
        <w:tc>
          <w:tcPr>
            <w:tcW w:w="2365" w:type="dxa"/>
            <w:vAlign w:val="center"/>
          </w:tcPr>
          <w:p w14:paraId="2BD75F9D" w14:textId="77777777" w:rsidR="00F25BBD" w:rsidRPr="00181149" w:rsidRDefault="00F25BBD" w:rsidP="00F25BBD">
            <w:pPr>
              <w:jc w:val="center"/>
              <w:rPr>
                <w:rFonts w:ascii="Times New Roman" w:eastAsia="Times New Roman" w:hAnsi="Times New Roman"/>
                <w:color w:val="000000"/>
              </w:rPr>
            </w:pPr>
            <w:r w:rsidRPr="00181149">
              <w:rPr>
                <w:rFonts w:ascii="Times New Roman" w:eastAsia="Times New Roman" w:hAnsi="Times New Roman"/>
                <w:color w:val="000000"/>
              </w:rPr>
              <w:t>2 дела</w:t>
            </w:r>
          </w:p>
          <w:p w14:paraId="007BDC50" w14:textId="0D718185" w:rsidR="00F25BBD" w:rsidRPr="00181149" w:rsidRDefault="00F25BBD" w:rsidP="00F25BBD">
            <w:pPr>
              <w:jc w:val="center"/>
              <w:rPr>
                <w:rFonts w:ascii="Times New Roman" w:eastAsia="Times New Roman" w:hAnsi="Times New Roman"/>
              </w:rPr>
            </w:pPr>
            <w:r w:rsidRPr="00181149">
              <w:rPr>
                <w:rFonts w:ascii="Times New Roman" w:eastAsia="Times New Roman" w:hAnsi="Times New Roman"/>
                <w:color w:val="000000"/>
              </w:rPr>
              <w:t>47 846,11</w:t>
            </w:r>
            <w:r w:rsidR="00AF0A0B" w:rsidRPr="00181149">
              <w:rPr>
                <w:rFonts w:ascii="Times New Roman" w:eastAsia="Times New Roman" w:hAnsi="Times New Roman"/>
                <w:color w:val="000000"/>
              </w:rPr>
              <w:t xml:space="preserve"> </w:t>
            </w:r>
            <w:r w:rsidRPr="00181149">
              <w:rPr>
                <w:rFonts w:ascii="Times New Roman" w:eastAsia="Times New Roman" w:hAnsi="Times New Roman"/>
                <w:color w:val="000000"/>
              </w:rPr>
              <w:t>р</w:t>
            </w:r>
            <w:r w:rsidR="00AF0A0B" w:rsidRPr="00181149">
              <w:rPr>
                <w:rFonts w:ascii="Times New Roman" w:eastAsia="Times New Roman" w:hAnsi="Times New Roman"/>
                <w:color w:val="000000"/>
              </w:rPr>
              <w:t>уб</w:t>
            </w:r>
            <w:r w:rsidRPr="00181149">
              <w:rPr>
                <w:rFonts w:ascii="Times New Roman" w:eastAsia="Times New Roman" w:hAnsi="Times New Roman"/>
                <w:color w:val="000000"/>
              </w:rPr>
              <w:t>.</w:t>
            </w:r>
          </w:p>
        </w:tc>
        <w:tc>
          <w:tcPr>
            <w:tcW w:w="2365" w:type="dxa"/>
            <w:vAlign w:val="center"/>
          </w:tcPr>
          <w:p w14:paraId="2ABF871C" w14:textId="77777777" w:rsidR="00F25BBD" w:rsidRPr="00181149" w:rsidRDefault="00F25BBD" w:rsidP="00F25BBD">
            <w:pPr>
              <w:jc w:val="center"/>
              <w:rPr>
                <w:rFonts w:ascii="Times New Roman" w:eastAsia="Times New Roman" w:hAnsi="Times New Roman"/>
                <w:color w:val="000000"/>
              </w:rPr>
            </w:pPr>
            <w:r w:rsidRPr="00181149">
              <w:rPr>
                <w:rFonts w:ascii="Times New Roman" w:eastAsia="Times New Roman" w:hAnsi="Times New Roman"/>
                <w:color w:val="000000"/>
              </w:rPr>
              <w:t>4 дела</w:t>
            </w:r>
          </w:p>
          <w:p w14:paraId="27241600" w14:textId="56828A8E" w:rsidR="00F25BBD" w:rsidRPr="00181149" w:rsidRDefault="00F25BBD" w:rsidP="00F25BBD">
            <w:pPr>
              <w:jc w:val="center"/>
              <w:rPr>
                <w:rFonts w:ascii="Times New Roman" w:eastAsia="Times New Roman" w:hAnsi="Times New Roman"/>
                <w:color w:val="000000"/>
              </w:rPr>
            </w:pPr>
            <w:r w:rsidRPr="00181149">
              <w:rPr>
                <w:rFonts w:ascii="Times New Roman" w:eastAsia="Times New Roman" w:hAnsi="Times New Roman"/>
                <w:color w:val="000000"/>
              </w:rPr>
              <w:t>1 024 789,99</w:t>
            </w:r>
            <w:r w:rsidR="00AF0A0B" w:rsidRPr="00181149">
              <w:rPr>
                <w:rFonts w:ascii="Times New Roman" w:eastAsia="Times New Roman" w:hAnsi="Times New Roman"/>
                <w:color w:val="000000"/>
              </w:rPr>
              <w:t xml:space="preserve"> </w:t>
            </w:r>
            <w:r w:rsidRPr="00181149">
              <w:rPr>
                <w:rFonts w:ascii="Times New Roman" w:eastAsia="Times New Roman" w:hAnsi="Times New Roman"/>
                <w:color w:val="000000"/>
              </w:rPr>
              <w:t>р</w:t>
            </w:r>
            <w:r w:rsidR="00AF0A0B" w:rsidRPr="00181149">
              <w:rPr>
                <w:rFonts w:ascii="Times New Roman" w:eastAsia="Times New Roman" w:hAnsi="Times New Roman"/>
                <w:color w:val="000000"/>
              </w:rPr>
              <w:t>уб</w:t>
            </w:r>
            <w:r w:rsidRPr="00181149">
              <w:rPr>
                <w:rFonts w:ascii="Times New Roman" w:eastAsia="Times New Roman" w:hAnsi="Times New Roman"/>
                <w:color w:val="000000"/>
              </w:rPr>
              <w:t>.</w:t>
            </w:r>
          </w:p>
        </w:tc>
      </w:tr>
      <w:tr w:rsidR="00F25BBD" w:rsidRPr="00181149" w14:paraId="33C7748D" w14:textId="77777777" w:rsidTr="00F25BBD">
        <w:trPr>
          <w:trHeight w:val="1413"/>
        </w:trPr>
        <w:tc>
          <w:tcPr>
            <w:tcW w:w="723" w:type="dxa"/>
            <w:vAlign w:val="center"/>
          </w:tcPr>
          <w:p w14:paraId="1C86840C" w14:textId="77777777" w:rsidR="00F25BBD" w:rsidRPr="00181149" w:rsidRDefault="00F25BBD" w:rsidP="00F25BBD">
            <w:pPr>
              <w:jc w:val="center"/>
              <w:rPr>
                <w:rFonts w:ascii="Times New Roman" w:eastAsia="Times New Roman" w:hAnsi="Times New Roman"/>
              </w:rPr>
            </w:pPr>
            <w:r w:rsidRPr="00181149">
              <w:rPr>
                <w:rFonts w:ascii="Times New Roman" w:eastAsia="Times New Roman" w:hAnsi="Times New Roman"/>
              </w:rPr>
              <w:t>2.</w:t>
            </w:r>
          </w:p>
        </w:tc>
        <w:tc>
          <w:tcPr>
            <w:tcW w:w="4175" w:type="dxa"/>
            <w:vAlign w:val="center"/>
          </w:tcPr>
          <w:p w14:paraId="6F8490A4" w14:textId="77777777" w:rsidR="00F25BBD" w:rsidRPr="00181149" w:rsidRDefault="00F25BBD" w:rsidP="00143AFE">
            <w:pPr>
              <w:jc w:val="both"/>
              <w:outlineLvl w:val="0"/>
              <w:rPr>
                <w:rFonts w:ascii="Times New Roman" w:eastAsia="Times New Roman" w:hAnsi="Times New Roman"/>
              </w:rPr>
            </w:pPr>
            <w:r w:rsidRPr="00181149">
              <w:rPr>
                <w:rFonts w:ascii="Times New Roman" w:eastAsia="Times New Roman" w:hAnsi="Times New Roman"/>
              </w:rPr>
              <w:t>О взыскании средств, затраченных на обучение Министерством внутренних дел Приднестровской Молдавской Республики на обучение в ГОУ «Тираспольский юридический институт» МВД Приднестровской Молдавской Республики</w:t>
            </w:r>
          </w:p>
        </w:tc>
        <w:tc>
          <w:tcPr>
            <w:tcW w:w="2365" w:type="dxa"/>
            <w:vAlign w:val="center"/>
          </w:tcPr>
          <w:p w14:paraId="4BADE8B0" w14:textId="690A4F1D" w:rsidR="00F25BBD" w:rsidRPr="00181149" w:rsidRDefault="00F25BBD" w:rsidP="00F25BBD">
            <w:pPr>
              <w:jc w:val="center"/>
              <w:rPr>
                <w:rFonts w:ascii="Times New Roman" w:eastAsia="Times New Roman" w:hAnsi="Times New Roman"/>
              </w:rPr>
            </w:pPr>
            <w:r w:rsidRPr="00181149">
              <w:rPr>
                <w:rFonts w:ascii="Times New Roman" w:eastAsia="Times New Roman" w:hAnsi="Times New Roman"/>
              </w:rPr>
              <w:t>49 242, 88</w:t>
            </w:r>
            <w:r w:rsidR="00AF0A0B" w:rsidRPr="00181149">
              <w:rPr>
                <w:rFonts w:ascii="Times New Roman" w:eastAsia="Times New Roman" w:hAnsi="Times New Roman"/>
              </w:rPr>
              <w:t xml:space="preserve"> руб.</w:t>
            </w:r>
          </w:p>
        </w:tc>
        <w:tc>
          <w:tcPr>
            <w:tcW w:w="2365" w:type="dxa"/>
            <w:vAlign w:val="center"/>
          </w:tcPr>
          <w:p w14:paraId="69C488F8" w14:textId="77777777" w:rsidR="00F25BBD" w:rsidRPr="00181149" w:rsidRDefault="00F25BBD" w:rsidP="00F25BBD">
            <w:pPr>
              <w:jc w:val="center"/>
              <w:rPr>
                <w:rFonts w:ascii="Times New Roman" w:eastAsia="Times New Roman" w:hAnsi="Times New Roman"/>
              </w:rPr>
            </w:pPr>
          </w:p>
        </w:tc>
      </w:tr>
      <w:tr w:rsidR="00F25BBD" w:rsidRPr="00181149" w14:paraId="0D8733A4" w14:textId="77777777" w:rsidTr="00F25BBD">
        <w:trPr>
          <w:trHeight w:val="1567"/>
        </w:trPr>
        <w:tc>
          <w:tcPr>
            <w:tcW w:w="723" w:type="dxa"/>
            <w:vAlign w:val="center"/>
          </w:tcPr>
          <w:p w14:paraId="05CF12A1" w14:textId="77777777" w:rsidR="00F25BBD" w:rsidRPr="00181149" w:rsidRDefault="00F25BBD" w:rsidP="00F25BBD">
            <w:pPr>
              <w:jc w:val="center"/>
              <w:rPr>
                <w:rFonts w:ascii="Times New Roman" w:eastAsia="Times New Roman" w:hAnsi="Times New Roman"/>
              </w:rPr>
            </w:pPr>
            <w:r w:rsidRPr="00181149">
              <w:rPr>
                <w:rFonts w:ascii="Times New Roman" w:eastAsia="Times New Roman" w:hAnsi="Times New Roman"/>
              </w:rPr>
              <w:t>3.</w:t>
            </w:r>
          </w:p>
        </w:tc>
        <w:tc>
          <w:tcPr>
            <w:tcW w:w="4175" w:type="dxa"/>
            <w:vAlign w:val="center"/>
          </w:tcPr>
          <w:p w14:paraId="740A4FF3" w14:textId="77777777" w:rsidR="00F25BBD" w:rsidRPr="00181149" w:rsidRDefault="00F25BBD" w:rsidP="00143AFE">
            <w:pPr>
              <w:jc w:val="both"/>
              <w:outlineLvl w:val="0"/>
              <w:rPr>
                <w:rFonts w:ascii="Times New Roman" w:eastAsia="Times New Roman" w:hAnsi="Times New Roman"/>
              </w:rPr>
            </w:pPr>
            <w:r w:rsidRPr="00181149">
              <w:rPr>
                <w:rFonts w:ascii="Times New Roman" w:eastAsia="Times New Roman" w:hAnsi="Times New Roman"/>
              </w:rPr>
              <w:t>О возмещении средств, затраченных Министерством обороны Приднестровской Молдавской Республики на обучение в Военном институте Министерства обороны Приднестровской Молдавской Республики им. Генерал-лейтенанта А.И. Лебедя</w:t>
            </w:r>
          </w:p>
        </w:tc>
        <w:tc>
          <w:tcPr>
            <w:tcW w:w="2365" w:type="dxa"/>
            <w:vAlign w:val="center"/>
          </w:tcPr>
          <w:p w14:paraId="4AAA1696" w14:textId="77777777" w:rsidR="00F25BBD" w:rsidRPr="00181149" w:rsidRDefault="00F25BBD" w:rsidP="00F25BBD">
            <w:pPr>
              <w:jc w:val="center"/>
              <w:rPr>
                <w:rFonts w:ascii="Times New Roman" w:eastAsia="Times New Roman" w:hAnsi="Times New Roman"/>
              </w:rPr>
            </w:pPr>
          </w:p>
          <w:p w14:paraId="7A315553" w14:textId="77777777" w:rsidR="00F25BBD" w:rsidRPr="00181149" w:rsidRDefault="00F25BBD" w:rsidP="00F25BBD">
            <w:pPr>
              <w:jc w:val="center"/>
              <w:rPr>
                <w:rFonts w:ascii="Times New Roman" w:eastAsia="Times New Roman" w:hAnsi="Times New Roman"/>
              </w:rPr>
            </w:pPr>
          </w:p>
          <w:p w14:paraId="51A35361" w14:textId="77777777" w:rsidR="00F25BBD" w:rsidRPr="00181149" w:rsidRDefault="00F25BBD" w:rsidP="00F25BBD">
            <w:pPr>
              <w:jc w:val="center"/>
              <w:rPr>
                <w:rFonts w:ascii="Times New Roman" w:eastAsia="Times New Roman" w:hAnsi="Times New Roman"/>
              </w:rPr>
            </w:pPr>
          </w:p>
          <w:p w14:paraId="01C27E65" w14:textId="187AA45F" w:rsidR="00F25BBD" w:rsidRPr="00181149" w:rsidRDefault="00F25BBD" w:rsidP="00F25BBD">
            <w:pPr>
              <w:jc w:val="center"/>
              <w:rPr>
                <w:rFonts w:ascii="Times New Roman" w:eastAsia="Times New Roman" w:hAnsi="Times New Roman"/>
              </w:rPr>
            </w:pPr>
          </w:p>
        </w:tc>
        <w:tc>
          <w:tcPr>
            <w:tcW w:w="2365" w:type="dxa"/>
            <w:vAlign w:val="center"/>
          </w:tcPr>
          <w:p w14:paraId="1D77871D" w14:textId="77777777" w:rsidR="00F25BBD" w:rsidRPr="00181149" w:rsidRDefault="00F25BBD" w:rsidP="00F25BBD">
            <w:pPr>
              <w:jc w:val="center"/>
              <w:rPr>
                <w:rFonts w:ascii="Times New Roman" w:eastAsia="Times New Roman" w:hAnsi="Times New Roman"/>
              </w:rPr>
            </w:pPr>
          </w:p>
        </w:tc>
      </w:tr>
      <w:tr w:rsidR="00F25BBD" w:rsidRPr="00181149" w14:paraId="032518B7" w14:textId="77777777" w:rsidTr="00F25BBD">
        <w:trPr>
          <w:trHeight w:val="966"/>
        </w:trPr>
        <w:tc>
          <w:tcPr>
            <w:tcW w:w="723" w:type="dxa"/>
            <w:vAlign w:val="center"/>
          </w:tcPr>
          <w:p w14:paraId="16D4C55D" w14:textId="77777777" w:rsidR="00F25BBD" w:rsidRPr="00181149" w:rsidRDefault="00F25BBD" w:rsidP="00F25BBD">
            <w:pPr>
              <w:jc w:val="center"/>
              <w:rPr>
                <w:rFonts w:ascii="Times New Roman" w:eastAsia="Times New Roman" w:hAnsi="Times New Roman"/>
              </w:rPr>
            </w:pPr>
            <w:r w:rsidRPr="00181149">
              <w:rPr>
                <w:rFonts w:ascii="Times New Roman" w:eastAsia="Times New Roman" w:hAnsi="Times New Roman"/>
              </w:rPr>
              <w:t>4.</w:t>
            </w:r>
          </w:p>
        </w:tc>
        <w:tc>
          <w:tcPr>
            <w:tcW w:w="4175" w:type="dxa"/>
            <w:vAlign w:val="center"/>
          </w:tcPr>
          <w:p w14:paraId="7BA44FC2" w14:textId="77777777" w:rsidR="00F25BBD" w:rsidRPr="00181149" w:rsidRDefault="00F25BBD" w:rsidP="00143AFE">
            <w:pPr>
              <w:jc w:val="both"/>
              <w:outlineLvl w:val="0"/>
              <w:rPr>
                <w:rFonts w:ascii="Times New Roman" w:eastAsia="Times New Roman" w:hAnsi="Times New Roman"/>
              </w:rPr>
            </w:pPr>
            <w:r w:rsidRPr="00181149">
              <w:rPr>
                <w:rFonts w:ascii="Times New Roman" w:eastAsia="Times New Roman" w:hAnsi="Times New Roman"/>
              </w:rPr>
              <w:t>О признании дисциплинарного взыскания незаконным, признании увольнения незаконным, восстановлении на работе и взыскании морального вреда</w:t>
            </w:r>
          </w:p>
        </w:tc>
        <w:tc>
          <w:tcPr>
            <w:tcW w:w="2365" w:type="dxa"/>
            <w:vAlign w:val="center"/>
          </w:tcPr>
          <w:p w14:paraId="6994B08C" w14:textId="77777777" w:rsidR="00F25BBD" w:rsidRPr="00181149" w:rsidRDefault="00F25BBD" w:rsidP="00F25BBD">
            <w:pPr>
              <w:jc w:val="center"/>
              <w:rPr>
                <w:rFonts w:ascii="Times New Roman" w:eastAsia="Times New Roman" w:hAnsi="Times New Roman"/>
              </w:rPr>
            </w:pPr>
          </w:p>
        </w:tc>
        <w:tc>
          <w:tcPr>
            <w:tcW w:w="2365" w:type="dxa"/>
            <w:vAlign w:val="center"/>
          </w:tcPr>
          <w:p w14:paraId="0845DA6E" w14:textId="77777777" w:rsidR="00F25BBD" w:rsidRPr="00181149" w:rsidRDefault="00F25BBD" w:rsidP="00F25BBD">
            <w:pPr>
              <w:jc w:val="center"/>
              <w:rPr>
                <w:rFonts w:ascii="Times New Roman" w:eastAsia="Times New Roman" w:hAnsi="Times New Roman"/>
              </w:rPr>
            </w:pPr>
            <w:r w:rsidRPr="00181149">
              <w:rPr>
                <w:rFonts w:ascii="Times New Roman" w:eastAsia="Times New Roman" w:hAnsi="Times New Roman"/>
              </w:rPr>
              <w:t>2 дела</w:t>
            </w:r>
          </w:p>
          <w:p w14:paraId="7AD97331" w14:textId="1965945D" w:rsidR="00F25BBD" w:rsidRPr="00181149" w:rsidRDefault="00F25BBD" w:rsidP="00F25BBD">
            <w:pPr>
              <w:jc w:val="center"/>
              <w:rPr>
                <w:rFonts w:ascii="Times New Roman" w:eastAsia="Times New Roman" w:hAnsi="Times New Roman"/>
              </w:rPr>
            </w:pPr>
            <w:r w:rsidRPr="00181149">
              <w:rPr>
                <w:rFonts w:ascii="Times New Roman" w:eastAsia="Times New Roman" w:hAnsi="Times New Roman"/>
              </w:rPr>
              <w:t>20</w:t>
            </w:r>
            <w:r w:rsidR="00AF0A0B" w:rsidRPr="00181149">
              <w:rPr>
                <w:rFonts w:ascii="Times New Roman" w:eastAsia="Times New Roman" w:hAnsi="Times New Roman"/>
              </w:rPr>
              <w:t> </w:t>
            </w:r>
            <w:r w:rsidRPr="00181149">
              <w:rPr>
                <w:rFonts w:ascii="Times New Roman" w:eastAsia="Times New Roman" w:hAnsi="Times New Roman"/>
              </w:rPr>
              <w:t>000</w:t>
            </w:r>
            <w:r w:rsidR="00AF0A0B" w:rsidRPr="00181149">
              <w:rPr>
                <w:rFonts w:ascii="Times New Roman" w:eastAsia="Times New Roman" w:hAnsi="Times New Roman"/>
              </w:rPr>
              <w:t xml:space="preserve"> </w:t>
            </w:r>
            <w:r w:rsidRPr="00181149">
              <w:rPr>
                <w:rFonts w:ascii="Times New Roman" w:eastAsia="Times New Roman" w:hAnsi="Times New Roman"/>
              </w:rPr>
              <w:t>р</w:t>
            </w:r>
            <w:r w:rsidR="00AF0A0B" w:rsidRPr="00181149">
              <w:rPr>
                <w:rFonts w:ascii="Times New Roman" w:eastAsia="Times New Roman" w:hAnsi="Times New Roman"/>
              </w:rPr>
              <w:t>уб</w:t>
            </w:r>
            <w:r w:rsidRPr="00181149">
              <w:rPr>
                <w:rFonts w:ascii="Times New Roman" w:eastAsia="Times New Roman" w:hAnsi="Times New Roman"/>
              </w:rPr>
              <w:t>.</w:t>
            </w:r>
          </w:p>
        </w:tc>
      </w:tr>
      <w:tr w:rsidR="00F25BBD" w:rsidRPr="00181149" w14:paraId="60B04497" w14:textId="77777777" w:rsidTr="00F25BBD">
        <w:trPr>
          <w:trHeight w:val="655"/>
        </w:trPr>
        <w:tc>
          <w:tcPr>
            <w:tcW w:w="723" w:type="dxa"/>
            <w:vAlign w:val="center"/>
          </w:tcPr>
          <w:p w14:paraId="4131C5F9" w14:textId="77777777" w:rsidR="00F25BBD" w:rsidRPr="00181149" w:rsidRDefault="00F25BBD" w:rsidP="00F25BBD">
            <w:pPr>
              <w:jc w:val="center"/>
              <w:rPr>
                <w:rFonts w:ascii="Times New Roman" w:eastAsia="Times New Roman" w:hAnsi="Times New Roman"/>
              </w:rPr>
            </w:pPr>
            <w:r w:rsidRPr="00181149">
              <w:rPr>
                <w:rFonts w:ascii="Times New Roman" w:eastAsia="Times New Roman" w:hAnsi="Times New Roman"/>
              </w:rPr>
              <w:t>5.</w:t>
            </w:r>
          </w:p>
        </w:tc>
        <w:tc>
          <w:tcPr>
            <w:tcW w:w="4175" w:type="dxa"/>
            <w:vAlign w:val="center"/>
          </w:tcPr>
          <w:p w14:paraId="2D84C2B8" w14:textId="77777777" w:rsidR="00F25BBD" w:rsidRPr="00181149" w:rsidRDefault="00F25BBD" w:rsidP="00143AFE">
            <w:pPr>
              <w:jc w:val="both"/>
              <w:outlineLvl w:val="0"/>
              <w:rPr>
                <w:rFonts w:ascii="Times New Roman" w:eastAsia="Times New Roman" w:hAnsi="Times New Roman"/>
              </w:rPr>
            </w:pPr>
            <w:r w:rsidRPr="00181149">
              <w:rPr>
                <w:rFonts w:ascii="Times New Roman" w:eastAsia="Times New Roman" w:hAnsi="Times New Roman"/>
              </w:rPr>
              <w:t>О признании вещей бесхозяйными и обращении их в государственную собственность</w:t>
            </w:r>
          </w:p>
        </w:tc>
        <w:tc>
          <w:tcPr>
            <w:tcW w:w="2365" w:type="dxa"/>
            <w:vAlign w:val="center"/>
          </w:tcPr>
          <w:p w14:paraId="592ECE7B" w14:textId="77777777" w:rsidR="00F25BBD" w:rsidRPr="00181149" w:rsidRDefault="00F25BBD" w:rsidP="00F25BBD">
            <w:pPr>
              <w:jc w:val="center"/>
              <w:rPr>
                <w:rFonts w:ascii="Times New Roman" w:eastAsia="Times New Roman" w:hAnsi="Times New Roman"/>
              </w:rPr>
            </w:pPr>
            <w:r w:rsidRPr="00181149">
              <w:rPr>
                <w:rFonts w:ascii="Times New Roman" w:eastAsia="Times New Roman" w:hAnsi="Times New Roman"/>
              </w:rPr>
              <w:t>Табачные изделия, денежные средства, монеты и иное</w:t>
            </w:r>
          </w:p>
        </w:tc>
        <w:tc>
          <w:tcPr>
            <w:tcW w:w="2365" w:type="dxa"/>
            <w:vAlign w:val="center"/>
          </w:tcPr>
          <w:p w14:paraId="73B42304" w14:textId="77777777" w:rsidR="00F25BBD" w:rsidRPr="00181149" w:rsidRDefault="00F25BBD" w:rsidP="00F25BBD">
            <w:pPr>
              <w:jc w:val="center"/>
              <w:rPr>
                <w:rFonts w:ascii="Times New Roman" w:eastAsia="Times New Roman" w:hAnsi="Times New Roman"/>
              </w:rPr>
            </w:pPr>
          </w:p>
        </w:tc>
      </w:tr>
      <w:tr w:rsidR="00F25BBD" w:rsidRPr="00181149" w14:paraId="5AF39B56" w14:textId="77777777" w:rsidTr="00F25BBD">
        <w:trPr>
          <w:trHeight w:val="311"/>
        </w:trPr>
        <w:tc>
          <w:tcPr>
            <w:tcW w:w="723" w:type="dxa"/>
            <w:vAlign w:val="center"/>
          </w:tcPr>
          <w:p w14:paraId="654443AC" w14:textId="77777777" w:rsidR="00F25BBD" w:rsidRPr="00181149" w:rsidRDefault="00F25BBD" w:rsidP="00F25BBD">
            <w:pPr>
              <w:jc w:val="center"/>
              <w:rPr>
                <w:rFonts w:ascii="Times New Roman" w:eastAsia="Times New Roman" w:hAnsi="Times New Roman"/>
              </w:rPr>
            </w:pPr>
            <w:r w:rsidRPr="00181149">
              <w:rPr>
                <w:rFonts w:ascii="Times New Roman" w:eastAsia="Times New Roman" w:hAnsi="Times New Roman"/>
              </w:rPr>
              <w:t xml:space="preserve">6. </w:t>
            </w:r>
          </w:p>
        </w:tc>
        <w:tc>
          <w:tcPr>
            <w:tcW w:w="4175" w:type="dxa"/>
            <w:vAlign w:val="center"/>
          </w:tcPr>
          <w:p w14:paraId="06E51021" w14:textId="77777777" w:rsidR="00F25BBD" w:rsidRPr="00181149" w:rsidRDefault="00F25BBD" w:rsidP="00143AFE">
            <w:pPr>
              <w:jc w:val="both"/>
              <w:outlineLvl w:val="0"/>
              <w:rPr>
                <w:rFonts w:ascii="Times New Roman" w:eastAsia="Times New Roman" w:hAnsi="Times New Roman"/>
              </w:rPr>
            </w:pPr>
            <w:r w:rsidRPr="00181149">
              <w:rPr>
                <w:rFonts w:ascii="Times New Roman" w:eastAsia="Times New Roman" w:hAnsi="Times New Roman"/>
                <w:color w:val="000000"/>
              </w:rPr>
              <w:t>об освобождении от ареста</w:t>
            </w:r>
          </w:p>
        </w:tc>
        <w:tc>
          <w:tcPr>
            <w:tcW w:w="2365" w:type="dxa"/>
            <w:vAlign w:val="center"/>
          </w:tcPr>
          <w:p w14:paraId="1CA87205" w14:textId="77777777" w:rsidR="00F25BBD" w:rsidRPr="00181149" w:rsidRDefault="00F25BBD" w:rsidP="00F25BBD">
            <w:pPr>
              <w:jc w:val="center"/>
              <w:rPr>
                <w:rFonts w:ascii="Times New Roman" w:eastAsia="Times New Roman" w:hAnsi="Times New Roman"/>
              </w:rPr>
            </w:pPr>
          </w:p>
        </w:tc>
        <w:tc>
          <w:tcPr>
            <w:tcW w:w="2365" w:type="dxa"/>
            <w:vAlign w:val="center"/>
          </w:tcPr>
          <w:p w14:paraId="052AEDDB" w14:textId="77777777" w:rsidR="00F25BBD" w:rsidRPr="00181149" w:rsidRDefault="00F25BBD" w:rsidP="00F25BBD">
            <w:pPr>
              <w:jc w:val="center"/>
              <w:rPr>
                <w:rFonts w:ascii="Times New Roman" w:eastAsia="Times New Roman" w:hAnsi="Times New Roman"/>
              </w:rPr>
            </w:pPr>
            <w:r w:rsidRPr="00181149">
              <w:rPr>
                <w:rFonts w:ascii="Times New Roman" w:eastAsia="Times New Roman" w:hAnsi="Times New Roman"/>
              </w:rPr>
              <w:t>1 дело</w:t>
            </w:r>
          </w:p>
        </w:tc>
      </w:tr>
      <w:tr w:rsidR="00F25BBD" w:rsidRPr="00181149" w14:paraId="7DB076B4" w14:textId="77777777" w:rsidTr="00F25BBD">
        <w:trPr>
          <w:trHeight w:val="429"/>
        </w:trPr>
        <w:tc>
          <w:tcPr>
            <w:tcW w:w="723" w:type="dxa"/>
            <w:vAlign w:val="center"/>
          </w:tcPr>
          <w:p w14:paraId="4E9B1599" w14:textId="77777777" w:rsidR="00F25BBD" w:rsidRPr="00181149" w:rsidRDefault="00F25BBD" w:rsidP="00F25BBD">
            <w:pPr>
              <w:jc w:val="center"/>
              <w:rPr>
                <w:rFonts w:ascii="Times New Roman" w:eastAsia="Times New Roman" w:hAnsi="Times New Roman"/>
              </w:rPr>
            </w:pPr>
            <w:r w:rsidRPr="00181149">
              <w:rPr>
                <w:rFonts w:ascii="Times New Roman" w:eastAsia="Times New Roman" w:hAnsi="Times New Roman"/>
              </w:rPr>
              <w:t xml:space="preserve">7. </w:t>
            </w:r>
          </w:p>
        </w:tc>
        <w:tc>
          <w:tcPr>
            <w:tcW w:w="4175" w:type="dxa"/>
            <w:vAlign w:val="center"/>
          </w:tcPr>
          <w:p w14:paraId="2E9862E1" w14:textId="77777777" w:rsidR="00F25BBD" w:rsidRPr="00181149" w:rsidRDefault="00F25BBD" w:rsidP="00143AFE">
            <w:pPr>
              <w:jc w:val="both"/>
              <w:outlineLvl w:val="0"/>
              <w:rPr>
                <w:rFonts w:ascii="Times New Roman" w:eastAsia="Times New Roman" w:hAnsi="Times New Roman"/>
                <w:color w:val="000000"/>
              </w:rPr>
            </w:pPr>
            <w:r w:rsidRPr="00181149">
              <w:rPr>
                <w:rFonts w:ascii="Times New Roman" w:eastAsia="Times New Roman" w:hAnsi="Times New Roman"/>
                <w:color w:val="000000"/>
              </w:rPr>
              <w:t>Признание факта принятия наследства</w:t>
            </w:r>
          </w:p>
        </w:tc>
        <w:tc>
          <w:tcPr>
            <w:tcW w:w="2365" w:type="dxa"/>
            <w:vAlign w:val="center"/>
          </w:tcPr>
          <w:p w14:paraId="2716127A" w14:textId="77777777" w:rsidR="00F25BBD" w:rsidRPr="00181149" w:rsidRDefault="00F25BBD" w:rsidP="00F25BBD">
            <w:pPr>
              <w:jc w:val="center"/>
              <w:rPr>
                <w:rFonts w:ascii="Times New Roman" w:eastAsia="Times New Roman" w:hAnsi="Times New Roman"/>
              </w:rPr>
            </w:pPr>
          </w:p>
        </w:tc>
        <w:tc>
          <w:tcPr>
            <w:tcW w:w="2365" w:type="dxa"/>
            <w:vAlign w:val="center"/>
          </w:tcPr>
          <w:p w14:paraId="14CFA9C4" w14:textId="77777777" w:rsidR="00F25BBD" w:rsidRPr="00181149" w:rsidRDefault="00F25BBD" w:rsidP="00F25BBD">
            <w:pPr>
              <w:jc w:val="center"/>
              <w:rPr>
                <w:rFonts w:ascii="Times New Roman" w:eastAsia="Times New Roman" w:hAnsi="Times New Roman"/>
              </w:rPr>
            </w:pPr>
          </w:p>
        </w:tc>
      </w:tr>
    </w:tbl>
    <w:p w14:paraId="0A209212" w14:textId="77777777" w:rsidR="00F25BBD" w:rsidRPr="00C91F6C" w:rsidRDefault="00F25BBD" w:rsidP="00F25BBD">
      <w:pPr>
        <w:keepNext/>
        <w:spacing w:before="120" w:after="120" w:line="240" w:lineRule="auto"/>
        <w:jc w:val="center"/>
        <w:outlineLvl w:val="1"/>
        <w:rPr>
          <w:rFonts w:ascii="Times New Roman" w:eastAsia="Times New Roman" w:hAnsi="Times New Roman" w:cs="Times New Roman"/>
          <w:b/>
          <w:sz w:val="24"/>
          <w:szCs w:val="18"/>
          <w:lang w:eastAsia="ru-RU"/>
        </w:rPr>
      </w:pPr>
      <w:r w:rsidRPr="00C91F6C">
        <w:rPr>
          <w:rFonts w:ascii="Times New Roman" w:eastAsia="Times New Roman" w:hAnsi="Times New Roman" w:cs="Times New Roman"/>
          <w:b/>
          <w:sz w:val="24"/>
          <w:szCs w:val="18"/>
          <w:lang w:val="en-US" w:eastAsia="ru-RU"/>
        </w:rPr>
        <w:t>V</w:t>
      </w:r>
      <w:r w:rsidRPr="00C91F6C">
        <w:rPr>
          <w:rFonts w:ascii="Times New Roman" w:eastAsia="Times New Roman" w:hAnsi="Times New Roman" w:cs="Times New Roman"/>
          <w:b/>
          <w:sz w:val="24"/>
          <w:szCs w:val="18"/>
          <w:lang w:eastAsia="ru-RU"/>
        </w:rPr>
        <w:t xml:space="preserve">. СВЕДЕНИЯ ОБ ИСПОЛЬЗОВАНИИ МИНИСТЕРСТВОМ ФИНАНСОВ ВЫДЕЛЯЕМЫХ БЮДЖЕТНЫХ СРЕДСТВ </w:t>
      </w:r>
    </w:p>
    <w:p w14:paraId="1002D3D0" w14:textId="618E2177" w:rsidR="00F25BBD" w:rsidRDefault="00F25BBD" w:rsidP="00F25BBD">
      <w:pPr>
        <w:ind w:firstLine="709"/>
        <w:jc w:val="both"/>
        <w:rPr>
          <w:rFonts w:ascii="Times New Roman" w:hAnsi="Times New Roman"/>
          <w:sz w:val="24"/>
          <w:szCs w:val="24"/>
        </w:rPr>
      </w:pPr>
      <w:r w:rsidRPr="00FA5E8D">
        <w:rPr>
          <w:rFonts w:ascii="Times New Roman" w:hAnsi="Times New Roman"/>
          <w:sz w:val="24"/>
          <w:szCs w:val="24"/>
        </w:rPr>
        <w:t xml:space="preserve">Информация об использовании Министерством финансов Приднестровской Молдавской Республики выделяемых бюджетных средств за </w:t>
      </w:r>
      <w:r w:rsidR="00143AFE">
        <w:rPr>
          <w:rFonts w:ascii="Times New Roman" w:hAnsi="Times New Roman"/>
          <w:sz w:val="24"/>
          <w:szCs w:val="24"/>
          <w:lang w:val="en-US"/>
        </w:rPr>
        <w:t>I</w:t>
      </w:r>
      <w:r w:rsidRPr="00FA5E8D">
        <w:rPr>
          <w:rFonts w:ascii="Times New Roman" w:hAnsi="Times New Roman"/>
          <w:sz w:val="24"/>
          <w:szCs w:val="24"/>
        </w:rPr>
        <w:t xml:space="preserve"> </w:t>
      </w:r>
      <w:r w:rsidR="00143AFE">
        <w:rPr>
          <w:rFonts w:ascii="Times New Roman" w:hAnsi="Times New Roman"/>
          <w:sz w:val="24"/>
          <w:szCs w:val="24"/>
        </w:rPr>
        <w:t>квартал</w:t>
      </w:r>
      <w:r w:rsidRPr="00FA5E8D">
        <w:rPr>
          <w:rFonts w:ascii="Times New Roman" w:hAnsi="Times New Roman"/>
          <w:sz w:val="24"/>
          <w:szCs w:val="24"/>
        </w:rPr>
        <w:t xml:space="preserve"> 202</w:t>
      </w:r>
      <w:r w:rsidR="00143AFE">
        <w:rPr>
          <w:rFonts w:ascii="Times New Roman" w:hAnsi="Times New Roman"/>
          <w:sz w:val="24"/>
          <w:szCs w:val="24"/>
        </w:rPr>
        <w:t>2</w:t>
      </w:r>
      <w:r w:rsidRPr="00FA5E8D">
        <w:rPr>
          <w:rFonts w:ascii="Times New Roman" w:hAnsi="Times New Roman"/>
          <w:sz w:val="24"/>
          <w:szCs w:val="24"/>
        </w:rPr>
        <w:t xml:space="preserve"> года представлена в соответствии с требованиями подпункта б) пункта 4 Приложения к Постановлению Правительства Приднестровской Молдавской Республики от 6 декабря 2019 года № 426 «Об утверждении Перечня информации, размещаемой в глобальной сети Интернет, о деятельности исполнительных органов государственной власти, руководство которыми осуществляет Правительство Приднестровской Молдавской Республики» (САЗ 19-47) и отражена </w:t>
      </w:r>
      <w:r w:rsidRPr="00C91F6C">
        <w:rPr>
          <w:rFonts w:ascii="Times New Roman" w:hAnsi="Times New Roman"/>
          <w:sz w:val="24"/>
          <w:szCs w:val="24"/>
        </w:rPr>
        <w:t xml:space="preserve">в </w:t>
      </w:r>
      <w:r w:rsidR="00C91F6C" w:rsidRPr="00314E13">
        <w:rPr>
          <w:rFonts w:ascii="Times New Roman" w:hAnsi="Times New Roman"/>
          <w:sz w:val="24"/>
          <w:szCs w:val="24"/>
        </w:rPr>
        <w:t xml:space="preserve">Приложении </w:t>
      </w:r>
      <w:r w:rsidRPr="00314E13">
        <w:rPr>
          <w:rFonts w:ascii="Times New Roman" w:hAnsi="Times New Roman"/>
          <w:sz w:val="24"/>
          <w:szCs w:val="24"/>
        </w:rPr>
        <w:t xml:space="preserve">№ </w:t>
      </w:r>
      <w:r w:rsidR="00314E13" w:rsidRPr="00314E13">
        <w:rPr>
          <w:rFonts w:ascii="Times New Roman" w:hAnsi="Times New Roman"/>
          <w:sz w:val="24"/>
          <w:szCs w:val="24"/>
        </w:rPr>
        <w:t>4</w:t>
      </w:r>
      <w:r w:rsidRPr="00C91F6C">
        <w:rPr>
          <w:rFonts w:ascii="Times New Roman" w:hAnsi="Times New Roman"/>
          <w:sz w:val="24"/>
          <w:szCs w:val="24"/>
        </w:rPr>
        <w:t>.</w:t>
      </w:r>
      <w:r w:rsidRPr="00FA5E8D">
        <w:rPr>
          <w:rFonts w:ascii="Times New Roman" w:hAnsi="Times New Roman"/>
          <w:sz w:val="24"/>
          <w:szCs w:val="24"/>
        </w:rPr>
        <w:t xml:space="preserve"> </w:t>
      </w:r>
    </w:p>
    <w:sectPr w:rsidR="00F25BBD" w:rsidSect="001E3EBF">
      <w:headerReference w:type="even" r:id="rId18"/>
      <w:headerReference w:type="default" r:id="rId19"/>
      <w:footerReference w:type="even" r:id="rId20"/>
      <w:footerReference w:type="default" r:id="rId21"/>
      <w:headerReference w:type="first" r:id="rId22"/>
      <w:footerReference w:type="first" r:id="rId23"/>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0ABFB" w14:textId="77777777" w:rsidR="00182A19" w:rsidRDefault="00182A19" w:rsidP="00ED043B">
      <w:pPr>
        <w:spacing w:after="0" w:line="240" w:lineRule="auto"/>
      </w:pPr>
      <w:r>
        <w:separator/>
      </w:r>
    </w:p>
  </w:endnote>
  <w:endnote w:type="continuationSeparator" w:id="0">
    <w:p w14:paraId="212CD789" w14:textId="77777777" w:rsidR="00182A19" w:rsidRDefault="00182A19" w:rsidP="00ED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167EC" w14:textId="77777777" w:rsidR="00DA1CA0" w:rsidRDefault="00DA1CA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28256" w14:textId="77777777" w:rsidR="00DA1CA0" w:rsidRDefault="00DA1CA0">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99422" w14:textId="77777777" w:rsidR="00DA1CA0" w:rsidRDefault="00DA1CA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0C00E" w14:textId="77777777" w:rsidR="00182A19" w:rsidRDefault="00182A19" w:rsidP="00ED043B">
      <w:pPr>
        <w:spacing w:after="0" w:line="240" w:lineRule="auto"/>
      </w:pPr>
      <w:r>
        <w:separator/>
      </w:r>
    </w:p>
  </w:footnote>
  <w:footnote w:type="continuationSeparator" w:id="0">
    <w:p w14:paraId="03FE0F59" w14:textId="77777777" w:rsidR="00182A19" w:rsidRDefault="00182A19" w:rsidP="00ED043B">
      <w:pPr>
        <w:spacing w:after="0" w:line="240" w:lineRule="auto"/>
      </w:pPr>
      <w:r>
        <w:continuationSeparator/>
      </w:r>
    </w:p>
  </w:footnote>
  <w:footnote w:id="1">
    <w:p w14:paraId="3FB7DDF7" w14:textId="77777777" w:rsidR="00DA1CA0" w:rsidRPr="00247F31" w:rsidRDefault="00DA1CA0" w:rsidP="00247F31">
      <w:pPr>
        <w:pStyle w:val="afff4"/>
        <w:spacing w:after="0" w:line="240" w:lineRule="auto"/>
        <w:rPr>
          <w:rFonts w:ascii="Times New Roman" w:hAnsi="Times New Roman"/>
          <w:color w:val="000000"/>
          <w:szCs w:val="18"/>
        </w:rPr>
      </w:pPr>
      <w:r w:rsidRPr="00F6294C">
        <w:rPr>
          <w:rStyle w:val="afff6"/>
          <w:sz w:val="18"/>
          <w:szCs w:val="16"/>
        </w:rPr>
        <w:footnoteRef/>
      </w:r>
      <w:r w:rsidRPr="00F6294C">
        <w:rPr>
          <w:color w:val="000000"/>
          <w:sz w:val="18"/>
          <w:szCs w:val="16"/>
        </w:rPr>
        <w:t xml:space="preserve"> </w:t>
      </w:r>
      <w:r w:rsidRPr="00F6294C">
        <w:rPr>
          <w:b/>
          <w:color w:val="000000"/>
          <w:sz w:val="18"/>
          <w:szCs w:val="16"/>
        </w:rPr>
        <w:t xml:space="preserve"> </w:t>
      </w:r>
      <w:r w:rsidRPr="00247F31">
        <w:rPr>
          <w:rFonts w:ascii="Times New Roman" w:hAnsi="Times New Roman"/>
          <w:color w:val="000000"/>
          <w:szCs w:val="18"/>
        </w:rPr>
        <w:t>Примечание:</w:t>
      </w:r>
    </w:p>
    <w:p w14:paraId="0BCB1CD5" w14:textId="77777777" w:rsidR="00DA1CA0" w:rsidRPr="00247F31" w:rsidRDefault="00DA1CA0" w:rsidP="00247F31">
      <w:pPr>
        <w:spacing w:after="0"/>
        <w:ind w:firstLine="709"/>
        <w:jc w:val="both"/>
        <w:rPr>
          <w:rFonts w:ascii="Times New Roman" w:hAnsi="Times New Roman" w:cs="Times New Roman"/>
          <w:color w:val="000000"/>
          <w:sz w:val="20"/>
          <w:szCs w:val="20"/>
        </w:rPr>
      </w:pPr>
      <w:r w:rsidRPr="00247F31">
        <w:rPr>
          <w:rFonts w:ascii="Times New Roman" w:hAnsi="Times New Roman" w:cs="Times New Roman"/>
          <w:color w:val="000000"/>
          <w:sz w:val="20"/>
          <w:szCs w:val="18"/>
        </w:rPr>
        <w:t>-</w:t>
      </w:r>
      <w:r w:rsidRPr="00247F31">
        <w:rPr>
          <w:rFonts w:ascii="Times New Roman" w:hAnsi="Times New Roman" w:cs="Times New Roman"/>
          <w:color w:val="000000"/>
          <w:sz w:val="20"/>
          <w:szCs w:val="20"/>
        </w:rPr>
        <w:t xml:space="preserve"> сумма неналоговых доходов отражена с учетом части прибыли Приднестровского республиканского банка за </w:t>
      </w:r>
      <w:r w:rsidRPr="00247F31">
        <w:rPr>
          <w:rFonts w:ascii="Times New Roman" w:hAnsi="Times New Roman" w:cs="Times New Roman"/>
          <w:color w:val="000000"/>
          <w:sz w:val="20"/>
          <w:szCs w:val="20"/>
          <w:lang w:val="en-US"/>
        </w:rPr>
        <w:t>I</w:t>
      </w:r>
      <w:r w:rsidRPr="00247F31">
        <w:rPr>
          <w:rFonts w:ascii="Times New Roman" w:hAnsi="Times New Roman" w:cs="Times New Roman"/>
          <w:color w:val="000000"/>
          <w:sz w:val="20"/>
          <w:szCs w:val="20"/>
        </w:rPr>
        <w:t xml:space="preserve"> квартал 2021 года –  13 295 000 руб., за </w:t>
      </w:r>
      <w:r w:rsidRPr="00247F31">
        <w:rPr>
          <w:rFonts w:ascii="Times New Roman" w:hAnsi="Times New Roman" w:cs="Times New Roman"/>
          <w:color w:val="000000"/>
          <w:sz w:val="20"/>
          <w:szCs w:val="20"/>
          <w:lang w:val="en-US"/>
        </w:rPr>
        <w:t>I</w:t>
      </w:r>
      <w:r w:rsidRPr="00247F31">
        <w:rPr>
          <w:rFonts w:ascii="Times New Roman" w:hAnsi="Times New Roman" w:cs="Times New Roman"/>
          <w:color w:val="000000"/>
          <w:sz w:val="20"/>
          <w:szCs w:val="20"/>
        </w:rPr>
        <w:t xml:space="preserve"> квартал 2022 года –13 028 500 руб., в </w:t>
      </w:r>
      <w:r w:rsidRPr="00247F31">
        <w:rPr>
          <w:rFonts w:ascii="Times New Roman" w:hAnsi="Times New Roman" w:cs="Times New Roman"/>
          <w:color w:val="000000"/>
          <w:sz w:val="20"/>
          <w:szCs w:val="20"/>
          <w:lang w:val="en-US"/>
        </w:rPr>
        <w:t>I</w:t>
      </w:r>
      <w:r w:rsidRPr="00247F31">
        <w:rPr>
          <w:rFonts w:ascii="Times New Roman" w:hAnsi="Times New Roman" w:cs="Times New Roman"/>
          <w:color w:val="000000"/>
          <w:sz w:val="20"/>
          <w:szCs w:val="20"/>
        </w:rPr>
        <w:t xml:space="preserve"> квартале 2020 года чистая прибыль отсутствовала.</w:t>
      </w:r>
    </w:p>
    <w:p w14:paraId="34FBD9B9" w14:textId="77777777" w:rsidR="00DA1CA0" w:rsidRPr="00247F31" w:rsidRDefault="00DA1CA0" w:rsidP="00247F31">
      <w:pPr>
        <w:spacing w:after="0"/>
        <w:ind w:firstLine="709"/>
        <w:rPr>
          <w:rFonts w:ascii="Times New Roman" w:hAnsi="Times New Roman" w:cs="Times New Roman"/>
          <w:color w:val="7030A0"/>
          <w:sz w:val="20"/>
          <w:szCs w:val="18"/>
        </w:rPr>
      </w:pPr>
      <w:r w:rsidRPr="00247F31">
        <w:rPr>
          <w:rFonts w:ascii="Times New Roman" w:hAnsi="Times New Roman" w:cs="Times New Roman"/>
          <w:color w:val="000000"/>
          <w:sz w:val="20"/>
          <w:szCs w:val="18"/>
        </w:rPr>
        <w:t xml:space="preserve">- сумма целевых бюджетных фондов отражена без учета доходов Фонда Государственного таможенного комитета за </w:t>
      </w:r>
      <w:r w:rsidRPr="00247F31">
        <w:rPr>
          <w:rFonts w:ascii="Times New Roman" w:hAnsi="Times New Roman" w:cs="Times New Roman"/>
          <w:color w:val="000000"/>
          <w:sz w:val="20"/>
          <w:szCs w:val="18"/>
          <w:lang w:val="en-US"/>
        </w:rPr>
        <w:t>I</w:t>
      </w:r>
      <w:r w:rsidRPr="00247F31">
        <w:rPr>
          <w:rFonts w:ascii="Times New Roman" w:hAnsi="Times New Roman" w:cs="Times New Roman"/>
          <w:color w:val="000000"/>
          <w:sz w:val="20"/>
          <w:szCs w:val="18"/>
        </w:rPr>
        <w:t xml:space="preserve"> квартал 2020 года в сумме 15 056 640 руб.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E0AC3" w14:textId="77777777" w:rsidR="00DA1CA0" w:rsidRDefault="00DA1CA0">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88796"/>
      <w:docPartObj>
        <w:docPartGallery w:val="Page Numbers (Top of Page)"/>
        <w:docPartUnique/>
      </w:docPartObj>
    </w:sdtPr>
    <w:sdtEndPr/>
    <w:sdtContent>
      <w:p w14:paraId="73FA8D8B" w14:textId="37AA49FC" w:rsidR="00DA1CA0" w:rsidRDefault="00DA1CA0">
        <w:pPr>
          <w:pStyle w:val="af2"/>
          <w:jc w:val="center"/>
        </w:pPr>
        <w:r>
          <w:fldChar w:fldCharType="begin"/>
        </w:r>
        <w:r>
          <w:instrText>PAGE   \* MERGEFORMAT</w:instrText>
        </w:r>
        <w:r>
          <w:fldChar w:fldCharType="separate"/>
        </w:r>
        <w:r>
          <w:t>2</w:t>
        </w:r>
        <w:r>
          <w:fldChar w:fldCharType="end"/>
        </w:r>
      </w:p>
    </w:sdtContent>
  </w:sdt>
  <w:p w14:paraId="40F6336A" w14:textId="77777777" w:rsidR="00DA1CA0" w:rsidRDefault="00DA1CA0">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B488C" w14:textId="77777777" w:rsidR="00DA1CA0" w:rsidRDefault="00DA1CA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23F0"/>
    <w:multiLevelType w:val="hybridMultilevel"/>
    <w:tmpl w:val="0680C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B0574"/>
    <w:multiLevelType w:val="hybridMultilevel"/>
    <w:tmpl w:val="0A5A9A9C"/>
    <w:lvl w:ilvl="0" w:tplc="951E420A">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0AF45B05"/>
    <w:multiLevelType w:val="hybridMultilevel"/>
    <w:tmpl w:val="7166E260"/>
    <w:lvl w:ilvl="0" w:tplc="F1002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CB5E31"/>
    <w:multiLevelType w:val="hybridMultilevel"/>
    <w:tmpl w:val="A484E01E"/>
    <w:lvl w:ilvl="0" w:tplc="7DA4881C">
      <w:start w:val="1"/>
      <w:numFmt w:val="decimal"/>
      <w:lvlText w:val="%1)"/>
      <w:lvlJc w:val="left"/>
      <w:pPr>
        <w:tabs>
          <w:tab w:val="num" w:pos="1425"/>
        </w:tabs>
        <w:ind w:left="1425" w:hanging="360"/>
      </w:pPr>
      <w:rPr>
        <w:rFonts w:ascii="Times New Roman" w:eastAsia="Times New Roman" w:hAnsi="Times New Roman" w:cs="Times New Roman"/>
        <w:b w:val="0"/>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4" w15:restartNumberingAfterBreak="0">
    <w:nsid w:val="12F5638E"/>
    <w:multiLevelType w:val="hybridMultilevel"/>
    <w:tmpl w:val="02AA7A20"/>
    <w:lvl w:ilvl="0" w:tplc="9AE60856">
      <w:start w:val="1"/>
      <w:numFmt w:val="russianLower"/>
      <w:lvlText w:val="%1)"/>
      <w:lvlJc w:val="left"/>
      <w:pPr>
        <w:ind w:left="1136"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17CC2E2B"/>
    <w:multiLevelType w:val="hybridMultilevel"/>
    <w:tmpl w:val="A6DA63A4"/>
    <w:lvl w:ilvl="0" w:tplc="B7F0116C">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80B1994"/>
    <w:multiLevelType w:val="hybridMultilevel"/>
    <w:tmpl w:val="A4A02052"/>
    <w:lvl w:ilvl="0" w:tplc="E03C0BFC">
      <w:start w:val="1"/>
      <w:numFmt w:val="decimal"/>
      <w:lvlText w:val="%1"/>
      <w:lvlJc w:val="left"/>
      <w:pPr>
        <w:tabs>
          <w:tab w:val="num" w:pos="780"/>
        </w:tabs>
        <w:ind w:left="780" w:hanging="360"/>
      </w:pPr>
    </w:lvl>
    <w:lvl w:ilvl="1" w:tplc="46B0271E">
      <w:start w:val="2"/>
      <w:numFmt w:val="decimal"/>
      <w:lvlText w:val="%2."/>
      <w:lvlJc w:val="left"/>
      <w:pPr>
        <w:tabs>
          <w:tab w:val="num" w:pos="1500"/>
        </w:tabs>
        <w:ind w:left="15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93239F1"/>
    <w:multiLevelType w:val="hybridMultilevel"/>
    <w:tmpl w:val="18EC61D0"/>
    <w:lvl w:ilvl="0" w:tplc="04190001">
      <w:start w:val="1"/>
      <w:numFmt w:val="bullet"/>
      <w:lvlText w:val=""/>
      <w:lvlJc w:val="left"/>
      <w:pPr>
        <w:tabs>
          <w:tab w:val="num" w:pos="2250"/>
        </w:tabs>
        <w:ind w:left="2250" w:hanging="360"/>
      </w:pPr>
      <w:rPr>
        <w:rFonts w:ascii="Symbol" w:hAnsi="Symbol" w:hint="default"/>
      </w:rPr>
    </w:lvl>
    <w:lvl w:ilvl="1" w:tplc="04190003" w:tentative="1">
      <w:start w:val="1"/>
      <w:numFmt w:val="bullet"/>
      <w:lvlText w:val="o"/>
      <w:lvlJc w:val="left"/>
      <w:pPr>
        <w:tabs>
          <w:tab w:val="num" w:pos="2970"/>
        </w:tabs>
        <w:ind w:left="2970" w:hanging="360"/>
      </w:pPr>
      <w:rPr>
        <w:rFonts w:ascii="Courier New" w:hAnsi="Courier New" w:cs="Courier New" w:hint="default"/>
      </w:rPr>
    </w:lvl>
    <w:lvl w:ilvl="2" w:tplc="04190005" w:tentative="1">
      <w:start w:val="1"/>
      <w:numFmt w:val="bullet"/>
      <w:lvlText w:val=""/>
      <w:lvlJc w:val="left"/>
      <w:pPr>
        <w:tabs>
          <w:tab w:val="num" w:pos="3690"/>
        </w:tabs>
        <w:ind w:left="3690" w:hanging="360"/>
      </w:pPr>
      <w:rPr>
        <w:rFonts w:ascii="Wingdings" w:hAnsi="Wingdings" w:hint="default"/>
      </w:rPr>
    </w:lvl>
    <w:lvl w:ilvl="3" w:tplc="04190001" w:tentative="1">
      <w:start w:val="1"/>
      <w:numFmt w:val="bullet"/>
      <w:lvlText w:val=""/>
      <w:lvlJc w:val="left"/>
      <w:pPr>
        <w:tabs>
          <w:tab w:val="num" w:pos="4410"/>
        </w:tabs>
        <w:ind w:left="4410" w:hanging="360"/>
      </w:pPr>
      <w:rPr>
        <w:rFonts w:ascii="Symbol" w:hAnsi="Symbol" w:hint="default"/>
      </w:rPr>
    </w:lvl>
    <w:lvl w:ilvl="4" w:tplc="04190003" w:tentative="1">
      <w:start w:val="1"/>
      <w:numFmt w:val="bullet"/>
      <w:lvlText w:val="o"/>
      <w:lvlJc w:val="left"/>
      <w:pPr>
        <w:tabs>
          <w:tab w:val="num" w:pos="5130"/>
        </w:tabs>
        <w:ind w:left="5130" w:hanging="360"/>
      </w:pPr>
      <w:rPr>
        <w:rFonts w:ascii="Courier New" w:hAnsi="Courier New" w:cs="Courier New" w:hint="default"/>
      </w:rPr>
    </w:lvl>
    <w:lvl w:ilvl="5" w:tplc="04190005" w:tentative="1">
      <w:start w:val="1"/>
      <w:numFmt w:val="bullet"/>
      <w:lvlText w:val=""/>
      <w:lvlJc w:val="left"/>
      <w:pPr>
        <w:tabs>
          <w:tab w:val="num" w:pos="5850"/>
        </w:tabs>
        <w:ind w:left="5850" w:hanging="360"/>
      </w:pPr>
      <w:rPr>
        <w:rFonts w:ascii="Wingdings" w:hAnsi="Wingdings" w:hint="default"/>
      </w:rPr>
    </w:lvl>
    <w:lvl w:ilvl="6" w:tplc="04190001" w:tentative="1">
      <w:start w:val="1"/>
      <w:numFmt w:val="bullet"/>
      <w:lvlText w:val=""/>
      <w:lvlJc w:val="left"/>
      <w:pPr>
        <w:tabs>
          <w:tab w:val="num" w:pos="6570"/>
        </w:tabs>
        <w:ind w:left="6570" w:hanging="360"/>
      </w:pPr>
      <w:rPr>
        <w:rFonts w:ascii="Symbol" w:hAnsi="Symbol" w:hint="default"/>
      </w:rPr>
    </w:lvl>
    <w:lvl w:ilvl="7" w:tplc="04190003" w:tentative="1">
      <w:start w:val="1"/>
      <w:numFmt w:val="bullet"/>
      <w:lvlText w:val="o"/>
      <w:lvlJc w:val="left"/>
      <w:pPr>
        <w:tabs>
          <w:tab w:val="num" w:pos="7290"/>
        </w:tabs>
        <w:ind w:left="7290" w:hanging="360"/>
      </w:pPr>
      <w:rPr>
        <w:rFonts w:ascii="Courier New" w:hAnsi="Courier New" w:cs="Courier New" w:hint="default"/>
      </w:rPr>
    </w:lvl>
    <w:lvl w:ilvl="8" w:tplc="04190005" w:tentative="1">
      <w:start w:val="1"/>
      <w:numFmt w:val="bullet"/>
      <w:lvlText w:val=""/>
      <w:lvlJc w:val="left"/>
      <w:pPr>
        <w:tabs>
          <w:tab w:val="num" w:pos="8010"/>
        </w:tabs>
        <w:ind w:left="8010" w:hanging="360"/>
      </w:pPr>
      <w:rPr>
        <w:rFonts w:ascii="Wingdings" w:hAnsi="Wingdings" w:hint="default"/>
      </w:rPr>
    </w:lvl>
  </w:abstractNum>
  <w:abstractNum w:abstractNumId="8" w15:restartNumberingAfterBreak="0">
    <w:nsid w:val="1B722C1F"/>
    <w:multiLevelType w:val="hybridMultilevel"/>
    <w:tmpl w:val="30023950"/>
    <w:lvl w:ilvl="0" w:tplc="139A40D8">
      <w:start w:val="1"/>
      <w:numFmt w:val="decimal"/>
      <w:lvlText w:val="%1."/>
      <w:lvlJc w:val="left"/>
      <w:pPr>
        <w:ind w:left="1428" w:hanging="360"/>
      </w:pPr>
      <w:rPr>
        <w:rFonts w:ascii="Times New Roman" w:hAnsi="Times New Roman" w:cs="Times New Roman" w:hint="default"/>
        <w:b w:val="0"/>
        <w:bCs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9D1B37"/>
    <w:multiLevelType w:val="hybridMultilevel"/>
    <w:tmpl w:val="795059CE"/>
    <w:lvl w:ilvl="0" w:tplc="3912BE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FB34B2"/>
    <w:multiLevelType w:val="hybridMultilevel"/>
    <w:tmpl w:val="A1BC214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E94D08"/>
    <w:multiLevelType w:val="singleLevel"/>
    <w:tmpl w:val="EFD0847C"/>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8A62089"/>
    <w:multiLevelType w:val="hybridMultilevel"/>
    <w:tmpl w:val="D8F845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012E0"/>
    <w:multiLevelType w:val="hybridMultilevel"/>
    <w:tmpl w:val="D80CFF4A"/>
    <w:lvl w:ilvl="0" w:tplc="D6864A4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CDB7ECD"/>
    <w:multiLevelType w:val="hybridMultilevel"/>
    <w:tmpl w:val="54E2D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706704"/>
    <w:multiLevelType w:val="hybridMultilevel"/>
    <w:tmpl w:val="171E5AD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4A6F14"/>
    <w:multiLevelType w:val="hybridMultilevel"/>
    <w:tmpl w:val="2AFA2EB6"/>
    <w:lvl w:ilvl="0" w:tplc="5080AB5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5506DBC"/>
    <w:multiLevelType w:val="hybridMultilevel"/>
    <w:tmpl w:val="A6BC03E0"/>
    <w:lvl w:ilvl="0" w:tplc="45D2186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9BC0F7B"/>
    <w:multiLevelType w:val="hybridMultilevel"/>
    <w:tmpl w:val="63BE0F4E"/>
    <w:lvl w:ilvl="0" w:tplc="163A23B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210FF1"/>
    <w:multiLevelType w:val="multilevel"/>
    <w:tmpl w:val="7AB7197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4553CC3"/>
    <w:multiLevelType w:val="hybridMultilevel"/>
    <w:tmpl w:val="59740E84"/>
    <w:lvl w:ilvl="0" w:tplc="50426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EE7404E"/>
    <w:multiLevelType w:val="multilevel"/>
    <w:tmpl w:val="4EE7404E"/>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Verdana" w:hAnsi="Verdana" w:hint="default"/>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F68206B"/>
    <w:multiLevelType w:val="hybridMultilevel"/>
    <w:tmpl w:val="C41ACA06"/>
    <w:lvl w:ilvl="0" w:tplc="9CFABD5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3005D31"/>
    <w:multiLevelType w:val="multilevel"/>
    <w:tmpl w:val="53005D3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5527BBE"/>
    <w:multiLevelType w:val="hybridMultilevel"/>
    <w:tmpl w:val="E572C428"/>
    <w:lvl w:ilvl="0" w:tplc="2F82FD4C">
      <w:start w:val="1"/>
      <w:numFmt w:val="decimal"/>
      <w:lvlText w:val="%1."/>
      <w:lvlJc w:val="left"/>
      <w:pPr>
        <w:ind w:left="928" w:hanging="360"/>
      </w:pPr>
      <w:rPr>
        <w:rFonts w:hint="default"/>
      </w:rPr>
    </w:lvl>
    <w:lvl w:ilvl="1" w:tplc="08190019" w:tentative="1">
      <w:start w:val="1"/>
      <w:numFmt w:val="lowerLetter"/>
      <w:lvlText w:val="%2."/>
      <w:lvlJc w:val="left"/>
      <w:pPr>
        <w:ind w:left="1789" w:hanging="360"/>
      </w:pPr>
    </w:lvl>
    <w:lvl w:ilvl="2" w:tplc="0819001B" w:tentative="1">
      <w:start w:val="1"/>
      <w:numFmt w:val="lowerRoman"/>
      <w:lvlText w:val="%3."/>
      <w:lvlJc w:val="right"/>
      <w:pPr>
        <w:ind w:left="2509" w:hanging="180"/>
      </w:pPr>
    </w:lvl>
    <w:lvl w:ilvl="3" w:tplc="0819000F" w:tentative="1">
      <w:start w:val="1"/>
      <w:numFmt w:val="decimal"/>
      <w:lvlText w:val="%4."/>
      <w:lvlJc w:val="left"/>
      <w:pPr>
        <w:ind w:left="3229" w:hanging="360"/>
      </w:pPr>
    </w:lvl>
    <w:lvl w:ilvl="4" w:tplc="08190019" w:tentative="1">
      <w:start w:val="1"/>
      <w:numFmt w:val="lowerLetter"/>
      <w:lvlText w:val="%5."/>
      <w:lvlJc w:val="left"/>
      <w:pPr>
        <w:ind w:left="3949" w:hanging="360"/>
      </w:pPr>
    </w:lvl>
    <w:lvl w:ilvl="5" w:tplc="0819001B" w:tentative="1">
      <w:start w:val="1"/>
      <w:numFmt w:val="lowerRoman"/>
      <w:lvlText w:val="%6."/>
      <w:lvlJc w:val="right"/>
      <w:pPr>
        <w:ind w:left="4669" w:hanging="180"/>
      </w:pPr>
    </w:lvl>
    <w:lvl w:ilvl="6" w:tplc="0819000F" w:tentative="1">
      <w:start w:val="1"/>
      <w:numFmt w:val="decimal"/>
      <w:lvlText w:val="%7."/>
      <w:lvlJc w:val="left"/>
      <w:pPr>
        <w:ind w:left="5389" w:hanging="360"/>
      </w:pPr>
    </w:lvl>
    <w:lvl w:ilvl="7" w:tplc="08190019" w:tentative="1">
      <w:start w:val="1"/>
      <w:numFmt w:val="lowerLetter"/>
      <w:lvlText w:val="%8."/>
      <w:lvlJc w:val="left"/>
      <w:pPr>
        <w:ind w:left="6109" w:hanging="360"/>
      </w:pPr>
    </w:lvl>
    <w:lvl w:ilvl="8" w:tplc="0819001B" w:tentative="1">
      <w:start w:val="1"/>
      <w:numFmt w:val="lowerRoman"/>
      <w:lvlText w:val="%9."/>
      <w:lvlJc w:val="right"/>
      <w:pPr>
        <w:ind w:left="6829" w:hanging="180"/>
      </w:pPr>
    </w:lvl>
  </w:abstractNum>
  <w:abstractNum w:abstractNumId="25" w15:restartNumberingAfterBreak="0">
    <w:nsid w:val="56221FB6"/>
    <w:multiLevelType w:val="hybridMultilevel"/>
    <w:tmpl w:val="8CAE702E"/>
    <w:lvl w:ilvl="0" w:tplc="F9D2AF76">
      <w:start w:val="1"/>
      <w:numFmt w:val="russianLower"/>
      <w:lvlText w:val="%1)"/>
      <w:lvlJc w:val="left"/>
      <w:pPr>
        <w:ind w:left="1287" w:hanging="360"/>
      </w:pPr>
      <w:rPr>
        <w:rFonts w:hint="default"/>
      </w:rPr>
    </w:lvl>
    <w:lvl w:ilvl="1" w:tplc="2DF8D958">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E800D95"/>
    <w:multiLevelType w:val="hybridMultilevel"/>
    <w:tmpl w:val="4FE6A56E"/>
    <w:lvl w:ilvl="0" w:tplc="66A08EB6">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F127491"/>
    <w:multiLevelType w:val="hybridMultilevel"/>
    <w:tmpl w:val="9070B134"/>
    <w:lvl w:ilvl="0" w:tplc="E482E1A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61AD6801"/>
    <w:multiLevelType w:val="hybridMultilevel"/>
    <w:tmpl w:val="48AC3AB6"/>
    <w:lvl w:ilvl="0" w:tplc="C80C0414">
      <w:start w:val="1"/>
      <w:numFmt w:val="decimal"/>
      <w:lvlText w:val="%1)"/>
      <w:lvlJc w:val="left"/>
      <w:pPr>
        <w:ind w:left="1069" w:hanging="360"/>
      </w:pPr>
      <w:rPr>
        <w:rFonts w:hint="default"/>
        <w:b w:val="0"/>
        <w:bCs/>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4CD5BBB"/>
    <w:multiLevelType w:val="hybridMultilevel"/>
    <w:tmpl w:val="4724A858"/>
    <w:lvl w:ilvl="0" w:tplc="E89EB87E">
      <w:start w:val="1"/>
      <w:numFmt w:val="decimal"/>
      <w:lvlText w:val="%1)"/>
      <w:lvlJc w:val="left"/>
      <w:pPr>
        <w:tabs>
          <w:tab w:val="num" w:pos="1125"/>
        </w:tabs>
        <w:ind w:left="1125" w:hanging="645"/>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30" w15:restartNumberingAfterBreak="0">
    <w:nsid w:val="6544222D"/>
    <w:multiLevelType w:val="hybridMultilevel"/>
    <w:tmpl w:val="FD10FE12"/>
    <w:lvl w:ilvl="0" w:tplc="41FE3BDE">
      <w:start w:val="1"/>
      <w:numFmt w:val="upperRoman"/>
      <w:lvlText w:val="%1."/>
      <w:lvlJc w:val="left"/>
      <w:pPr>
        <w:ind w:left="5399" w:hanging="720"/>
      </w:pPr>
      <w:rPr>
        <w:rFonts w:hint="default"/>
      </w:rPr>
    </w:lvl>
    <w:lvl w:ilvl="1" w:tplc="08190019" w:tentative="1">
      <w:start w:val="1"/>
      <w:numFmt w:val="lowerLetter"/>
      <w:lvlText w:val="%2."/>
      <w:lvlJc w:val="left"/>
      <w:pPr>
        <w:ind w:left="1931" w:hanging="360"/>
      </w:pPr>
    </w:lvl>
    <w:lvl w:ilvl="2" w:tplc="0819001B" w:tentative="1">
      <w:start w:val="1"/>
      <w:numFmt w:val="lowerRoman"/>
      <w:lvlText w:val="%3."/>
      <w:lvlJc w:val="right"/>
      <w:pPr>
        <w:ind w:left="2651" w:hanging="180"/>
      </w:pPr>
    </w:lvl>
    <w:lvl w:ilvl="3" w:tplc="0819000F" w:tentative="1">
      <w:start w:val="1"/>
      <w:numFmt w:val="decimal"/>
      <w:lvlText w:val="%4."/>
      <w:lvlJc w:val="left"/>
      <w:pPr>
        <w:ind w:left="3371" w:hanging="360"/>
      </w:pPr>
    </w:lvl>
    <w:lvl w:ilvl="4" w:tplc="08190019" w:tentative="1">
      <w:start w:val="1"/>
      <w:numFmt w:val="lowerLetter"/>
      <w:lvlText w:val="%5."/>
      <w:lvlJc w:val="left"/>
      <w:pPr>
        <w:ind w:left="4091" w:hanging="360"/>
      </w:pPr>
    </w:lvl>
    <w:lvl w:ilvl="5" w:tplc="0819001B" w:tentative="1">
      <w:start w:val="1"/>
      <w:numFmt w:val="lowerRoman"/>
      <w:lvlText w:val="%6."/>
      <w:lvlJc w:val="right"/>
      <w:pPr>
        <w:ind w:left="4811" w:hanging="180"/>
      </w:pPr>
    </w:lvl>
    <w:lvl w:ilvl="6" w:tplc="0819000F" w:tentative="1">
      <w:start w:val="1"/>
      <w:numFmt w:val="decimal"/>
      <w:lvlText w:val="%7."/>
      <w:lvlJc w:val="left"/>
      <w:pPr>
        <w:ind w:left="5531" w:hanging="360"/>
      </w:pPr>
    </w:lvl>
    <w:lvl w:ilvl="7" w:tplc="08190019" w:tentative="1">
      <w:start w:val="1"/>
      <w:numFmt w:val="lowerLetter"/>
      <w:lvlText w:val="%8."/>
      <w:lvlJc w:val="left"/>
      <w:pPr>
        <w:ind w:left="6251" w:hanging="360"/>
      </w:pPr>
    </w:lvl>
    <w:lvl w:ilvl="8" w:tplc="0819001B" w:tentative="1">
      <w:start w:val="1"/>
      <w:numFmt w:val="lowerRoman"/>
      <w:lvlText w:val="%9."/>
      <w:lvlJc w:val="right"/>
      <w:pPr>
        <w:ind w:left="6971" w:hanging="180"/>
      </w:pPr>
    </w:lvl>
  </w:abstractNum>
  <w:abstractNum w:abstractNumId="31" w15:restartNumberingAfterBreak="0">
    <w:nsid w:val="66580892"/>
    <w:multiLevelType w:val="hybridMultilevel"/>
    <w:tmpl w:val="224E5E6C"/>
    <w:lvl w:ilvl="0" w:tplc="B73645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69302807"/>
    <w:multiLevelType w:val="hybridMultilevel"/>
    <w:tmpl w:val="07661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8A1929"/>
    <w:multiLevelType w:val="hybridMultilevel"/>
    <w:tmpl w:val="C7FE1506"/>
    <w:lvl w:ilvl="0" w:tplc="E1F2B6D0">
      <w:start w:val="1"/>
      <w:numFmt w:val="decimal"/>
      <w:lvlText w:val="%1."/>
      <w:lvlJc w:val="left"/>
      <w:pPr>
        <w:ind w:left="720" w:hanging="360"/>
      </w:pPr>
      <w:rPr>
        <w:rFonts w:hint="default"/>
        <w:i w:val="0"/>
        <w:iCs w:val="0"/>
        <w:sz w:val="24"/>
      </w:rPr>
    </w:lvl>
    <w:lvl w:ilvl="1" w:tplc="E7F2DB3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60411A"/>
    <w:multiLevelType w:val="hybridMultilevel"/>
    <w:tmpl w:val="A112B8D8"/>
    <w:lvl w:ilvl="0" w:tplc="2200E46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956F1A"/>
    <w:multiLevelType w:val="hybridMultilevel"/>
    <w:tmpl w:val="BAE220EE"/>
    <w:lvl w:ilvl="0" w:tplc="23F25920">
      <w:start w:val="2"/>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D385103"/>
    <w:multiLevelType w:val="multilevel"/>
    <w:tmpl w:val="7AB7197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0611718"/>
    <w:multiLevelType w:val="hybridMultilevel"/>
    <w:tmpl w:val="55CE4098"/>
    <w:lvl w:ilvl="0" w:tplc="59EC0450">
      <w:start w:val="1"/>
      <w:numFmt w:val="decimal"/>
      <w:lvlText w:val="%1."/>
      <w:lvlJc w:val="left"/>
      <w:pPr>
        <w:tabs>
          <w:tab w:val="num" w:pos="1287"/>
        </w:tabs>
        <w:ind w:left="1287" w:hanging="360"/>
      </w:pPr>
      <w:rPr>
        <w:rFonts w:ascii="Times New Roman" w:eastAsia="Times New Roman" w:hAnsi="Times New Roman" w:cs="Times New Roman"/>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720C082A"/>
    <w:multiLevelType w:val="hybridMultilevel"/>
    <w:tmpl w:val="33827F0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499694F"/>
    <w:multiLevelType w:val="hybridMultilevel"/>
    <w:tmpl w:val="98B60F92"/>
    <w:lvl w:ilvl="0" w:tplc="F9D2AF7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8C873BB"/>
    <w:multiLevelType w:val="hybridMultilevel"/>
    <w:tmpl w:val="4724A858"/>
    <w:lvl w:ilvl="0" w:tplc="E89EB87E">
      <w:start w:val="1"/>
      <w:numFmt w:val="decimal"/>
      <w:lvlText w:val="%1)"/>
      <w:lvlJc w:val="left"/>
      <w:pPr>
        <w:tabs>
          <w:tab w:val="num" w:pos="645"/>
        </w:tabs>
        <w:ind w:left="645" w:hanging="64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AB71979"/>
    <w:multiLevelType w:val="multilevel"/>
    <w:tmpl w:val="7AB7197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AC829F0"/>
    <w:multiLevelType w:val="hybridMultilevel"/>
    <w:tmpl w:val="180031C2"/>
    <w:lvl w:ilvl="0" w:tplc="6B6EF322">
      <w:start w:val="6"/>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CDF49C5"/>
    <w:multiLevelType w:val="hybridMultilevel"/>
    <w:tmpl w:val="5ADC1DEC"/>
    <w:lvl w:ilvl="0" w:tplc="97340F7C">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11"/>
  </w:num>
  <w:num w:numId="2">
    <w:abstractNumId w:val="3"/>
  </w:num>
  <w:num w:numId="3">
    <w:abstractNumId w:val="34"/>
  </w:num>
  <w:num w:numId="4">
    <w:abstractNumId w:val="37"/>
  </w:num>
  <w:num w:numId="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7"/>
  </w:num>
  <w:num w:numId="9">
    <w:abstractNumId w:val="7"/>
  </w:num>
  <w:num w:numId="10">
    <w:abstractNumId w:val="26"/>
  </w:num>
  <w:num w:numId="11">
    <w:abstractNumId w:val="12"/>
  </w:num>
  <w:num w:numId="12">
    <w:abstractNumId w:val="40"/>
  </w:num>
  <w:num w:numId="13">
    <w:abstractNumId w:val="29"/>
  </w:num>
  <w:num w:numId="14">
    <w:abstractNumId w:val="20"/>
  </w:num>
  <w:num w:numId="15">
    <w:abstractNumId w:val="2"/>
  </w:num>
  <w:num w:numId="16">
    <w:abstractNumId w:val="22"/>
  </w:num>
  <w:num w:numId="17">
    <w:abstractNumId w:val="32"/>
  </w:num>
  <w:num w:numId="18">
    <w:abstractNumId w:val="8"/>
  </w:num>
  <w:num w:numId="19">
    <w:abstractNumId w:val="17"/>
  </w:num>
  <w:num w:numId="20">
    <w:abstractNumId w:val="0"/>
  </w:num>
  <w:num w:numId="21">
    <w:abstractNumId w:val="41"/>
  </w:num>
  <w:num w:numId="22">
    <w:abstractNumId w:val="23"/>
  </w:num>
  <w:num w:numId="23">
    <w:abstractNumId w:val="21"/>
  </w:num>
  <w:num w:numId="24">
    <w:abstractNumId w:val="36"/>
  </w:num>
  <w:num w:numId="25">
    <w:abstractNumId w:val="19"/>
  </w:num>
  <w:num w:numId="26">
    <w:abstractNumId w:val="9"/>
  </w:num>
  <w:num w:numId="27">
    <w:abstractNumId w:val="31"/>
  </w:num>
  <w:num w:numId="28">
    <w:abstractNumId w:val="15"/>
  </w:num>
  <w:num w:numId="29">
    <w:abstractNumId w:val="1"/>
  </w:num>
  <w:num w:numId="30">
    <w:abstractNumId w:val="43"/>
  </w:num>
  <w:num w:numId="31">
    <w:abstractNumId w:val="28"/>
  </w:num>
  <w:num w:numId="32">
    <w:abstractNumId w:val="13"/>
  </w:num>
  <w:num w:numId="33">
    <w:abstractNumId w:val="5"/>
  </w:num>
  <w:num w:numId="34">
    <w:abstractNumId w:val="38"/>
  </w:num>
  <w:num w:numId="35">
    <w:abstractNumId w:val="10"/>
  </w:num>
  <w:num w:numId="36">
    <w:abstractNumId w:val="25"/>
  </w:num>
  <w:num w:numId="37">
    <w:abstractNumId w:val="39"/>
  </w:num>
  <w:num w:numId="38">
    <w:abstractNumId w:val="4"/>
  </w:num>
  <w:num w:numId="39">
    <w:abstractNumId w:val="18"/>
  </w:num>
  <w:num w:numId="40">
    <w:abstractNumId w:val="33"/>
  </w:num>
  <w:num w:numId="41">
    <w:abstractNumId w:val="16"/>
  </w:num>
  <w:num w:numId="42">
    <w:abstractNumId w:val="35"/>
  </w:num>
  <w:num w:numId="43">
    <w:abstractNumId w:val="3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D4"/>
    <w:rsid w:val="0001014B"/>
    <w:rsid w:val="000469C6"/>
    <w:rsid w:val="000B0965"/>
    <w:rsid w:val="00112605"/>
    <w:rsid w:val="00115293"/>
    <w:rsid w:val="0012556E"/>
    <w:rsid w:val="001365F4"/>
    <w:rsid w:val="00143AFE"/>
    <w:rsid w:val="00174BE9"/>
    <w:rsid w:val="00181149"/>
    <w:rsid w:val="00182A19"/>
    <w:rsid w:val="001A2A29"/>
    <w:rsid w:val="001E3EBF"/>
    <w:rsid w:val="0024158E"/>
    <w:rsid w:val="00247F31"/>
    <w:rsid w:val="00253502"/>
    <w:rsid w:val="00260996"/>
    <w:rsid w:val="00267545"/>
    <w:rsid w:val="00294BDB"/>
    <w:rsid w:val="0029601B"/>
    <w:rsid w:val="00314E13"/>
    <w:rsid w:val="00316326"/>
    <w:rsid w:val="003F5EC0"/>
    <w:rsid w:val="0046636E"/>
    <w:rsid w:val="00472FFA"/>
    <w:rsid w:val="0049233A"/>
    <w:rsid w:val="0049358A"/>
    <w:rsid w:val="004B6604"/>
    <w:rsid w:val="0050213F"/>
    <w:rsid w:val="00535F7D"/>
    <w:rsid w:val="00545B70"/>
    <w:rsid w:val="005B7EF8"/>
    <w:rsid w:val="006159EF"/>
    <w:rsid w:val="006A6D3F"/>
    <w:rsid w:val="00716FE1"/>
    <w:rsid w:val="00744B23"/>
    <w:rsid w:val="00796BF5"/>
    <w:rsid w:val="007B7FEF"/>
    <w:rsid w:val="007E4268"/>
    <w:rsid w:val="007E7CB7"/>
    <w:rsid w:val="008B3C2E"/>
    <w:rsid w:val="00936ED9"/>
    <w:rsid w:val="009B1697"/>
    <w:rsid w:val="009B4869"/>
    <w:rsid w:val="009D3245"/>
    <w:rsid w:val="00A75153"/>
    <w:rsid w:val="00AD5D81"/>
    <w:rsid w:val="00AF0A0B"/>
    <w:rsid w:val="00AF72D8"/>
    <w:rsid w:val="00B10411"/>
    <w:rsid w:val="00B47DD4"/>
    <w:rsid w:val="00B8431F"/>
    <w:rsid w:val="00BA35AA"/>
    <w:rsid w:val="00BB257B"/>
    <w:rsid w:val="00C025EB"/>
    <w:rsid w:val="00C40F62"/>
    <w:rsid w:val="00C51FD7"/>
    <w:rsid w:val="00C91F6C"/>
    <w:rsid w:val="00C96FE1"/>
    <w:rsid w:val="00CC1828"/>
    <w:rsid w:val="00D25D98"/>
    <w:rsid w:val="00D32344"/>
    <w:rsid w:val="00DA1CA0"/>
    <w:rsid w:val="00E0448B"/>
    <w:rsid w:val="00E15EED"/>
    <w:rsid w:val="00E30D6B"/>
    <w:rsid w:val="00E51264"/>
    <w:rsid w:val="00E525D4"/>
    <w:rsid w:val="00E70271"/>
    <w:rsid w:val="00E760AD"/>
    <w:rsid w:val="00E77E1D"/>
    <w:rsid w:val="00E862FC"/>
    <w:rsid w:val="00ED043B"/>
    <w:rsid w:val="00F03E3D"/>
    <w:rsid w:val="00F25BBD"/>
    <w:rsid w:val="00F453D4"/>
    <w:rsid w:val="00F91FDB"/>
    <w:rsid w:val="00FA0546"/>
    <w:rsid w:val="00FE181E"/>
    <w:rsid w:val="00FF0CBF"/>
    <w:rsid w:val="00FF1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7F25"/>
  <w15:chartTrackingRefBased/>
  <w15:docId w15:val="{15951F96-24E7-4E47-B4AE-4F6F13D4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14B"/>
  </w:style>
  <w:style w:type="paragraph" w:styleId="1">
    <w:name w:val="heading 1"/>
    <w:basedOn w:val="a"/>
    <w:next w:val="a"/>
    <w:link w:val="10"/>
    <w:qFormat/>
    <w:rsid w:val="00ED043B"/>
    <w:pPr>
      <w:keepNext/>
      <w:spacing w:after="0" w:line="240" w:lineRule="auto"/>
      <w:jc w:val="center"/>
      <w:outlineLvl w:val="0"/>
    </w:pPr>
    <w:rPr>
      <w:rFonts w:ascii="Arial" w:eastAsia="Times New Roman" w:hAnsi="Arial" w:cs="Times New Roman"/>
      <w:b/>
      <w:sz w:val="24"/>
      <w:szCs w:val="20"/>
      <w:lang w:eastAsia="ru-RU"/>
    </w:rPr>
  </w:style>
  <w:style w:type="paragraph" w:styleId="2">
    <w:name w:val="heading 2"/>
    <w:basedOn w:val="a"/>
    <w:next w:val="a"/>
    <w:link w:val="20"/>
    <w:qFormat/>
    <w:rsid w:val="00ED043B"/>
    <w:pPr>
      <w:keepNext/>
      <w:spacing w:after="0" w:line="240" w:lineRule="auto"/>
      <w:jc w:val="right"/>
      <w:outlineLvl w:val="1"/>
    </w:pPr>
    <w:rPr>
      <w:rFonts w:ascii="Arial" w:eastAsia="Times New Roman" w:hAnsi="Arial" w:cs="Times New Roman"/>
      <w:b/>
      <w:sz w:val="28"/>
      <w:szCs w:val="20"/>
      <w:lang w:eastAsia="ru-RU"/>
    </w:rPr>
  </w:style>
  <w:style w:type="paragraph" w:styleId="3">
    <w:name w:val="heading 3"/>
    <w:basedOn w:val="a"/>
    <w:next w:val="a"/>
    <w:link w:val="30"/>
    <w:qFormat/>
    <w:rsid w:val="00ED043B"/>
    <w:pPr>
      <w:keepNext/>
      <w:spacing w:after="0" w:line="240" w:lineRule="auto"/>
      <w:jc w:val="right"/>
      <w:outlineLvl w:val="2"/>
    </w:pPr>
    <w:rPr>
      <w:rFonts w:ascii="Arial" w:eastAsia="Times New Roman" w:hAnsi="Arial" w:cs="Times New Roman"/>
      <w:i/>
      <w:sz w:val="28"/>
      <w:szCs w:val="20"/>
      <w:lang w:eastAsia="ru-RU"/>
    </w:rPr>
  </w:style>
  <w:style w:type="paragraph" w:styleId="4">
    <w:name w:val="heading 4"/>
    <w:basedOn w:val="a"/>
    <w:next w:val="a"/>
    <w:link w:val="40"/>
    <w:qFormat/>
    <w:rsid w:val="00ED043B"/>
    <w:pPr>
      <w:keepNext/>
      <w:spacing w:after="0" w:line="240" w:lineRule="auto"/>
      <w:jc w:val="both"/>
      <w:outlineLvl w:val="3"/>
    </w:pPr>
    <w:rPr>
      <w:rFonts w:ascii="Arial" w:eastAsia="Times New Roman" w:hAnsi="Arial" w:cs="Times New Roman"/>
      <w:i/>
      <w:sz w:val="28"/>
      <w:szCs w:val="20"/>
      <w:lang w:eastAsia="ru-RU"/>
    </w:rPr>
  </w:style>
  <w:style w:type="paragraph" w:styleId="5">
    <w:name w:val="heading 5"/>
    <w:basedOn w:val="a"/>
    <w:next w:val="a"/>
    <w:link w:val="50"/>
    <w:qFormat/>
    <w:rsid w:val="00ED043B"/>
    <w:pPr>
      <w:keepNext/>
      <w:spacing w:after="0" w:line="240" w:lineRule="auto"/>
      <w:jc w:val="center"/>
      <w:outlineLvl w:val="4"/>
    </w:pPr>
    <w:rPr>
      <w:rFonts w:ascii="Arial" w:eastAsia="Times New Roman" w:hAnsi="Arial"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043B"/>
    <w:rPr>
      <w:rFonts w:ascii="Arial" w:eastAsia="Times New Roman" w:hAnsi="Arial" w:cs="Times New Roman"/>
      <w:b/>
      <w:sz w:val="28"/>
      <w:szCs w:val="20"/>
      <w:lang w:eastAsia="ru-RU"/>
    </w:rPr>
  </w:style>
  <w:style w:type="character" w:customStyle="1" w:styleId="10">
    <w:name w:val="Заголовок 1 Знак"/>
    <w:basedOn w:val="a0"/>
    <w:link w:val="1"/>
    <w:rsid w:val="00ED043B"/>
    <w:rPr>
      <w:rFonts w:ascii="Arial" w:eastAsia="Times New Roman" w:hAnsi="Arial" w:cs="Times New Roman"/>
      <w:b/>
      <w:sz w:val="24"/>
      <w:szCs w:val="20"/>
      <w:lang w:eastAsia="ru-RU"/>
    </w:rPr>
  </w:style>
  <w:style w:type="character" w:customStyle="1" w:styleId="30">
    <w:name w:val="Заголовок 3 Знак"/>
    <w:basedOn w:val="a0"/>
    <w:link w:val="3"/>
    <w:rsid w:val="00ED043B"/>
    <w:rPr>
      <w:rFonts w:ascii="Arial" w:eastAsia="Times New Roman" w:hAnsi="Arial" w:cs="Times New Roman"/>
      <w:i/>
      <w:sz w:val="28"/>
      <w:szCs w:val="20"/>
      <w:lang w:eastAsia="ru-RU"/>
    </w:rPr>
  </w:style>
  <w:style w:type="character" w:customStyle="1" w:styleId="40">
    <w:name w:val="Заголовок 4 Знак"/>
    <w:basedOn w:val="a0"/>
    <w:link w:val="4"/>
    <w:rsid w:val="00ED043B"/>
    <w:rPr>
      <w:rFonts w:ascii="Arial" w:eastAsia="Times New Roman" w:hAnsi="Arial" w:cs="Times New Roman"/>
      <w:i/>
      <w:sz w:val="28"/>
      <w:szCs w:val="20"/>
      <w:lang w:eastAsia="ru-RU"/>
    </w:rPr>
  </w:style>
  <w:style w:type="character" w:customStyle="1" w:styleId="50">
    <w:name w:val="Заголовок 5 Знак"/>
    <w:basedOn w:val="a0"/>
    <w:link w:val="5"/>
    <w:rsid w:val="00ED043B"/>
    <w:rPr>
      <w:rFonts w:ascii="Arial" w:eastAsia="Times New Roman" w:hAnsi="Arial" w:cs="Times New Roman"/>
      <w:sz w:val="24"/>
      <w:szCs w:val="20"/>
      <w:lang w:val="en-US" w:eastAsia="ru-RU"/>
    </w:rPr>
  </w:style>
  <w:style w:type="table" w:styleId="a3">
    <w:name w:val="Table Grid"/>
    <w:basedOn w:val="a1"/>
    <w:rsid w:val="00ED04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aliases w:val="Текст Знак1,Текст Знак Знак1,Текст Знак2 Знак Знак1,Текст Знак1 Знак Знак Знак1,Текст Знак Знак Знак Знак Знак1, Знак Знак Знак Знак Знак Знак,Текст Знак Знак1 Знак Знак, Знак Знак Знак1 Знак Знак,Текст Знак Знак Знак,Текст Знак2 Знак Знак Знак,Зн"/>
    <w:basedOn w:val="a"/>
    <w:link w:val="a5"/>
    <w:rsid w:val="00ED043B"/>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Текст Знак1 Знак,Текст Знак Знак1 Знак,Текст Знак2 Знак Знак1 Знак,Текст Знак1 Знак Знак Знак1 Знак,Текст Знак Знак Знак Знак Знак1 Знак, Знак Знак Знак Знак Знак Знак Знак,Текст Знак Знак1 Знак Знак Знак, Знак Знак Знак1 Знак Знак Знак"/>
    <w:basedOn w:val="a0"/>
    <w:link w:val="a4"/>
    <w:rsid w:val="00ED043B"/>
    <w:rPr>
      <w:rFonts w:ascii="Courier New" w:eastAsia="Times New Roman" w:hAnsi="Courier New" w:cs="Courier New"/>
      <w:sz w:val="20"/>
      <w:szCs w:val="20"/>
      <w:lang w:eastAsia="ru-RU"/>
    </w:rPr>
  </w:style>
  <w:style w:type="paragraph" w:styleId="a6">
    <w:name w:val="Title"/>
    <w:aliases w:val="Название"/>
    <w:basedOn w:val="a"/>
    <w:link w:val="21"/>
    <w:qFormat/>
    <w:rsid w:val="00ED043B"/>
    <w:pPr>
      <w:spacing w:after="0" w:line="240" w:lineRule="auto"/>
      <w:jc w:val="center"/>
    </w:pPr>
    <w:rPr>
      <w:rFonts w:ascii="Arial" w:eastAsia="Times New Roman" w:hAnsi="Arial" w:cs="Arial"/>
      <w:b/>
      <w:bCs/>
      <w:sz w:val="28"/>
      <w:szCs w:val="20"/>
      <w:lang w:eastAsia="ru-RU"/>
    </w:rPr>
  </w:style>
  <w:style w:type="character" w:customStyle="1" w:styleId="a7">
    <w:name w:val="Заголовок Знак"/>
    <w:basedOn w:val="a0"/>
    <w:uiPriority w:val="10"/>
    <w:rsid w:val="00ED043B"/>
    <w:rPr>
      <w:rFonts w:asciiTheme="majorHAnsi" w:eastAsiaTheme="majorEastAsia" w:hAnsiTheme="majorHAnsi" w:cstheme="majorBidi"/>
      <w:spacing w:val="-10"/>
      <w:kern w:val="28"/>
      <w:sz w:val="56"/>
      <w:szCs w:val="56"/>
    </w:rPr>
  </w:style>
  <w:style w:type="paragraph" w:styleId="22">
    <w:name w:val="Body Text 2"/>
    <w:basedOn w:val="a"/>
    <w:link w:val="23"/>
    <w:rsid w:val="00ED043B"/>
    <w:pPr>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ED043B"/>
    <w:rPr>
      <w:rFonts w:ascii="Times New Roman" w:eastAsia="Times New Roman" w:hAnsi="Times New Roman" w:cs="Times New Roman"/>
      <w:sz w:val="24"/>
      <w:szCs w:val="24"/>
      <w:lang w:eastAsia="ru-RU"/>
    </w:rPr>
  </w:style>
  <w:style w:type="paragraph" w:styleId="24">
    <w:name w:val="Body Text Indent 2"/>
    <w:basedOn w:val="a"/>
    <w:link w:val="25"/>
    <w:rsid w:val="00ED043B"/>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rsid w:val="00ED043B"/>
    <w:rPr>
      <w:rFonts w:ascii="Times New Roman" w:eastAsia="Times New Roman" w:hAnsi="Times New Roman" w:cs="Times New Roman"/>
      <w:sz w:val="20"/>
      <w:szCs w:val="20"/>
      <w:lang w:eastAsia="ru-RU"/>
    </w:rPr>
  </w:style>
  <w:style w:type="paragraph" w:styleId="HTML">
    <w:name w:val="HTML Preformatted"/>
    <w:basedOn w:val="a"/>
    <w:link w:val="HTML0"/>
    <w:rsid w:val="00ED0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D043B"/>
    <w:rPr>
      <w:rFonts w:ascii="Courier New" w:eastAsia="Times New Roman" w:hAnsi="Courier New" w:cs="Courier New"/>
      <w:sz w:val="20"/>
      <w:szCs w:val="20"/>
      <w:lang w:eastAsia="ru-RU"/>
    </w:rPr>
  </w:style>
  <w:style w:type="paragraph" w:customStyle="1" w:styleId="26">
    <w:name w:val="Знак2 Знак Знак Знак"/>
    <w:basedOn w:val="a"/>
    <w:rsid w:val="00ED043B"/>
    <w:pPr>
      <w:spacing w:after="0" w:line="240" w:lineRule="auto"/>
    </w:pPr>
    <w:rPr>
      <w:rFonts w:ascii="Verdana" w:eastAsia="Times New Roman" w:hAnsi="Verdana" w:cs="Verdana"/>
      <w:sz w:val="20"/>
      <w:szCs w:val="20"/>
      <w:lang w:val="en-US"/>
    </w:rPr>
  </w:style>
  <w:style w:type="paragraph" w:styleId="a8">
    <w:name w:val="Body Text"/>
    <w:aliases w:val="Знак1,Основной текст Знак Знак,Знак1 Знак Знак1,Знак1 Знак,Основной текст Знак2,Основной текст Знак1 Знак1 Знак Знак,Основной текст Знак Знак Знак1 Знак Знак,Основной текст Знак Знак1"/>
    <w:basedOn w:val="a"/>
    <w:link w:val="a9"/>
    <w:rsid w:val="00ED043B"/>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aliases w:val="Знак1 Знак1,Основной текст Знак Знак Знак,Знак1 Знак Знак1 Знак,Знак1 Знак Знак,Основной текст Знак2 Знак,Основной текст Знак1 Знак1 Знак Знак Знак,Основной текст Знак Знак Знак1 Знак Знак Знак,Основной текст Знак Знак1 Знак"/>
    <w:basedOn w:val="a0"/>
    <w:link w:val="a8"/>
    <w:rsid w:val="00ED043B"/>
    <w:rPr>
      <w:rFonts w:ascii="Times New Roman" w:eastAsia="Times New Roman" w:hAnsi="Times New Roman" w:cs="Times New Roman"/>
      <w:sz w:val="24"/>
      <w:szCs w:val="24"/>
      <w:lang w:eastAsia="ru-RU"/>
    </w:rPr>
  </w:style>
  <w:style w:type="paragraph" w:styleId="aa">
    <w:name w:val="Body Text Indent"/>
    <w:basedOn w:val="a"/>
    <w:link w:val="ab"/>
    <w:rsid w:val="00ED043B"/>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ED043B"/>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ED043B"/>
    <w:pPr>
      <w:spacing w:after="200" w:line="276" w:lineRule="auto"/>
      <w:ind w:left="720"/>
      <w:contextualSpacing/>
    </w:pPr>
    <w:rPr>
      <w:rFonts w:ascii="Calibri" w:eastAsia="Times New Roman" w:hAnsi="Calibri" w:cs="Times New Roman"/>
      <w:lang w:eastAsia="ru-RU"/>
    </w:rPr>
  </w:style>
  <w:style w:type="paragraph" w:customStyle="1" w:styleId="ae">
    <w:name w:val="Знак"/>
    <w:basedOn w:val="a"/>
    <w:rsid w:val="00ED043B"/>
    <w:pPr>
      <w:spacing w:after="0" w:line="240" w:lineRule="auto"/>
    </w:pPr>
    <w:rPr>
      <w:rFonts w:ascii="Verdana" w:eastAsia="Times New Roman" w:hAnsi="Verdana" w:cs="Verdana"/>
      <w:sz w:val="20"/>
      <w:szCs w:val="20"/>
      <w:lang w:val="en-US"/>
    </w:rPr>
  </w:style>
  <w:style w:type="paragraph" w:styleId="31">
    <w:name w:val="Body Text Indent 3"/>
    <w:basedOn w:val="a"/>
    <w:link w:val="32"/>
    <w:uiPriority w:val="99"/>
    <w:rsid w:val="00ED04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ED043B"/>
    <w:rPr>
      <w:rFonts w:ascii="Times New Roman" w:eastAsia="Times New Roman" w:hAnsi="Times New Roman" w:cs="Times New Roman"/>
      <w:sz w:val="16"/>
      <w:szCs w:val="16"/>
      <w:lang w:eastAsia="ru-RU"/>
    </w:rPr>
  </w:style>
  <w:style w:type="paragraph" w:customStyle="1" w:styleId="aji5m00">
    <w:name w:val="aji5m0_0"/>
    <w:basedOn w:val="a"/>
    <w:rsid w:val="00ED0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er"/>
    <w:basedOn w:val="a"/>
    <w:link w:val="af0"/>
    <w:uiPriority w:val="99"/>
    <w:rsid w:val="00ED0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ED043B"/>
    <w:rPr>
      <w:rFonts w:ascii="Times New Roman" w:eastAsia="Times New Roman" w:hAnsi="Times New Roman" w:cs="Times New Roman"/>
      <w:sz w:val="24"/>
      <w:szCs w:val="24"/>
      <w:lang w:eastAsia="ru-RU"/>
    </w:rPr>
  </w:style>
  <w:style w:type="character" w:styleId="af1">
    <w:name w:val="page number"/>
    <w:basedOn w:val="a0"/>
    <w:rsid w:val="00ED043B"/>
  </w:style>
  <w:style w:type="paragraph" w:styleId="af2">
    <w:name w:val="header"/>
    <w:basedOn w:val="a"/>
    <w:link w:val="af3"/>
    <w:uiPriority w:val="99"/>
    <w:rsid w:val="00ED043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ED043B"/>
    <w:rPr>
      <w:rFonts w:ascii="Times New Roman" w:eastAsia="Times New Roman" w:hAnsi="Times New Roman" w:cs="Times New Roman"/>
      <w:sz w:val="20"/>
      <w:szCs w:val="20"/>
      <w:lang w:eastAsia="ru-RU"/>
    </w:rPr>
  </w:style>
  <w:style w:type="paragraph" w:styleId="33">
    <w:name w:val="Body Text 3"/>
    <w:basedOn w:val="a"/>
    <w:link w:val="34"/>
    <w:rsid w:val="00ED043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ED043B"/>
    <w:rPr>
      <w:rFonts w:ascii="Times New Roman" w:eastAsia="Times New Roman" w:hAnsi="Times New Roman" w:cs="Times New Roman"/>
      <w:sz w:val="16"/>
      <w:szCs w:val="16"/>
      <w:lang w:eastAsia="ru-RU"/>
    </w:rPr>
  </w:style>
  <w:style w:type="paragraph" w:customStyle="1" w:styleId="27">
    <w:name w:val="Знак2 Знак Знак Знак Знак Знак Знак Знак Знак Знак"/>
    <w:basedOn w:val="a"/>
    <w:link w:val="28"/>
    <w:rsid w:val="00ED043B"/>
    <w:pPr>
      <w:spacing w:after="0" w:line="240" w:lineRule="auto"/>
    </w:pPr>
    <w:rPr>
      <w:rFonts w:ascii="Verdana" w:eastAsia="Times New Roman" w:hAnsi="Verdana" w:cs="Verdana"/>
      <w:sz w:val="20"/>
      <w:szCs w:val="20"/>
      <w:lang w:val="en-US"/>
    </w:rPr>
  </w:style>
  <w:style w:type="character" w:customStyle="1" w:styleId="29">
    <w:name w:val="Знак2 Знак Знак Знак Знак"/>
    <w:rsid w:val="00ED043B"/>
    <w:rPr>
      <w:rFonts w:ascii="Verdana" w:hAnsi="Verdana" w:cs="Verdana"/>
      <w:lang w:val="en-US" w:eastAsia="en-US" w:bidi="ar-SA"/>
    </w:rPr>
  </w:style>
  <w:style w:type="paragraph" w:customStyle="1" w:styleId="af4">
    <w:name w:val="Знак Знак Знак Знак Знак Знак Знак Знак Знак Знак"/>
    <w:basedOn w:val="a"/>
    <w:rsid w:val="00ED043B"/>
    <w:pPr>
      <w:spacing w:after="0" w:line="240" w:lineRule="auto"/>
    </w:pPr>
    <w:rPr>
      <w:rFonts w:ascii="Verdana" w:eastAsia="Times New Roman" w:hAnsi="Verdana" w:cs="Verdana"/>
      <w:sz w:val="20"/>
      <w:szCs w:val="20"/>
      <w:lang w:val="en-US"/>
    </w:rPr>
  </w:style>
  <w:style w:type="paragraph" w:customStyle="1" w:styleId="af5">
    <w:name w:val="Знак Знак Знак Знак"/>
    <w:basedOn w:val="a"/>
    <w:rsid w:val="00ED043B"/>
    <w:pPr>
      <w:spacing w:after="0" w:line="240" w:lineRule="auto"/>
    </w:pPr>
    <w:rPr>
      <w:rFonts w:ascii="Verdana" w:eastAsia="Times New Roman" w:hAnsi="Verdana" w:cs="Verdana"/>
      <w:sz w:val="20"/>
      <w:szCs w:val="20"/>
      <w:lang w:val="en-US"/>
    </w:rPr>
  </w:style>
  <w:style w:type="paragraph" w:styleId="af6">
    <w:name w:val="Balloon Text"/>
    <w:basedOn w:val="a"/>
    <w:link w:val="af7"/>
    <w:semiHidden/>
    <w:rsid w:val="00ED043B"/>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ED043B"/>
    <w:rPr>
      <w:rFonts w:ascii="Tahoma" w:eastAsia="Times New Roman" w:hAnsi="Tahoma" w:cs="Tahoma"/>
      <w:sz w:val="16"/>
      <w:szCs w:val="16"/>
      <w:lang w:eastAsia="ru-RU"/>
    </w:rPr>
  </w:style>
  <w:style w:type="paragraph" w:customStyle="1" w:styleId="af8">
    <w:name w:val="О чем"/>
    <w:basedOn w:val="a"/>
    <w:rsid w:val="00ED043B"/>
    <w:pPr>
      <w:spacing w:after="0" w:line="240" w:lineRule="auto"/>
      <w:jc w:val="center"/>
    </w:pPr>
    <w:rPr>
      <w:rFonts w:ascii="Times New Roman" w:eastAsia="Times New Roman" w:hAnsi="Times New Roman" w:cs="Times New Roman"/>
      <w:color w:val="000000"/>
      <w:sz w:val="24"/>
      <w:szCs w:val="20"/>
      <w:lang w:eastAsia="ru-RU"/>
    </w:rPr>
  </w:style>
  <w:style w:type="paragraph" w:customStyle="1" w:styleId="Style9">
    <w:name w:val="Style9"/>
    <w:basedOn w:val="a"/>
    <w:rsid w:val="00ED043B"/>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paragraph" w:customStyle="1" w:styleId="Style15">
    <w:name w:val="Style15"/>
    <w:basedOn w:val="a"/>
    <w:rsid w:val="00ED04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ED04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ED04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0">
    <w:name w:val="Font Style30"/>
    <w:rsid w:val="00ED043B"/>
    <w:rPr>
      <w:rFonts w:ascii="Times New Roman" w:hAnsi="Times New Roman" w:cs="Times New Roman"/>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ED043B"/>
    <w:pPr>
      <w:spacing w:after="0" w:line="240" w:lineRule="auto"/>
    </w:pPr>
    <w:rPr>
      <w:rFonts w:ascii="Verdana" w:eastAsia="Times New Roman" w:hAnsi="Verdana" w:cs="Verdana"/>
      <w:sz w:val="20"/>
      <w:szCs w:val="20"/>
      <w:lang w:val="en-US"/>
    </w:rPr>
  </w:style>
  <w:style w:type="paragraph" w:customStyle="1" w:styleId="Style11">
    <w:name w:val="Style11"/>
    <w:basedOn w:val="a"/>
    <w:rsid w:val="00ED043B"/>
    <w:pPr>
      <w:widowControl w:val="0"/>
      <w:autoSpaceDE w:val="0"/>
      <w:autoSpaceDN w:val="0"/>
      <w:adjustRightInd w:val="0"/>
      <w:spacing w:after="0" w:line="323" w:lineRule="exact"/>
      <w:ind w:firstLine="691"/>
      <w:jc w:val="both"/>
    </w:pPr>
    <w:rPr>
      <w:rFonts w:ascii="Times New Roman" w:eastAsia="Times New Roman" w:hAnsi="Times New Roman" w:cs="Times New Roman"/>
      <w:sz w:val="24"/>
      <w:szCs w:val="24"/>
      <w:lang w:eastAsia="ru-RU"/>
    </w:rPr>
  </w:style>
  <w:style w:type="character" w:customStyle="1" w:styleId="FontStyle19">
    <w:name w:val="Font Style19"/>
    <w:rsid w:val="00ED043B"/>
    <w:rPr>
      <w:rFonts w:ascii="Times New Roman" w:hAnsi="Times New Roman" w:cs="Times New Roman"/>
      <w:sz w:val="26"/>
      <w:szCs w:val="26"/>
    </w:rPr>
  </w:style>
  <w:style w:type="character" w:customStyle="1" w:styleId="28">
    <w:name w:val="Знак2 Знак Знак Знак Знак Знак Знак Знак Знак Знак Знак"/>
    <w:link w:val="27"/>
    <w:rsid w:val="00ED043B"/>
    <w:rPr>
      <w:rFonts w:ascii="Verdana" w:eastAsia="Times New Roman" w:hAnsi="Verdana" w:cs="Verdana"/>
      <w:sz w:val="20"/>
      <w:szCs w:val="20"/>
      <w:lang w:val="en-US"/>
    </w:rPr>
  </w:style>
  <w:style w:type="paragraph" w:styleId="2a">
    <w:name w:val="List 2"/>
    <w:basedOn w:val="a"/>
    <w:rsid w:val="00ED043B"/>
    <w:pPr>
      <w:spacing w:after="0" w:line="240" w:lineRule="auto"/>
      <w:ind w:left="566" w:hanging="283"/>
    </w:pPr>
    <w:rPr>
      <w:rFonts w:ascii="Times New Roman" w:eastAsia="Times New Roman" w:hAnsi="Times New Roman" w:cs="Times New Roman"/>
      <w:sz w:val="20"/>
      <w:szCs w:val="20"/>
      <w:lang w:eastAsia="ru-RU"/>
    </w:rPr>
  </w:style>
  <w:style w:type="paragraph" w:styleId="af9">
    <w:name w:val="List Bullet"/>
    <w:basedOn w:val="a"/>
    <w:rsid w:val="00ED043B"/>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styleId="afa">
    <w:name w:val="Subtitle"/>
    <w:basedOn w:val="a"/>
    <w:link w:val="afb"/>
    <w:qFormat/>
    <w:rsid w:val="00ED043B"/>
    <w:pPr>
      <w:spacing w:after="60" w:line="240" w:lineRule="auto"/>
      <w:jc w:val="center"/>
      <w:outlineLvl w:val="1"/>
    </w:pPr>
    <w:rPr>
      <w:rFonts w:ascii="Arial" w:eastAsia="Times New Roman" w:hAnsi="Arial" w:cs="Arial"/>
      <w:sz w:val="24"/>
      <w:szCs w:val="24"/>
      <w:lang w:eastAsia="ru-RU"/>
    </w:rPr>
  </w:style>
  <w:style w:type="character" w:customStyle="1" w:styleId="afb">
    <w:name w:val="Подзаголовок Знак"/>
    <w:basedOn w:val="a0"/>
    <w:link w:val="afa"/>
    <w:rsid w:val="00ED043B"/>
    <w:rPr>
      <w:rFonts w:ascii="Arial" w:eastAsia="Times New Roman" w:hAnsi="Arial" w:cs="Arial"/>
      <w:sz w:val="24"/>
      <w:szCs w:val="24"/>
      <w:lang w:eastAsia="ru-RU"/>
    </w:rPr>
  </w:style>
  <w:style w:type="paragraph" w:styleId="afc">
    <w:name w:val="Body Text First Indent"/>
    <w:basedOn w:val="a8"/>
    <w:link w:val="afd"/>
    <w:rsid w:val="00ED043B"/>
    <w:pPr>
      <w:ind w:firstLine="210"/>
    </w:pPr>
    <w:rPr>
      <w:sz w:val="20"/>
      <w:szCs w:val="20"/>
    </w:rPr>
  </w:style>
  <w:style w:type="character" w:customStyle="1" w:styleId="afd">
    <w:name w:val="Красная строка Знак"/>
    <w:basedOn w:val="a9"/>
    <w:link w:val="afc"/>
    <w:rsid w:val="00ED043B"/>
    <w:rPr>
      <w:rFonts w:ascii="Times New Roman" w:eastAsia="Times New Roman" w:hAnsi="Times New Roman" w:cs="Times New Roman"/>
      <w:sz w:val="20"/>
      <w:szCs w:val="20"/>
      <w:lang w:eastAsia="ru-RU"/>
    </w:rPr>
  </w:style>
  <w:style w:type="paragraph" w:styleId="2b">
    <w:name w:val="Body Text First Indent 2"/>
    <w:basedOn w:val="aa"/>
    <w:link w:val="2c"/>
    <w:rsid w:val="00ED043B"/>
    <w:pPr>
      <w:ind w:firstLine="210"/>
    </w:pPr>
    <w:rPr>
      <w:sz w:val="20"/>
      <w:szCs w:val="20"/>
    </w:rPr>
  </w:style>
  <w:style w:type="character" w:customStyle="1" w:styleId="2c">
    <w:name w:val="Красная строка 2 Знак"/>
    <w:basedOn w:val="ab"/>
    <w:link w:val="2b"/>
    <w:rsid w:val="00ED043B"/>
    <w:rPr>
      <w:rFonts w:ascii="Times New Roman" w:eastAsia="Times New Roman" w:hAnsi="Times New Roman" w:cs="Times New Roman"/>
      <w:sz w:val="20"/>
      <w:szCs w:val="20"/>
      <w:lang w:eastAsia="ru-RU"/>
    </w:rPr>
  </w:style>
  <w:style w:type="paragraph" w:customStyle="1" w:styleId="2d">
    <w:name w:val="Знак2 Знак Знак Знак Знак Знак Знак"/>
    <w:basedOn w:val="a"/>
    <w:rsid w:val="00ED043B"/>
    <w:pPr>
      <w:spacing w:after="0" w:line="240" w:lineRule="auto"/>
    </w:pPr>
    <w:rPr>
      <w:rFonts w:ascii="Verdana" w:eastAsia="Times New Roman" w:hAnsi="Verdana" w:cs="Verdana"/>
      <w:sz w:val="20"/>
      <w:szCs w:val="20"/>
      <w:lang w:val="en-US"/>
    </w:rPr>
  </w:style>
  <w:style w:type="paragraph" w:customStyle="1" w:styleId="afe">
    <w:name w:val="Знак"/>
    <w:basedOn w:val="a"/>
    <w:rsid w:val="00ED043B"/>
    <w:pPr>
      <w:spacing w:after="0" w:line="240" w:lineRule="auto"/>
    </w:pPr>
    <w:rPr>
      <w:rFonts w:ascii="Verdana" w:eastAsia="Times New Roman" w:hAnsi="Verdana" w:cs="Verdana"/>
      <w:sz w:val="20"/>
      <w:szCs w:val="20"/>
      <w:lang w:val="en-US"/>
    </w:rPr>
  </w:style>
  <w:style w:type="paragraph" w:customStyle="1" w:styleId="11">
    <w:name w:val="Знак1"/>
    <w:basedOn w:val="a"/>
    <w:rsid w:val="00ED043B"/>
    <w:pPr>
      <w:spacing w:after="0" w:line="240" w:lineRule="auto"/>
    </w:pPr>
    <w:rPr>
      <w:rFonts w:ascii="Verdana" w:eastAsia="Times New Roman" w:hAnsi="Verdana" w:cs="Verdana"/>
      <w:sz w:val="20"/>
      <w:szCs w:val="20"/>
      <w:lang w:val="en-US"/>
    </w:rPr>
  </w:style>
  <w:style w:type="paragraph" w:customStyle="1" w:styleId="2e">
    <w:name w:val="Знак2 Знак Знак Знак Знак Знак Знак Знак Знак Знак"/>
    <w:basedOn w:val="a"/>
    <w:link w:val="2f"/>
    <w:rsid w:val="00ED043B"/>
    <w:pPr>
      <w:spacing w:after="0" w:line="240" w:lineRule="auto"/>
    </w:pPr>
    <w:rPr>
      <w:rFonts w:ascii="Verdana" w:eastAsia="Times New Roman" w:hAnsi="Verdana" w:cs="Verdana"/>
      <w:sz w:val="20"/>
      <w:szCs w:val="20"/>
      <w:lang w:val="en-US"/>
    </w:rPr>
  </w:style>
  <w:style w:type="paragraph" w:styleId="aff">
    <w:name w:val="caption"/>
    <w:basedOn w:val="a"/>
    <w:next w:val="a"/>
    <w:qFormat/>
    <w:rsid w:val="00ED043B"/>
    <w:pPr>
      <w:spacing w:after="0" w:line="240" w:lineRule="auto"/>
    </w:pPr>
    <w:rPr>
      <w:rFonts w:ascii="Times New Roman" w:eastAsia="Times New Roman" w:hAnsi="Times New Roman" w:cs="Times New Roman"/>
      <w:b/>
      <w:bCs/>
      <w:sz w:val="20"/>
      <w:szCs w:val="20"/>
      <w:lang w:eastAsia="ru-RU"/>
    </w:rPr>
  </w:style>
  <w:style w:type="paragraph" w:styleId="aff0">
    <w:name w:val="No Spacing"/>
    <w:link w:val="aff1"/>
    <w:qFormat/>
    <w:rsid w:val="00ED043B"/>
    <w:pPr>
      <w:spacing w:after="0" w:line="240" w:lineRule="auto"/>
    </w:pPr>
    <w:rPr>
      <w:rFonts w:ascii="Times New Roman" w:eastAsia="Times New Roman" w:hAnsi="Times New Roman" w:cs="Times New Roman"/>
      <w:sz w:val="20"/>
      <w:szCs w:val="20"/>
      <w:lang w:eastAsia="ru-RU"/>
    </w:rPr>
  </w:style>
  <w:style w:type="paragraph" w:customStyle="1" w:styleId="2f0">
    <w:name w:val="Знак2 Знак Знак Знак"/>
    <w:basedOn w:val="a"/>
    <w:link w:val="2f1"/>
    <w:rsid w:val="00ED043B"/>
    <w:pPr>
      <w:spacing w:after="0" w:line="240" w:lineRule="auto"/>
    </w:pPr>
    <w:rPr>
      <w:rFonts w:ascii="Verdana" w:eastAsia="Times New Roman" w:hAnsi="Verdana" w:cs="Verdana"/>
      <w:sz w:val="20"/>
      <w:szCs w:val="20"/>
      <w:lang w:val="en-US"/>
    </w:rPr>
  </w:style>
  <w:style w:type="paragraph" w:styleId="aff2">
    <w:name w:val="Normal Indent"/>
    <w:basedOn w:val="a"/>
    <w:link w:val="aff3"/>
    <w:rsid w:val="00ED043B"/>
    <w:pPr>
      <w:spacing w:after="0" w:line="240" w:lineRule="auto"/>
      <w:ind w:left="708"/>
    </w:pPr>
    <w:rPr>
      <w:rFonts w:ascii="Times New Roman" w:eastAsia="Times New Roman" w:hAnsi="Times New Roman" w:cs="Times New Roman"/>
      <w:sz w:val="24"/>
      <w:szCs w:val="24"/>
      <w:lang w:eastAsia="ru-RU"/>
    </w:rPr>
  </w:style>
  <w:style w:type="character" w:customStyle="1" w:styleId="aff3">
    <w:name w:val="Обычный отступ Знак"/>
    <w:link w:val="aff2"/>
    <w:rsid w:val="00ED043B"/>
    <w:rPr>
      <w:rFonts w:ascii="Times New Roman" w:eastAsia="Times New Roman" w:hAnsi="Times New Roman" w:cs="Times New Roman"/>
      <w:sz w:val="24"/>
      <w:szCs w:val="24"/>
      <w:lang w:eastAsia="ru-RU"/>
    </w:rPr>
  </w:style>
  <w:style w:type="character" w:customStyle="1" w:styleId="2f1">
    <w:name w:val="Знак2 Знак Знак Знак Знак"/>
    <w:link w:val="2f0"/>
    <w:locked/>
    <w:rsid w:val="00ED043B"/>
    <w:rPr>
      <w:rFonts w:ascii="Verdana" w:eastAsia="Times New Roman" w:hAnsi="Verdana" w:cs="Verdana"/>
      <w:sz w:val="20"/>
      <w:szCs w:val="20"/>
      <w:lang w:val="en-US"/>
    </w:rPr>
  </w:style>
  <w:style w:type="character" w:customStyle="1" w:styleId="FontStyle32">
    <w:name w:val="Font Style32"/>
    <w:rsid w:val="00ED043B"/>
    <w:rPr>
      <w:rFonts w:ascii="Times New Roman" w:hAnsi="Times New Roman" w:cs="Times New Roman"/>
      <w:sz w:val="22"/>
      <w:szCs w:val="22"/>
    </w:rPr>
  </w:style>
  <w:style w:type="character" w:customStyle="1" w:styleId="FontStyle34">
    <w:name w:val="Font Style34"/>
    <w:rsid w:val="00ED043B"/>
    <w:rPr>
      <w:rFonts w:ascii="Times New Roman" w:hAnsi="Times New Roman" w:cs="Times New Roman"/>
      <w:sz w:val="22"/>
      <w:szCs w:val="22"/>
    </w:rPr>
  </w:style>
  <w:style w:type="paragraph" w:customStyle="1" w:styleId="12">
    <w:name w:val="Без интервала1"/>
    <w:rsid w:val="00ED043B"/>
    <w:pPr>
      <w:spacing w:after="0" w:line="240" w:lineRule="auto"/>
    </w:pPr>
    <w:rPr>
      <w:rFonts w:ascii="Calibri" w:eastAsia="Times New Roman" w:hAnsi="Calibri" w:cs="Times New Roman"/>
    </w:rPr>
  </w:style>
  <w:style w:type="paragraph" w:styleId="aff4">
    <w:name w:val="Normal (Web)"/>
    <w:aliases w:val="Обычный (веб),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ff5"/>
    <w:qFormat/>
    <w:rsid w:val="00ED0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Знак Знак Знак"/>
    <w:basedOn w:val="a"/>
    <w:rsid w:val="00ED043B"/>
    <w:pPr>
      <w:spacing w:after="0" w:line="240" w:lineRule="auto"/>
    </w:pPr>
    <w:rPr>
      <w:rFonts w:ascii="Verdana" w:eastAsia="Times New Roman" w:hAnsi="Verdana" w:cs="Verdana"/>
      <w:b/>
      <w:bCs/>
      <w:color w:val="000000"/>
      <w:sz w:val="20"/>
      <w:szCs w:val="20"/>
      <w:lang w:val="en-US"/>
    </w:rPr>
  </w:style>
  <w:style w:type="paragraph" w:customStyle="1" w:styleId="41">
    <w:name w:val="Знак4 Знак Знак Знак Знак Знак Знак"/>
    <w:basedOn w:val="a"/>
    <w:rsid w:val="00ED043B"/>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ED043B"/>
  </w:style>
  <w:style w:type="paragraph" w:customStyle="1" w:styleId="text11gray">
    <w:name w:val="text_11_gray"/>
    <w:basedOn w:val="a"/>
    <w:rsid w:val="00ED0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Стиль"/>
    <w:basedOn w:val="a"/>
    <w:rsid w:val="00ED043B"/>
    <w:pPr>
      <w:spacing w:before="100" w:beforeAutospacing="1" w:after="100" w:afterAutospacing="1" w:line="240" w:lineRule="auto"/>
      <w:jc w:val="both"/>
    </w:pPr>
    <w:rPr>
      <w:rFonts w:ascii="Tahoma" w:eastAsia="Times New Roman" w:hAnsi="Tahoma" w:cs="Tahoma"/>
      <w:sz w:val="20"/>
      <w:szCs w:val="20"/>
      <w:lang w:val="en-US"/>
    </w:rPr>
  </w:style>
  <w:style w:type="character" w:styleId="aff8">
    <w:name w:val="Strong"/>
    <w:uiPriority w:val="99"/>
    <w:qFormat/>
    <w:rsid w:val="00ED043B"/>
    <w:rPr>
      <w:b/>
      <w:bCs/>
    </w:rPr>
  </w:style>
  <w:style w:type="paragraph" w:customStyle="1" w:styleId="center">
    <w:name w:val="center"/>
    <w:basedOn w:val="a"/>
    <w:rsid w:val="00ED0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ED0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Знак Знак Знак Знак Знак Знак Знак"/>
    <w:basedOn w:val="a"/>
    <w:autoRedefine/>
    <w:rsid w:val="00ED043B"/>
    <w:pPr>
      <w:spacing w:after="0" w:line="240" w:lineRule="auto"/>
      <w:jc w:val="both"/>
    </w:pPr>
    <w:rPr>
      <w:rFonts w:ascii="Times New Roman" w:eastAsia="Times New Roman" w:hAnsi="Times New Roman" w:cs="Verdana"/>
      <w:sz w:val="24"/>
      <w:szCs w:val="20"/>
      <w:lang w:val="en-US"/>
    </w:rPr>
  </w:style>
  <w:style w:type="paragraph" w:customStyle="1" w:styleId="2f2">
    <w:name w:val="Знак2"/>
    <w:basedOn w:val="a"/>
    <w:rsid w:val="00ED043B"/>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D043B"/>
  </w:style>
  <w:style w:type="character" w:styleId="affa">
    <w:name w:val="Hyperlink"/>
    <w:rsid w:val="00ED043B"/>
    <w:rPr>
      <w:color w:val="0000FF"/>
      <w:u w:val="single"/>
    </w:rPr>
  </w:style>
  <w:style w:type="paragraph" w:customStyle="1" w:styleId="42">
    <w:name w:val="Знак4 Знак Знак Знак"/>
    <w:basedOn w:val="a"/>
    <w:rsid w:val="00ED043B"/>
    <w:pPr>
      <w:spacing w:after="0" w:line="240" w:lineRule="auto"/>
    </w:pPr>
    <w:rPr>
      <w:rFonts w:ascii="Verdana" w:eastAsia="Times New Roman" w:hAnsi="Verdana" w:cs="Verdana"/>
      <w:sz w:val="20"/>
      <w:szCs w:val="20"/>
      <w:lang w:val="en-US"/>
    </w:rPr>
  </w:style>
  <w:style w:type="paragraph" w:customStyle="1" w:styleId="affb">
    <w:name w:val="Знак Знак Знак Знак"/>
    <w:basedOn w:val="a"/>
    <w:rsid w:val="00ED043B"/>
    <w:pPr>
      <w:spacing w:after="0" w:line="240" w:lineRule="auto"/>
    </w:pPr>
    <w:rPr>
      <w:rFonts w:ascii="Verdana" w:eastAsia="Times New Roman" w:hAnsi="Verdana" w:cs="Verdana"/>
      <w:sz w:val="20"/>
      <w:szCs w:val="20"/>
      <w:lang w:val="en-US"/>
    </w:rPr>
  </w:style>
  <w:style w:type="paragraph" w:customStyle="1" w:styleId="13">
    <w:name w:val="Знак1 Знак Знак Знак"/>
    <w:basedOn w:val="a"/>
    <w:rsid w:val="00ED043B"/>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ED043B"/>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character" w:customStyle="1" w:styleId="text-small">
    <w:name w:val="text-small"/>
    <w:basedOn w:val="a0"/>
    <w:rsid w:val="00ED043B"/>
  </w:style>
  <w:style w:type="character" w:customStyle="1" w:styleId="margintext-small">
    <w:name w:val="margin text-small"/>
    <w:basedOn w:val="a0"/>
    <w:rsid w:val="00ED043B"/>
  </w:style>
  <w:style w:type="paragraph" w:customStyle="1" w:styleId="affc">
    <w:name w:val="Знак Знак Знак Знак Знак Знак Знак Знак Знак Знак Знак Знак"/>
    <w:basedOn w:val="a"/>
    <w:rsid w:val="00ED043B"/>
    <w:pPr>
      <w:spacing w:after="0" w:line="240" w:lineRule="auto"/>
    </w:pPr>
    <w:rPr>
      <w:rFonts w:ascii="Verdana" w:eastAsia="Times New Roman" w:hAnsi="Verdana" w:cs="Verdana"/>
      <w:sz w:val="20"/>
      <w:szCs w:val="20"/>
      <w:lang w:val="en-US"/>
    </w:rPr>
  </w:style>
  <w:style w:type="character" w:styleId="affd">
    <w:name w:val="Emphasis"/>
    <w:qFormat/>
    <w:rsid w:val="00ED043B"/>
    <w:rPr>
      <w:i/>
      <w:iCs/>
    </w:rPr>
  </w:style>
  <w:style w:type="character" w:customStyle="1" w:styleId="blk">
    <w:name w:val="blk"/>
    <w:basedOn w:val="a0"/>
    <w:rsid w:val="00ED043B"/>
  </w:style>
  <w:style w:type="character" w:customStyle="1" w:styleId="affe">
    <w:name w:val="Основной текст_"/>
    <w:link w:val="14"/>
    <w:rsid w:val="00ED043B"/>
    <w:rPr>
      <w:sz w:val="24"/>
      <w:szCs w:val="24"/>
      <w:shd w:val="clear" w:color="auto" w:fill="FFFFFF"/>
      <w:lang w:eastAsia="ru-RU"/>
    </w:rPr>
  </w:style>
  <w:style w:type="character" w:customStyle="1" w:styleId="BodyTextChar">
    <w:name w:val="Body Text Char"/>
    <w:locked/>
    <w:rsid w:val="00ED043B"/>
    <w:rPr>
      <w:rFonts w:ascii="Times New Roman" w:hAnsi="Times New Roman"/>
      <w:shd w:val="clear" w:color="auto" w:fill="FFFFFF"/>
    </w:rPr>
  </w:style>
  <w:style w:type="character" w:customStyle="1" w:styleId="pull-right">
    <w:name w:val="pull-right"/>
    <w:basedOn w:val="a0"/>
    <w:rsid w:val="00ED043B"/>
  </w:style>
  <w:style w:type="character" w:customStyle="1" w:styleId="margin">
    <w:name w:val="margin"/>
    <w:basedOn w:val="a0"/>
    <w:uiPriority w:val="99"/>
    <w:rsid w:val="00ED043B"/>
  </w:style>
  <w:style w:type="character" w:customStyle="1" w:styleId="2f3">
    <w:name w:val="Основной текст2"/>
    <w:rsid w:val="00ED043B"/>
    <w:rPr>
      <w:color w:val="000000"/>
      <w:spacing w:val="0"/>
      <w:w w:val="100"/>
      <w:position w:val="0"/>
      <w:sz w:val="26"/>
      <w:szCs w:val="26"/>
      <w:shd w:val="clear" w:color="auto" w:fill="FFFFFF"/>
      <w:lang w:val="ru-RU"/>
    </w:rPr>
  </w:style>
  <w:style w:type="paragraph" w:customStyle="1" w:styleId="211">
    <w:name w:val="Основной текст 21"/>
    <w:basedOn w:val="a"/>
    <w:rsid w:val="00ED043B"/>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head">
    <w:name w:val="head"/>
    <w:basedOn w:val="a"/>
    <w:rsid w:val="00ED043B"/>
    <w:pPr>
      <w:spacing w:before="100" w:beforeAutospacing="1" w:after="100" w:afterAutospacing="1" w:line="240" w:lineRule="auto"/>
      <w:jc w:val="center"/>
    </w:pPr>
    <w:rPr>
      <w:rFonts w:ascii="Times New Roman" w:eastAsia="Times New Roman" w:hAnsi="Times New Roman" w:cs="Times New Roman"/>
      <w:sz w:val="28"/>
      <w:szCs w:val="20"/>
      <w:lang w:eastAsia="ru-RU"/>
    </w:rPr>
  </w:style>
  <w:style w:type="character" w:customStyle="1" w:styleId="21">
    <w:name w:val="Заголовок Знак2"/>
    <w:aliases w:val="Название Знак"/>
    <w:link w:val="a6"/>
    <w:rsid w:val="00ED043B"/>
    <w:rPr>
      <w:rFonts w:ascii="Arial" w:eastAsia="Times New Roman" w:hAnsi="Arial" w:cs="Arial"/>
      <w:b/>
      <w:bCs/>
      <w:sz w:val="28"/>
      <w:szCs w:val="20"/>
      <w:lang w:eastAsia="ru-RU"/>
    </w:rPr>
  </w:style>
  <w:style w:type="paragraph" w:customStyle="1" w:styleId="14">
    <w:name w:val="Основной текст1"/>
    <w:basedOn w:val="a"/>
    <w:link w:val="affe"/>
    <w:rsid w:val="00ED043B"/>
    <w:pPr>
      <w:widowControl w:val="0"/>
      <w:shd w:val="clear" w:color="auto" w:fill="FFFFFF"/>
      <w:spacing w:after="0" w:line="274" w:lineRule="exact"/>
      <w:jc w:val="both"/>
    </w:pPr>
    <w:rPr>
      <w:sz w:val="24"/>
      <w:szCs w:val="24"/>
      <w:lang w:eastAsia="ru-RU"/>
    </w:rPr>
  </w:style>
  <w:style w:type="character" w:styleId="afff">
    <w:name w:val="annotation reference"/>
    <w:rsid w:val="00ED043B"/>
    <w:rPr>
      <w:sz w:val="16"/>
      <w:szCs w:val="16"/>
    </w:rPr>
  </w:style>
  <w:style w:type="paragraph" w:styleId="afff0">
    <w:name w:val="annotation text"/>
    <w:basedOn w:val="a"/>
    <w:link w:val="afff1"/>
    <w:rsid w:val="00ED043B"/>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примечания Знак"/>
    <w:basedOn w:val="a0"/>
    <w:link w:val="afff0"/>
    <w:rsid w:val="00ED043B"/>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ED043B"/>
    <w:rPr>
      <w:b/>
      <w:bCs/>
    </w:rPr>
  </w:style>
  <w:style w:type="character" w:customStyle="1" w:styleId="afff3">
    <w:name w:val="Тема примечания Знак"/>
    <w:basedOn w:val="afff1"/>
    <w:link w:val="afff2"/>
    <w:rsid w:val="00ED043B"/>
    <w:rPr>
      <w:rFonts w:ascii="Times New Roman" w:eastAsia="Times New Roman" w:hAnsi="Times New Roman" w:cs="Times New Roman"/>
      <w:b/>
      <w:bCs/>
      <w:sz w:val="20"/>
      <w:szCs w:val="20"/>
      <w:lang w:eastAsia="ru-RU"/>
    </w:rPr>
  </w:style>
  <w:style w:type="paragraph" w:styleId="afff4">
    <w:name w:val="footnote text"/>
    <w:basedOn w:val="a"/>
    <w:link w:val="afff5"/>
    <w:unhideWhenUsed/>
    <w:rsid w:val="00ED043B"/>
    <w:pPr>
      <w:spacing w:after="200" w:line="276" w:lineRule="auto"/>
    </w:pPr>
    <w:rPr>
      <w:rFonts w:ascii="Calibri" w:eastAsia="Times New Roman" w:hAnsi="Calibri" w:cs="Times New Roman"/>
      <w:sz w:val="20"/>
      <w:szCs w:val="20"/>
      <w:lang w:eastAsia="ru-RU"/>
    </w:rPr>
  </w:style>
  <w:style w:type="character" w:customStyle="1" w:styleId="afff5">
    <w:name w:val="Текст сноски Знак"/>
    <w:basedOn w:val="a0"/>
    <w:link w:val="afff4"/>
    <w:rsid w:val="00ED043B"/>
    <w:rPr>
      <w:rFonts w:ascii="Calibri" w:eastAsia="Times New Roman" w:hAnsi="Calibri" w:cs="Times New Roman"/>
      <w:sz w:val="20"/>
      <w:szCs w:val="20"/>
      <w:lang w:eastAsia="ru-RU"/>
    </w:rPr>
  </w:style>
  <w:style w:type="character" w:styleId="afff6">
    <w:name w:val="footnote reference"/>
    <w:rsid w:val="00ED043B"/>
    <w:rPr>
      <w:vertAlign w:val="superscript"/>
    </w:rPr>
  </w:style>
  <w:style w:type="character" w:styleId="afff7">
    <w:name w:val="endnote reference"/>
    <w:rsid w:val="00ED043B"/>
    <w:rPr>
      <w:vertAlign w:val="superscript"/>
    </w:rPr>
  </w:style>
  <w:style w:type="character" w:customStyle="1" w:styleId="43">
    <w:name w:val="Знак Знак4"/>
    <w:locked/>
    <w:rsid w:val="00ED043B"/>
    <w:rPr>
      <w:sz w:val="26"/>
      <w:lang w:val="ru-RU" w:eastAsia="ru-RU" w:bidi="ar-SA"/>
    </w:rPr>
  </w:style>
  <w:style w:type="character" w:customStyle="1" w:styleId="afff8">
    <w:name w:val="Текст Знак Знак"/>
    <w:aliases w:val="Текст Знак1 Знак Знак1,Текст Знак Знак Знак Знак1,Знак Знак Знак Знак Знак1,Знак Знак,Текст Знак1 Знак1,Знак Знак Знак Знак1,Текст Знак2 Знак,Текст Знак1 Знак Знак Знак,Текст Знак Знак Знак Знак Знак,Зна Знак"/>
    <w:locked/>
    <w:rsid w:val="00ED043B"/>
    <w:rPr>
      <w:rFonts w:ascii="Courier New" w:hAnsi="Courier New" w:cs="Courier New"/>
      <w:lang w:val="ru-RU" w:eastAsia="ru-RU" w:bidi="ar-SA"/>
    </w:rPr>
  </w:style>
  <w:style w:type="character" w:customStyle="1" w:styleId="afff9">
    <w:name w:val="Текст концевой сноски Знак"/>
    <w:link w:val="afffa"/>
    <w:rsid w:val="00ED043B"/>
  </w:style>
  <w:style w:type="character" w:customStyle="1" w:styleId="apple-tab-span">
    <w:name w:val="apple-tab-span"/>
    <w:rsid w:val="00ED043B"/>
  </w:style>
  <w:style w:type="character" w:customStyle="1" w:styleId="st">
    <w:name w:val="st"/>
    <w:rsid w:val="00ED043B"/>
  </w:style>
  <w:style w:type="character" w:customStyle="1" w:styleId="afffb">
    <w:name w:val="Схема документа Знак"/>
    <w:link w:val="afffc"/>
    <w:rsid w:val="00ED043B"/>
    <w:rPr>
      <w:rFonts w:ascii="Tahoma" w:hAnsi="Tahoma" w:cs="Tahoma"/>
      <w:sz w:val="16"/>
      <w:szCs w:val="16"/>
    </w:rPr>
  </w:style>
  <w:style w:type="character" w:customStyle="1" w:styleId="aff1">
    <w:name w:val="Без интервала Знак"/>
    <w:link w:val="aff0"/>
    <w:locked/>
    <w:rsid w:val="00ED043B"/>
    <w:rPr>
      <w:rFonts w:ascii="Times New Roman" w:eastAsia="Times New Roman" w:hAnsi="Times New Roman" w:cs="Times New Roman"/>
      <w:sz w:val="20"/>
      <w:szCs w:val="20"/>
      <w:lang w:eastAsia="ru-RU"/>
    </w:rPr>
  </w:style>
  <w:style w:type="paragraph" w:styleId="afffc">
    <w:name w:val="Document Map"/>
    <w:basedOn w:val="a"/>
    <w:link w:val="afffb"/>
    <w:rsid w:val="00ED043B"/>
    <w:pPr>
      <w:spacing w:after="0" w:line="240" w:lineRule="auto"/>
    </w:pPr>
    <w:rPr>
      <w:rFonts w:ascii="Tahoma" w:hAnsi="Tahoma" w:cs="Tahoma"/>
      <w:sz w:val="16"/>
      <w:szCs w:val="16"/>
    </w:rPr>
  </w:style>
  <w:style w:type="character" w:customStyle="1" w:styleId="15">
    <w:name w:val="Схема документа Знак1"/>
    <w:basedOn w:val="a0"/>
    <w:rsid w:val="00ED043B"/>
    <w:rPr>
      <w:rFonts w:ascii="Segoe UI" w:hAnsi="Segoe UI" w:cs="Segoe UI"/>
      <w:sz w:val="16"/>
      <w:szCs w:val="16"/>
    </w:rPr>
  </w:style>
  <w:style w:type="paragraph" w:styleId="afffa">
    <w:name w:val="endnote text"/>
    <w:basedOn w:val="a"/>
    <w:link w:val="afff9"/>
    <w:rsid w:val="00ED043B"/>
    <w:pPr>
      <w:spacing w:after="0" w:line="240" w:lineRule="auto"/>
    </w:pPr>
  </w:style>
  <w:style w:type="character" w:customStyle="1" w:styleId="16">
    <w:name w:val="Текст концевой сноски Знак1"/>
    <w:basedOn w:val="a0"/>
    <w:rsid w:val="00ED043B"/>
    <w:rPr>
      <w:sz w:val="20"/>
      <w:szCs w:val="20"/>
    </w:rPr>
  </w:style>
  <w:style w:type="paragraph" w:customStyle="1" w:styleId="17">
    <w:name w:val="Знак Знак1 Знак"/>
    <w:basedOn w:val="a"/>
    <w:rsid w:val="00ED043B"/>
    <w:pPr>
      <w:spacing w:after="0" w:line="240" w:lineRule="auto"/>
    </w:pPr>
    <w:rPr>
      <w:rFonts w:ascii="Verdana" w:eastAsia="Times New Roman" w:hAnsi="Verdana" w:cs="Verdana"/>
      <w:sz w:val="20"/>
      <w:szCs w:val="20"/>
      <w:lang w:val="en-US"/>
    </w:rPr>
  </w:style>
  <w:style w:type="paragraph" w:customStyle="1" w:styleId="18">
    <w:name w:val="Знак Знак1 Знак Знак Знак Знак Знак Знак Знак"/>
    <w:basedOn w:val="a"/>
    <w:rsid w:val="00ED043B"/>
    <w:pPr>
      <w:spacing w:after="0" w:line="240" w:lineRule="auto"/>
    </w:pPr>
    <w:rPr>
      <w:rFonts w:ascii="Verdana" w:eastAsia="Times New Roman" w:hAnsi="Verdana" w:cs="Verdana"/>
      <w:sz w:val="20"/>
      <w:szCs w:val="20"/>
      <w:lang w:val="en-US"/>
    </w:rPr>
  </w:style>
  <w:style w:type="paragraph" w:customStyle="1" w:styleId="44">
    <w:name w:val="Знак4"/>
    <w:basedOn w:val="a"/>
    <w:rsid w:val="00ED043B"/>
    <w:pPr>
      <w:spacing w:after="0" w:line="240" w:lineRule="auto"/>
    </w:pPr>
    <w:rPr>
      <w:rFonts w:ascii="Verdana" w:eastAsia="Times New Roman" w:hAnsi="Verdana" w:cs="Verdana"/>
      <w:sz w:val="20"/>
      <w:szCs w:val="20"/>
      <w:lang w:val="en-US"/>
    </w:rPr>
  </w:style>
  <w:style w:type="paragraph" w:customStyle="1" w:styleId="120">
    <w:name w:val="Обычный + 12 пт"/>
    <w:basedOn w:val="a"/>
    <w:rsid w:val="00ED043B"/>
    <w:pPr>
      <w:spacing w:after="0" w:line="276" w:lineRule="auto"/>
      <w:ind w:firstLine="709"/>
      <w:jc w:val="both"/>
    </w:pPr>
    <w:rPr>
      <w:rFonts w:ascii="Times New Roman" w:eastAsia="Times New Roman" w:hAnsi="Times New Roman" w:cs="Times New Roman"/>
      <w:bCs/>
      <w:color w:val="000000"/>
      <w:sz w:val="24"/>
      <w:szCs w:val="24"/>
      <w:lang w:eastAsia="ru-RU"/>
    </w:rPr>
  </w:style>
  <w:style w:type="table" w:styleId="51">
    <w:name w:val="Table Grid 5"/>
    <w:basedOn w:val="a1"/>
    <w:rsid w:val="00ED043B"/>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paragraph" w:customStyle="1" w:styleId="19">
    <w:name w:val="1"/>
    <w:basedOn w:val="a"/>
    <w:next w:val="a6"/>
    <w:qFormat/>
    <w:rsid w:val="00ED043B"/>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1a">
    <w:name w:val="Основной текст Знак1"/>
    <w:uiPriority w:val="99"/>
    <w:rsid w:val="00ED043B"/>
    <w:rPr>
      <w:sz w:val="24"/>
    </w:rPr>
  </w:style>
  <w:style w:type="paragraph" w:customStyle="1" w:styleId="45">
    <w:name w:val="Основной текст4"/>
    <w:basedOn w:val="a"/>
    <w:rsid w:val="00ED043B"/>
    <w:pPr>
      <w:widowControl w:val="0"/>
      <w:shd w:val="clear" w:color="auto" w:fill="FFFFFF"/>
      <w:spacing w:after="720" w:line="0" w:lineRule="atLeast"/>
      <w:jc w:val="right"/>
    </w:pPr>
    <w:rPr>
      <w:rFonts w:ascii="Times New Roman" w:eastAsia="Times New Roman" w:hAnsi="Times New Roman" w:cs="Times New Roman"/>
      <w:sz w:val="26"/>
      <w:szCs w:val="20"/>
      <w:lang w:eastAsia="ru-RU"/>
    </w:rPr>
  </w:style>
  <w:style w:type="character" w:customStyle="1" w:styleId="35">
    <w:name w:val="Основной текст3"/>
    <w:rsid w:val="00ED043B"/>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eastAsia="ru-RU" w:bidi="ar-SA"/>
    </w:rPr>
  </w:style>
  <w:style w:type="character" w:customStyle="1" w:styleId="aff5">
    <w:name w:val="Обычный (Интернет) Знак"/>
    <w:aliases w:val="Обычный (веб) Знак,Знак Знак3 Знак,Знак4 Знак1,Знак4 Знак Знак Знак1,Знак4 Знак Знак1,Обычный (Web)1 Знак,Обычный (веб) Знак1 Знак,Обычный (веб) Знак Знак1 Знак,Знак Знак1 Знак Знак1,Обычный (веб) Знак Знак Знак Знак1"/>
    <w:link w:val="aff4"/>
    <w:uiPriority w:val="99"/>
    <w:locked/>
    <w:rsid w:val="00ED043B"/>
    <w:rPr>
      <w:rFonts w:ascii="Times New Roman" w:eastAsia="Times New Roman" w:hAnsi="Times New Roman" w:cs="Times New Roman"/>
      <w:sz w:val="24"/>
      <w:szCs w:val="24"/>
      <w:lang w:eastAsia="ru-RU"/>
    </w:rPr>
  </w:style>
  <w:style w:type="character" w:customStyle="1" w:styleId="ad">
    <w:name w:val="Абзац списка Знак"/>
    <w:link w:val="ac"/>
    <w:uiPriority w:val="34"/>
    <w:locked/>
    <w:rsid w:val="00ED043B"/>
    <w:rPr>
      <w:rFonts w:ascii="Calibri" w:eastAsia="Times New Roman" w:hAnsi="Calibri" w:cs="Times New Roman"/>
      <w:lang w:eastAsia="ru-RU"/>
    </w:rPr>
  </w:style>
  <w:style w:type="paragraph" w:customStyle="1" w:styleId="afffd">
    <w:name w:val="Знак Знак Знак Знак Знак Знак Знак Знак Знак Знак"/>
    <w:basedOn w:val="a"/>
    <w:rsid w:val="00ED043B"/>
    <w:pPr>
      <w:spacing w:after="0" w:line="240" w:lineRule="auto"/>
    </w:pPr>
    <w:rPr>
      <w:rFonts w:ascii="Verdana" w:eastAsia="Times New Roman" w:hAnsi="Verdana" w:cs="Verdana"/>
      <w:sz w:val="20"/>
      <w:szCs w:val="20"/>
      <w:lang w:val="en-US"/>
    </w:rPr>
  </w:style>
  <w:style w:type="character" w:customStyle="1" w:styleId="2f">
    <w:name w:val="Знак2 Знак Знак Знак Знак Знак Знак Знак Знак Знак Знак"/>
    <w:link w:val="2e"/>
    <w:rsid w:val="00ED043B"/>
    <w:rPr>
      <w:rFonts w:ascii="Verdana" w:eastAsia="Times New Roman" w:hAnsi="Verdana" w:cs="Verdana"/>
      <w:sz w:val="20"/>
      <w:szCs w:val="20"/>
      <w:lang w:val="en-US"/>
    </w:rPr>
  </w:style>
  <w:style w:type="paragraph" w:customStyle="1" w:styleId="2f4">
    <w:name w:val="Знак2 Знак Знак Знак Знак Знак Знак"/>
    <w:basedOn w:val="a"/>
    <w:rsid w:val="00ED043B"/>
    <w:pPr>
      <w:spacing w:after="0" w:line="240" w:lineRule="auto"/>
    </w:pPr>
    <w:rPr>
      <w:rFonts w:ascii="Verdana" w:eastAsia="Times New Roman" w:hAnsi="Verdana" w:cs="Verdana"/>
      <w:sz w:val="20"/>
      <w:szCs w:val="20"/>
      <w:lang w:val="en-US"/>
    </w:rPr>
  </w:style>
  <w:style w:type="paragraph" w:customStyle="1" w:styleId="1b">
    <w:name w:val="Без интервала1"/>
    <w:rsid w:val="00ED043B"/>
    <w:pPr>
      <w:spacing w:after="0" w:line="240" w:lineRule="auto"/>
    </w:pPr>
    <w:rPr>
      <w:rFonts w:ascii="Calibri" w:eastAsia="Times New Roman" w:hAnsi="Calibri" w:cs="Times New Roman"/>
    </w:rPr>
  </w:style>
  <w:style w:type="paragraph" w:customStyle="1" w:styleId="afffe">
    <w:name w:val="Знак Знак Знак"/>
    <w:basedOn w:val="a"/>
    <w:rsid w:val="00ED043B"/>
    <w:pPr>
      <w:spacing w:after="0" w:line="240" w:lineRule="auto"/>
    </w:pPr>
    <w:rPr>
      <w:rFonts w:ascii="Verdana" w:eastAsia="Times New Roman" w:hAnsi="Verdana" w:cs="Verdana"/>
      <w:b/>
      <w:bCs/>
      <w:color w:val="000000"/>
      <w:sz w:val="20"/>
      <w:szCs w:val="20"/>
      <w:lang w:val="en-US"/>
    </w:rPr>
  </w:style>
  <w:style w:type="paragraph" w:customStyle="1" w:styleId="46">
    <w:name w:val="Знак4 Знак Знак Знак Знак Знак Знак"/>
    <w:basedOn w:val="a"/>
    <w:rsid w:val="00ED043B"/>
    <w:pPr>
      <w:spacing w:after="0" w:line="240" w:lineRule="auto"/>
    </w:pPr>
    <w:rPr>
      <w:rFonts w:ascii="Verdana" w:eastAsia="Times New Roman" w:hAnsi="Verdana" w:cs="Verdana"/>
      <w:sz w:val="20"/>
      <w:szCs w:val="20"/>
      <w:lang w:val="en-US"/>
    </w:rPr>
  </w:style>
  <w:style w:type="paragraph" w:customStyle="1" w:styleId="2f5">
    <w:name w:val="Знак2"/>
    <w:basedOn w:val="a"/>
    <w:rsid w:val="00ED043B"/>
    <w:pPr>
      <w:spacing w:after="0" w:line="240" w:lineRule="auto"/>
    </w:pPr>
    <w:rPr>
      <w:rFonts w:ascii="Verdana" w:eastAsia="Times New Roman" w:hAnsi="Verdana" w:cs="Verdana"/>
      <w:sz w:val="20"/>
      <w:szCs w:val="20"/>
      <w:lang w:val="en-US"/>
    </w:rPr>
  </w:style>
  <w:style w:type="paragraph" w:customStyle="1" w:styleId="1c">
    <w:name w:val="Знак1 Знак Знак Знак"/>
    <w:basedOn w:val="a"/>
    <w:rsid w:val="00ED043B"/>
    <w:pPr>
      <w:spacing w:after="0"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w:basedOn w:val="a"/>
    <w:rsid w:val="00ED043B"/>
    <w:pPr>
      <w:spacing w:after="0" w:line="240" w:lineRule="auto"/>
    </w:pPr>
    <w:rPr>
      <w:rFonts w:ascii="Verdana" w:eastAsia="Times New Roman" w:hAnsi="Verdana" w:cs="Verdana"/>
      <w:sz w:val="20"/>
      <w:szCs w:val="20"/>
      <w:lang w:val="en-US"/>
    </w:rPr>
  </w:style>
  <w:style w:type="character" w:customStyle="1" w:styleId="1d">
    <w:name w:val="Заголовок Знак1"/>
    <w:rsid w:val="00ED043B"/>
    <w:rPr>
      <w:rFonts w:ascii="Arial" w:eastAsia="Times New Roman" w:hAnsi="Arial" w:cs="Arial"/>
      <w:b/>
      <w:bCs/>
      <w:sz w:val="28"/>
      <w:szCs w:val="20"/>
      <w:lang w:eastAsia="ru-RU"/>
    </w:rPr>
  </w:style>
  <w:style w:type="character" w:customStyle="1" w:styleId="47">
    <w:name w:val="Знак Знак4"/>
    <w:locked/>
    <w:rsid w:val="00ED043B"/>
    <w:rPr>
      <w:sz w:val="26"/>
      <w:lang w:val="ru-RU" w:eastAsia="ru-RU" w:bidi="ar-SA"/>
    </w:rPr>
  </w:style>
  <w:style w:type="paragraph" w:customStyle="1" w:styleId="1e">
    <w:name w:val="Знак Знак1 Знак Знак Знак Знак Знак Знак Знак"/>
    <w:basedOn w:val="a"/>
    <w:rsid w:val="00ED043B"/>
    <w:pPr>
      <w:spacing w:after="0" w:line="240" w:lineRule="auto"/>
    </w:pPr>
    <w:rPr>
      <w:rFonts w:ascii="Verdana" w:eastAsia="Times New Roman" w:hAnsi="Verdana" w:cs="Verdana"/>
      <w:sz w:val="20"/>
      <w:szCs w:val="20"/>
      <w:lang w:val="en-US"/>
    </w:rPr>
  </w:style>
  <w:style w:type="table" w:customStyle="1" w:styleId="1f">
    <w:name w:val="Сетка таблицы1"/>
    <w:basedOn w:val="a1"/>
    <w:next w:val="a3"/>
    <w:rsid w:val="00FF0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1"/>
    <w:next w:val="a3"/>
    <w:rsid w:val="004B66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F25B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rsid w:val="00247F31"/>
  </w:style>
  <w:style w:type="paragraph" w:customStyle="1" w:styleId="2f7">
    <w:name w:val="Знак2 Знак Знак Знак"/>
    <w:basedOn w:val="a"/>
    <w:rsid w:val="00247F31"/>
    <w:pPr>
      <w:spacing w:after="0" w:line="240" w:lineRule="auto"/>
    </w:pPr>
    <w:rPr>
      <w:rFonts w:ascii="Verdana" w:eastAsia="Times New Roman" w:hAnsi="Verdana" w:cs="Verdana"/>
      <w:sz w:val="20"/>
      <w:szCs w:val="20"/>
      <w:lang w:val="en-US"/>
    </w:rPr>
  </w:style>
  <w:style w:type="paragraph" w:customStyle="1" w:styleId="affff0">
    <w:name w:val="Знак"/>
    <w:basedOn w:val="a"/>
    <w:rsid w:val="00247F31"/>
    <w:pPr>
      <w:spacing w:after="0" w:line="240" w:lineRule="auto"/>
    </w:pPr>
    <w:rPr>
      <w:rFonts w:ascii="Verdana" w:eastAsia="Times New Roman" w:hAnsi="Verdana" w:cs="Verdana"/>
      <w:sz w:val="20"/>
      <w:szCs w:val="20"/>
      <w:lang w:val="en-US"/>
    </w:rPr>
  </w:style>
  <w:style w:type="paragraph" w:customStyle="1" w:styleId="2f8">
    <w:name w:val="Знак2 Знак Знак Знак Знак Знак Знак Знак Знак Знак"/>
    <w:basedOn w:val="a"/>
    <w:link w:val="2f9"/>
    <w:rsid w:val="00247F31"/>
    <w:pPr>
      <w:spacing w:after="0" w:line="240" w:lineRule="auto"/>
    </w:pPr>
    <w:rPr>
      <w:rFonts w:ascii="Verdana" w:eastAsia="Times New Roman" w:hAnsi="Verdana" w:cs="Verdana"/>
      <w:sz w:val="20"/>
      <w:szCs w:val="20"/>
      <w:lang w:val="en-US"/>
    </w:rPr>
  </w:style>
  <w:style w:type="character" w:customStyle="1" w:styleId="2fa">
    <w:name w:val="Знак2 Знак Знак Знак Знак"/>
    <w:rsid w:val="00247F31"/>
    <w:rPr>
      <w:rFonts w:ascii="Verdana" w:hAnsi="Verdana" w:cs="Verdana"/>
      <w:lang w:val="en-US" w:eastAsia="en-US" w:bidi="ar-SA"/>
    </w:rPr>
  </w:style>
  <w:style w:type="paragraph" w:customStyle="1" w:styleId="affff1">
    <w:name w:val="Знак Знак Знак Знак Знак Знак Знак Знак Знак Знак"/>
    <w:basedOn w:val="a"/>
    <w:rsid w:val="00247F31"/>
    <w:pPr>
      <w:spacing w:after="0" w:line="240" w:lineRule="auto"/>
    </w:pPr>
    <w:rPr>
      <w:rFonts w:ascii="Verdana" w:eastAsia="Times New Roman" w:hAnsi="Verdana" w:cs="Verdana"/>
      <w:sz w:val="20"/>
      <w:szCs w:val="20"/>
      <w:lang w:val="en-US"/>
    </w:rPr>
  </w:style>
  <w:style w:type="paragraph" w:customStyle="1" w:styleId="affff2">
    <w:name w:val="Знак Знак Знак Знак"/>
    <w:basedOn w:val="a"/>
    <w:rsid w:val="00247F31"/>
    <w:pPr>
      <w:spacing w:after="0" w:line="240" w:lineRule="auto"/>
    </w:pPr>
    <w:rPr>
      <w:rFonts w:ascii="Verdana" w:eastAsia="Times New Roman" w:hAnsi="Verdana" w:cs="Verdana"/>
      <w:sz w:val="20"/>
      <w:szCs w:val="20"/>
      <w:lang w:val="en-US"/>
    </w:rPr>
  </w:style>
  <w:style w:type="character" w:customStyle="1" w:styleId="2f9">
    <w:name w:val="Знак2 Знак Знак Знак Знак Знак Знак Знак Знак Знак Знак"/>
    <w:link w:val="2f8"/>
    <w:rsid w:val="00247F31"/>
    <w:rPr>
      <w:rFonts w:ascii="Verdana" w:eastAsia="Times New Roman" w:hAnsi="Verdana" w:cs="Verdana"/>
      <w:sz w:val="20"/>
      <w:szCs w:val="20"/>
      <w:lang w:val="en-US"/>
    </w:rPr>
  </w:style>
  <w:style w:type="paragraph" w:customStyle="1" w:styleId="2fb">
    <w:name w:val="Знак2 Знак Знак Знак Знак Знак Знак"/>
    <w:basedOn w:val="a"/>
    <w:rsid w:val="00247F31"/>
    <w:pPr>
      <w:spacing w:after="0" w:line="240" w:lineRule="auto"/>
    </w:pPr>
    <w:rPr>
      <w:rFonts w:ascii="Verdana" w:eastAsia="Times New Roman" w:hAnsi="Verdana" w:cs="Verdana"/>
      <w:sz w:val="20"/>
      <w:szCs w:val="20"/>
      <w:lang w:val="en-US"/>
    </w:rPr>
  </w:style>
  <w:style w:type="paragraph" w:customStyle="1" w:styleId="1f1">
    <w:name w:val="Знак1"/>
    <w:basedOn w:val="a"/>
    <w:rsid w:val="00247F31"/>
    <w:pPr>
      <w:spacing w:after="0" w:line="240" w:lineRule="auto"/>
    </w:pPr>
    <w:rPr>
      <w:rFonts w:ascii="Verdana" w:eastAsia="Times New Roman" w:hAnsi="Verdana" w:cs="Verdana"/>
      <w:sz w:val="20"/>
      <w:szCs w:val="20"/>
      <w:lang w:val="en-US"/>
    </w:rPr>
  </w:style>
  <w:style w:type="paragraph" w:customStyle="1" w:styleId="2fc">
    <w:name w:val="Без интервала2"/>
    <w:rsid w:val="00247F31"/>
    <w:pPr>
      <w:spacing w:after="0" w:line="240" w:lineRule="auto"/>
    </w:pPr>
    <w:rPr>
      <w:rFonts w:ascii="Calibri" w:eastAsia="Times New Roman" w:hAnsi="Calibri" w:cs="Times New Roman"/>
    </w:rPr>
  </w:style>
  <w:style w:type="paragraph" w:customStyle="1" w:styleId="affff3">
    <w:name w:val="Знак Знак Знак"/>
    <w:basedOn w:val="a"/>
    <w:rsid w:val="00247F31"/>
    <w:pPr>
      <w:spacing w:after="0" w:line="240" w:lineRule="auto"/>
    </w:pPr>
    <w:rPr>
      <w:rFonts w:ascii="Verdana" w:eastAsia="Times New Roman" w:hAnsi="Verdana" w:cs="Verdana"/>
      <w:b/>
      <w:bCs/>
      <w:color w:val="000000"/>
      <w:sz w:val="20"/>
      <w:szCs w:val="20"/>
      <w:lang w:val="en-US"/>
    </w:rPr>
  </w:style>
  <w:style w:type="paragraph" w:customStyle="1" w:styleId="48">
    <w:name w:val="Знак4 Знак Знак Знак Знак Знак Знак"/>
    <w:basedOn w:val="a"/>
    <w:rsid w:val="00247F31"/>
    <w:pPr>
      <w:spacing w:after="0" w:line="240" w:lineRule="auto"/>
    </w:pPr>
    <w:rPr>
      <w:rFonts w:ascii="Verdana" w:eastAsia="Times New Roman" w:hAnsi="Verdana" w:cs="Verdana"/>
      <w:sz w:val="20"/>
      <w:szCs w:val="20"/>
      <w:lang w:val="en-US"/>
    </w:rPr>
  </w:style>
  <w:style w:type="paragraph" w:customStyle="1" w:styleId="2fd">
    <w:name w:val="Знак2"/>
    <w:basedOn w:val="a"/>
    <w:rsid w:val="00247F31"/>
    <w:pPr>
      <w:spacing w:after="0" w:line="240" w:lineRule="auto"/>
    </w:pPr>
    <w:rPr>
      <w:rFonts w:ascii="Verdana" w:eastAsia="Times New Roman" w:hAnsi="Verdana" w:cs="Verdana"/>
      <w:sz w:val="20"/>
      <w:szCs w:val="20"/>
      <w:lang w:val="en-US"/>
    </w:rPr>
  </w:style>
  <w:style w:type="paragraph" w:customStyle="1" w:styleId="49">
    <w:name w:val="Знак4 Знак Знак Знак"/>
    <w:basedOn w:val="a"/>
    <w:rsid w:val="00247F31"/>
    <w:pPr>
      <w:spacing w:after="0" w:line="240" w:lineRule="auto"/>
    </w:pPr>
    <w:rPr>
      <w:rFonts w:ascii="Verdana" w:eastAsia="Times New Roman" w:hAnsi="Verdana" w:cs="Verdana"/>
      <w:sz w:val="20"/>
      <w:szCs w:val="20"/>
      <w:lang w:val="en-US"/>
    </w:rPr>
  </w:style>
  <w:style w:type="paragraph" w:customStyle="1" w:styleId="1f2">
    <w:name w:val="Знак1 Знак Знак Знак"/>
    <w:basedOn w:val="a"/>
    <w:rsid w:val="00247F31"/>
    <w:pPr>
      <w:spacing w:after="0" w:line="240" w:lineRule="auto"/>
    </w:pPr>
    <w:rPr>
      <w:rFonts w:ascii="Verdana" w:eastAsia="Times New Roman" w:hAnsi="Verdana" w:cs="Verdana"/>
      <w:sz w:val="20"/>
      <w:szCs w:val="20"/>
      <w:lang w:val="en-US"/>
    </w:rPr>
  </w:style>
  <w:style w:type="paragraph" w:customStyle="1" w:styleId="220">
    <w:name w:val="Основной текст 22"/>
    <w:basedOn w:val="a"/>
    <w:rsid w:val="00247F31"/>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4">
    <w:name w:val="Знак Знак Знак Знак Знак Знак Знак Знак Знак Знак Знак Знак"/>
    <w:basedOn w:val="a"/>
    <w:rsid w:val="00247F31"/>
    <w:pPr>
      <w:spacing w:after="0" w:line="240" w:lineRule="auto"/>
    </w:pPr>
    <w:rPr>
      <w:rFonts w:ascii="Verdana" w:eastAsia="Times New Roman" w:hAnsi="Verdana" w:cs="Verdana"/>
      <w:sz w:val="20"/>
      <w:szCs w:val="20"/>
      <w:lang w:val="en-US"/>
    </w:rPr>
  </w:style>
  <w:style w:type="character" w:customStyle="1" w:styleId="4a">
    <w:name w:val="Знак Знак4"/>
    <w:locked/>
    <w:rsid w:val="00247F31"/>
    <w:rPr>
      <w:sz w:val="26"/>
      <w:lang w:val="ru-RU" w:eastAsia="ru-RU" w:bidi="ar-SA"/>
    </w:rPr>
  </w:style>
  <w:style w:type="paragraph" w:customStyle="1" w:styleId="1f3">
    <w:name w:val="Знак Знак1 Знак"/>
    <w:basedOn w:val="a"/>
    <w:rsid w:val="00247F31"/>
    <w:pPr>
      <w:spacing w:after="0" w:line="240" w:lineRule="auto"/>
    </w:pPr>
    <w:rPr>
      <w:rFonts w:ascii="Verdana" w:eastAsia="Times New Roman" w:hAnsi="Verdana" w:cs="Verdana"/>
      <w:sz w:val="20"/>
      <w:szCs w:val="20"/>
      <w:lang w:val="en-US"/>
    </w:rPr>
  </w:style>
  <w:style w:type="paragraph" w:customStyle="1" w:styleId="1f4">
    <w:name w:val="Знак Знак1 Знак Знак Знак Знак Знак Знак Знак"/>
    <w:basedOn w:val="a"/>
    <w:rsid w:val="00247F31"/>
    <w:pPr>
      <w:spacing w:after="0" w:line="240" w:lineRule="auto"/>
    </w:pPr>
    <w:rPr>
      <w:rFonts w:ascii="Verdana" w:eastAsia="Times New Roman" w:hAnsi="Verdana" w:cs="Verdana"/>
      <w:sz w:val="20"/>
      <w:szCs w:val="20"/>
      <w:lang w:val="en-US"/>
    </w:rPr>
  </w:style>
  <w:style w:type="paragraph" w:customStyle="1" w:styleId="4b">
    <w:name w:val="Знак4"/>
    <w:basedOn w:val="a"/>
    <w:rsid w:val="00247F31"/>
    <w:pPr>
      <w:spacing w:after="0" w:line="240" w:lineRule="auto"/>
    </w:pPr>
    <w:rPr>
      <w:rFonts w:ascii="Verdana" w:eastAsia="Times New Roman" w:hAnsi="Verdana" w:cs="Verdana"/>
      <w:sz w:val="20"/>
      <w:szCs w:val="20"/>
      <w:lang w:val="en-US"/>
    </w:rPr>
  </w:style>
  <w:style w:type="table" w:customStyle="1" w:styleId="510">
    <w:name w:val="Сетка таблицы 51"/>
    <w:basedOn w:val="a1"/>
    <w:next w:val="51"/>
    <w:rsid w:val="00247F31"/>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37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3.xm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psvr\&#1054;&#1073;&#1097;&#1072;&#1103;\&#1041;&#1070;&#1044;&#1046;&#1045;&#1058;_2022\&#1054;&#1058;&#1063;&#1045;&#1058;&#1067;\1&#1082;&#1074;&#1072;&#1088;&#1090;&#1072;&#1083;\&#1082;&#1072;&#1073;.%20109\&#1044;&#1080;&#1072;&#1075;&#1088;&#1072;&#1084;&#1084;&#1099;%20&#1080;%20&#1087;&#1088;&#1077;&#1079;&#1077;&#1085;&#1090;&#1072;&#1094;&#1080;&#1103;%20%201%20&#1082;&#1074;.%202022%20&#1075;&#1086;&#1076;&#1072;\&#1075;&#1088;&#1072;&#1092;&#1080;&#1082;&#1080;%20&#1082;%20&#1086;&#1090;&#1095;&#1077;&#1090;&#1091;%20&#1079;&#1072;%201%20&#1082;&#1074;.%202022%20&#1075;&#1086;&#1076;&#107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bpsvr\&#1054;&#1073;&#1097;&#1072;&#1103;\&#1041;&#1070;&#1044;&#1046;&#1045;&#1058;_2022\&#1054;&#1058;&#1063;&#1045;&#1058;&#1067;\1&#1082;&#1074;&#1072;&#1088;&#1090;&#1072;&#1083;\&#1082;&#1072;&#1073;.%20109\&#1044;&#1080;&#1072;&#1075;&#1088;&#1072;&#1084;&#1084;&#1099;%20&#1080;%20&#1087;&#1088;&#1077;&#1079;&#1077;&#1085;&#1090;&#1072;&#1094;&#1080;&#1103;%20%201%20&#1082;&#1074;.%202022%20&#1075;&#1086;&#1076;&#1072;\&#1075;&#1088;&#1072;&#1092;&#1080;&#1082;&#1080;%20&#1082;%20&#1086;&#1090;&#1095;&#1077;&#1090;&#1091;%20&#1079;&#1072;%201%20&#1082;&#1074;.%202022%20&#1075;&#1086;&#1076;&#107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Bpsvr\&#1054;&#1073;&#1097;&#1072;&#1103;\&#1041;&#1070;&#1044;&#1046;&#1045;&#1058;_2022\&#1054;&#1058;&#1063;&#1045;&#1058;&#1067;\1&#1082;&#1074;&#1072;&#1088;&#1090;&#1072;&#1083;\&#1082;&#1072;&#1073;.%20109\&#1044;&#1080;&#1072;&#1075;&#1088;&#1072;&#1084;&#1084;&#1099;%20&#1080;%20&#1087;&#1088;&#1077;&#1079;&#1077;&#1085;&#1090;&#1072;&#1094;&#1080;&#1103;%20%201%20&#1082;&#1074;.%202022%20&#1075;&#1086;&#1076;&#1072;\&#1075;&#1088;&#1072;&#1092;&#1080;&#1082;&#1080;%20&#1082;%20&#1086;&#1090;&#1095;&#1077;&#1090;&#1091;%20&#1079;&#1072;%201%20&#1082;&#1074;.%202022%20&#1075;&#1086;&#1076;&#107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Bpsvr\&#1054;&#1073;&#1097;&#1072;&#1103;\&#1041;&#1070;&#1044;&#1046;&#1045;&#1058;_2022\&#1054;&#1058;&#1063;&#1045;&#1058;&#1067;\1&#1082;&#1074;&#1072;&#1088;&#1090;&#1072;&#1083;\&#1082;&#1072;&#1073;.%20109\&#1044;&#1080;&#1072;&#1075;&#1088;&#1072;&#1084;&#1084;&#1099;%20&#1080;%20&#1087;&#1088;&#1077;&#1079;&#1077;&#1085;&#1090;&#1072;&#1094;&#1080;&#1103;%20%201%20&#1082;&#1074;.%202022%20&#1075;&#1086;&#1076;&#1072;\&#1075;&#1088;&#1072;&#1092;&#1080;&#1082;&#1080;%20&#1082;%20&#1086;&#1090;&#1095;&#1077;&#1090;&#1091;%20&#1079;&#1072;%201%20&#1082;&#1074;.%202022%20&#1075;&#1086;&#1076;&#1072;.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Bpsvr\&#1054;&#1073;&#1097;&#1072;&#1103;\&#1041;&#1070;&#1044;&#1046;&#1045;&#1058;_2022\&#1054;&#1058;&#1063;&#1045;&#1058;&#1067;\1&#1082;&#1074;&#1072;&#1088;&#1090;&#1072;&#1083;\&#1082;&#1072;&#1073;.%20109\&#1044;&#1080;&#1072;&#1075;&#1088;&#1072;&#1084;&#1084;&#1099;%20&#1080;%20&#1087;&#1088;&#1077;&#1079;&#1077;&#1085;&#1090;&#1072;&#1094;&#1080;&#1103;%20%201%20&#1082;&#1074;.%202022%20&#1075;&#1086;&#1076;&#1072;\&#1075;&#1088;&#1072;&#1092;&#1080;&#1082;&#1080;%20&#1082;%20&#1086;&#1090;&#1095;&#1077;&#1090;&#1091;%20&#1079;&#1072;%201%20&#1082;&#1074;.%202022%20&#1075;&#1086;&#1076;&#1072;.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Bpsvr\&#1054;&#1073;&#1097;&#1072;&#1103;\&#1041;&#1070;&#1044;&#1046;&#1045;&#1058;_2022\&#1054;&#1058;&#1063;&#1045;&#1058;&#1067;\1&#1082;&#1074;&#1072;&#1088;&#1090;&#1072;&#1083;\&#1082;&#1072;&#1073;.%20109\&#1044;&#1080;&#1072;&#1075;&#1088;&#1072;&#1084;&#1084;&#1099;%20&#1080;%20&#1087;&#1088;&#1077;&#1079;&#1077;&#1085;&#1090;&#1072;&#1094;&#1080;&#1103;%20%201%20&#1082;&#1074;.%202022%20&#1075;&#1086;&#1076;&#1072;\&#1075;&#1088;&#1072;&#1092;&#1080;&#1082;&#1080;%20&#1082;%20&#1086;&#1090;&#1095;&#1077;&#1090;&#1091;%20&#1079;&#1072;%201%20&#1082;&#1074;.%202022%20&#1075;&#1086;&#1076;&#1072;.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Bpsvr\&#1054;&#1073;&#1097;&#1072;&#1103;\&#1041;&#1070;&#1044;&#1046;&#1045;&#1058;_2022\&#1054;&#1058;&#1063;&#1045;&#1058;&#1067;\1&#1082;&#1074;&#1072;&#1088;&#1090;&#1072;&#1083;\&#1082;&#1072;&#1073;.%20109\&#1044;&#1080;&#1072;&#1075;&#1088;&#1072;&#1084;&#1084;&#1099;%20&#1080;%20&#1087;&#1088;&#1077;&#1079;&#1077;&#1085;&#1090;&#1072;&#1094;&#1080;&#1103;%20%201%20&#1082;&#1074;.%202022%20&#1075;&#1086;&#1076;&#1072;\&#1075;&#1088;&#1072;&#1092;&#1080;&#1082;&#1080;%20&#1082;%20&#1086;&#1090;&#1095;&#1077;&#1090;&#1091;%20&#1079;&#1072;%201%20&#1082;&#1074;.%202022%20&#1075;&#1086;&#1076;&#1072;.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2022%20&#1075;&#1086;&#1076;\&#1044;&#1048;&#1040;&#1043;&#1056;&#1040;&#1052;&#1052;&#1067;%20&#1044;&#1051;&#1071;%20&#1056;&#1040;&#1047;&#1052;&#1045;&#1065;&#1045;&#1053;&#1048;&#1071;%20&#1053;&#1040;%20&#1057;&#1040;&#1049;&#1058;&#1045;%20&#1041;&#1054;&#1043;&#1040;&#1063;&#1045;&#1042;&#1040;.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2022%20&#1075;&#1086;&#1076;\&#1044;&#1048;&#1040;&#1043;&#1056;&#1040;&#1052;&#1052;&#1067;%20&#1044;&#1051;&#1071;%20&#1056;&#1040;&#1047;&#1052;&#1045;&#1065;&#1045;&#1053;&#1048;&#1071;%20&#1053;&#1040;%20&#1057;&#1040;&#1049;&#1058;&#1045;%20&#1041;&#1054;&#1043;&#1040;&#1063;&#1045;&#1042;&#104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r>
              <a:rPr lang="ru-RU" sz="1100" b="0" i="0" u="none" strike="noStrike" baseline="0">
                <a:effectLst/>
              </a:rPr>
              <a:t>Динамика доходов республиканского бюджета за 1 квартал 2020-2022 годы в разрезе основных видов поступлений </a:t>
            </a:r>
            <a:endParaRPr lang="ru-RU" sz="1100"/>
          </a:p>
        </c:rich>
      </c:tx>
      <c:layout>
        <c:manualLayout>
          <c:xMode val="edge"/>
          <c:yMode val="edge"/>
          <c:x val="3.9756570641112952E-2"/>
          <c:y val="3.3406931716816322E-2"/>
        </c:manualLayout>
      </c:layout>
      <c:overlay val="0"/>
      <c:spPr>
        <a:noFill/>
        <a:ln w="25400">
          <a:noFill/>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8.2402627815235677E-2"/>
          <c:y val="0.17402079547748839"/>
          <c:w val="0.87412487703073549"/>
          <c:h val="0.67000942189918566"/>
        </c:manualLayout>
      </c:layout>
      <c:barChart>
        <c:barDir val="col"/>
        <c:grouping val="clustered"/>
        <c:varyColors val="0"/>
        <c:ser>
          <c:idx val="0"/>
          <c:order val="0"/>
          <c:tx>
            <c:strRef>
              <c:f>'график № 4'!$C$3</c:f>
              <c:strCache>
                <c:ptCount val="1"/>
                <c:pt idx="0">
                  <c:v>2020г</c:v>
                </c:pt>
              </c:strCache>
            </c:strRef>
          </c:tx>
          <c:spPr>
            <a:solidFill>
              <a:schemeClr val="accent1">
                <a:shade val="65000"/>
              </a:schemeClr>
            </a:solidFill>
            <a:ln>
              <a:noFill/>
            </a:ln>
            <a:effectLst/>
          </c:spPr>
          <c:invertIfNegative val="0"/>
          <c:dLbls>
            <c:dLbl>
              <c:idx val="0"/>
              <c:layout>
                <c:manualLayout>
                  <c:x val="-7.9853751209778782E-3"/>
                  <c:y val="7.638727906213686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DE-4D48-A45F-18DDF80A0ABA}"/>
                </c:ext>
              </c:extLst>
            </c:dLbl>
            <c:dLbl>
              <c:idx val="1"/>
              <c:layout>
                <c:manualLayout>
                  <c:x val="-5.0248726496441359E-3"/>
                  <c:y val="8.814928690810842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DE-4D48-A45F-18DDF80A0ABA}"/>
                </c:ext>
              </c:extLst>
            </c:dLbl>
            <c:dLbl>
              <c:idx val="2"/>
              <c:layout>
                <c:manualLayout>
                  <c:x val="-3.681199941054409E-2"/>
                  <c:y val="4.763377391430330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DE-4D48-A45F-18DDF80A0ABA}"/>
                </c:ext>
              </c:extLst>
            </c:dLbl>
            <c:dLbl>
              <c:idx val="3"/>
              <c:layout>
                <c:manualLayout>
                  <c:x val="-2.6518187502738329E-2"/>
                  <c:y val="2.597867400797304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DE-4D48-A45F-18DDF80A0ABA}"/>
                </c:ext>
              </c:extLst>
            </c:dLbl>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 № 4'!$B$4:$B$7</c:f>
              <c:strCache>
                <c:ptCount val="4"/>
                <c:pt idx="0">
                  <c:v>Налоговые доходы</c:v>
                </c:pt>
                <c:pt idx="1">
                  <c:v>Неналоговые доходы</c:v>
                </c:pt>
                <c:pt idx="2">
                  <c:v>Целевые бюджетные фонды</c:v>
                </c:pt>
                <c:pt idx="3">
                  <c:v>Платные услуги</c:v>
                </c:pt>
              </c:strCache>
            </c:strRef>
          </c:cat>
          <c:val>
            <c:numRef>
              <c:f>'график № 4'!$C$4:$C$7</c:f>
              <c:numCache>
                <c:formatCode>0.0</c:formatCode>
                <c:ptCount val="4"/>
                <c:pt idx="0">
                  <c:v>236.2</c:v>
                </c:pt>
                <c:pt idx="1">
                  <c:v>8.8000000000000007</c:v>
                </c:pt>
                <c:pt idx="2">
                  <c:v>129.9</c:v>
                </c:pt>
                <c:pt idx="3">
                  <c:v>53.7</c:v>
                </c:pt>
              </c:numCache>
            </c:numRef>
          </c:val>
          <c:extLst>
            <c:ext xmlns:c16="http://schemas.microsoft.com/office/drawing/2014/chart" uri="{C3380CC4-5D6E-409C-BE32-E72D297353CC}">
              <c16:uniqueId val="{00000004-B1DE-4D48-A45F-18DDF80A0ABA}"/>
            </c:ext>
          </c:extLst>
        </c:ser>
        <c:ser>
          <c:idx val="1"/>
          <c:order val="1"/>
          <c:tx>
            <c:strRef>
              <c:f>'график № 4'!$D$3</c:f>
              <c:strCache>
                <c:ptCount val="1"/>
                <c:pt idx="0">
                  <c:v>2021г</c:v>
                </c:pt>
              </c:strCache>
            </c:strRef>
          </c:tx>
          <c:spPr>
            <a:solidFill>
              <a:schemeClr val="accent1"/>
            </a:solidFill>
            <a:ln>
              <a:noFill/>
            </a:ln>
            <a:effectLst/>
          </c:spPr>
          <c:invertIfNegative val="0"/>
          <c:dLbls>
            <c:dLbl>
              <c:idx val="0"/>
              <c:layout>
                <c:manualLayout>
                  <c:x val="1.0038274805937574E-3"/>
                  <c:y val="2.85996236356046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1DE-4D48-A45F-18DDF80A0ABA}"/>
                </c:ext>
              </c:extLst>
            </c:dLbl>
            <c:dLbl>
              <c:idx val="1"/>
              <c:layout>
                <c:manualLayout>
                  <c:x val="3.0143790128009966E-3"/>
                  <c:y val="6.644422206410040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1DE-4D48-A45F-18DDF80A0ABA}"/>
                </c:ext>
              </c:extLst>
            </c:dLbl>
            <c:dLbl>
              <c:idx val="2"/>
              <c:layout>
                <c:manualLayout>
                  <c:x val="-6.6449777610134064E-4"/>
                  <c:y val="7.171872143806758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1DE-4D48-A45F-18DDF80A0ABA}"/>
                </c:ext>
              </c:extLst>
            </c:dLbl>
            <c:dLbl>
              <c:idx val="3"/>
              <c:layout>
                <c:manualLayout>
                  <c:x val="-6.8391210023477011E-3"/>
                  <c:y val="3.5143594530778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1DE-4D48-A45F-18DDF80A0ABA}"/>
                </c:ext>
              </c:extLst>
            </c:dLbl>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 № 4'!$B$4:$B$7</c:f>
              <c:strCache>
                <c:ptCount val="4"/>
                <c:pt idx="0">
                  <c:v>Налоговые доходы</c:v>
                </c:pt>
                <c:pt idx="1">
                  <c:v>Неналоговые доходы</c:v>
                </c:pt>
                <c:pt idx="2">
                  <c:v>Целевые бюджетные фонды</c:v>
                </c:pt>
                <c:pt idx="3">
                  <c:v>Платные услуги</c:v>
                </c:pt>
              </c:strCache>
            </c:strRef>
          </c:cat>
          <c:val>
            <c:numRef>
              <c:f>'график № 4'!$D$4:$D$7</c:f>
              <c:numCache>
                <c:formatCode>0.0</c:formatCode>
                <c:ptCount val="4"/>
                <c:pt idx="0">
                  <c:v>273.10000000000002</c:v>
                </c:pt>
                <c:pt idx="1">
                  <c:v>22.2</c:v>
                </c:pt>
                <c:pt idx="2">
                  <c:v>133.30000000000001</c:v>
                </c:pt>
                <c:pt idx="3">
                  <c:v>46.4</c:v>
                </c:pt>
              </c:numCache>
            </c:numRef>
          </c:val>
          <c:extLst>
            <c:ext xmlns:c16="http://schemas.microsoft.com/office/drawing/2014/chart" uri="{C3380CC4-5D6E-409C-BE32-E72D297353CC}">
              <c16:uniqueId val="{00000009-B1DE-4D48-A45F-18DDF80A0ABA}"/>
            </c:ext>
          </c:extLst>
        </c:ser>
        <c:ser>
          <c:idx val="2"/>
          <c:order val="2"/>
          <c:tx>
            <c:strRef>
              <c:f>'график № 4'!$E$3</c:f>
              <c:strCache>
                <c:ptCount val="1"/>
                <c:pt idx="0">
                  <c:v>2022г</c:v>
                </c:pt>
              </c:strCache>
            </c:strRef>
          </c:tx>
          <c:spPr>
            <a:solidFill>
              <a:schemeClr val="accent1">
                <a:tint val="65000"/>
              </a:schemeClr>
            </a:solidFill>
            <a:ln>
              <a:noFill/>
            </a:ln>
            <a:effectLst/>
          </c:spPr>
          <c:invertIfNegative val="0"/>
          <c:dLbls>
            <c:dLbl>
              <c:idx val="0"/>
              <c:layout>
                <c:manualLayout>
                  <c:x val="2.2177880268760032E-3"/>
                  <c:y val="1.43099878532883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1DE-4D48-A45F-18DDF80A0ABA}"/>
                </c:ext>
              </c:extLst>
            </c:dLbl>
            <c:dLbl>
              <c:idx val="1"/>
              <c:layout>
                <c:manualLayout>
                  <c:x val="1.2139605462822459E-2"/>
                  <c:y val="9.45626712242068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1DE-4D48-A45F-18DDF80A0ABA}"/>
                </c:ext>
              </c:extLst>
            </c:dLbl>
            <c:dLbl>
              <c:idx val="2"/>
              <c:layout>
                <c:manualLayout>
                  <c:x val="1.9829456067612185E-2"/>
                  <c:y val="-2.190329589379594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1DE-4D48-A45F-18DDF80A0ABA}"/>
                </c:ext>
              </c:extLst>
            </c:dLbl>
            <c:dLbl>
              <c:idx val="3"/>
              <c:layout>
                <c:manualLayout>
                  <c:x val="1.758426630662062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1DE-4D48-A45F-18DDF80A0ABA}"/>
                </c:ext>
              </c:extLst>
            </c:dLbl>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 № 4'!$B$4:$B$7</c:f>
              <c:strCache>
                <c:ptCount val="4"/>
                <c:pt idx="0">
                  <c:v>Налоговые доходы</c:v>
                </c:pt>
                <c:pt idx="1">
                  <c:v>Неналоговые доходы</c:v>
                </c:pt>
                <c:pt idx="2">
                  <c:v>Целевые бюджетные фонды</c:v>
                </c:pt>
                <c:pt idx="3">
                  <c:v>Платные услуги</c:v>
                </c:pt>
              </c:strCache>
            </c:strRef>
          </c:cat>
          <c:val>
            <c:numRef>
              <c:f>'график № 4'!$E$4:$E$7</c:f>
              <c:numCache>
                <c:formatCode>0.0</c:formatCode>
                <c:ptCount val="4"/>
                <c:pt idx="0">
                  <c:v>308.10000000000002</c:v>
                </c:pt>
                <c:pt idx="1">
                  <c:v>32.200000000000003</c:v>
                </c:pt>
                <c:pt idx="2">
                  <c:v>132.30000000000001</c:v>
                </c:pt>
                <c:pt idx="3">
                  <c:v>46.6</c:v>
                </c:pt>
              </c:numCache>
            </c:numRef>
          </c:val>
          <c:extLst>
            <c:ext xmlns:c16="http://schemas.microsoft.com/office/drawing/2014/chart" uri="{C3380CC4-5D6E-409C-BE32-E72D297353CC}">
              <c16:uniqueId val="{0000000E-B1DE-4D48-A45F-18DDF80A0ABA}"/>
            </c:ext>
          </c:extLst>
        </c:ser>
        <c:dLbls>
          <c:showLegendKey val="0"/>
          <c:showVal val="0"/>
          <c:showCatName val="0"/>
          <c:showSerName val="0"/>
          <c:showPercent val="0"/>
          <c:showBubbleSize val="0"/>
        </c:dLbls>
        <c:gapWidth val="150"/>
        <c:axId val="83727104"/>
        <c:axId val="83728640"/>
      </c:barChart>
      <c:catAx>
        <c:axId val="83727104"/>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crossAx val="83728640"/>
        <c:crossesAt val="0"/>
        <c:auto val="1"/>
        <c:lblAlgn val="ctr"/>
        <c:lblOffset val="100"/>
        <c:noMultiLvlLbl val="0"/>
      </c:catAx>
      <c:valAx>
        <c:axId val="83728640"/>
        <c:scaling>
          <c:orientation val="minMax"/>
          <c:max val="320"/>
          <c:min val="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r>
                  <a:rPr lang="ru-RU"/>
                  <a:t>млн. руб.</a:t>
                </a:r>
              </a:p>
            </c:rich>
          </c:tx>
          <c:layout>
            <c:manualLayout>
              <c:xMode val="edge"/>
              <c:yMode val="edge"/>
              <c:x val="1.4143436926226407E-2"/>
              <c:y val="0.1017762394038928"/>
            </c:manualLayout>
          </c:layout>
          <c:overlay val="0"/>
          <c:spPr>
            <a:noFill/>
            <a:ln>
              <a:noFill/>
            </a:ln>
            <a:effectLst/>
          </c:spPr>
          <c:txPr>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title>
        <c:numFmt formatCode="0.0"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crossAx val="83727104"/>
        <c:crosses val="autoZero"/>
        <c:crossBetween val="between"/>
        <c:majorUnit val="100"/>
      </c:valAx>
      <c:spPr>
        <a:solidFill>
          <a:schemeClr val="bg1"/>
        </a:solidFill>
        <a:ln>
          <a:noFill/>
        </a:ln>
        <a:effectLst/>
        <a:scene3d>
          <a:camera prst="orthographicFront"/>
          <a:lightRig rig="threePt" dir="t"/>
        </a:scene3d>
        <a:sp3d>
          <a:bevelT/>
        </a:sp3d>
      </c:spPr>
    </c:plotArea>
    <c:legend>
      <c:legendPos val="t"/>
      <c:layout>
        <c:manualLayout>
          <c:xMode val="edge"/>
          <c:yMode val="edge"/>
          <c:x val="0.79328275164390472"/>
          <c:y val="2.4496695766818875E-2"/>
          <c:w val="0.19729152975756634"/>
          <c:h val="0.11874217251904533"/>
        </c:manualLayout>
      </c:layout>
      <c:overlay val="0"/>
      <c:spPr>
        <a:noFill/>
        <a:ln>
          <a:noFill/>
        </a:ln>
        <a:effectLst/>
      </c:spPr>
      <c:txPr>
        <a:bodyPr rot="0" spcFirstLastPara="1" vertOverflow="ellipsis" vert="horz" wrap="square" anchor="ctr" anchorCtr="1"/>
        <a:lstStyle/>
        <a:p>
          <a:pPr>
            <a:defRPr sz="1050"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r>
              <a:rPr lang="ru-RU" sz="1200" b="0"/>
              <a:t>Динамика доходов бюджетов городов и районов 
за 1 квартал 2020-2022гг  </a:t>
            </a:r>
          </a:p>
        </c:rich>
      </c:tx>
      <c:layout>
        <c:manualLayout>
          <c:xMode val="edge"/>
          <c:yMode val="edge"/>
          <c:x val="0.25634351811388001"/>
          <c:y val="2.1931453199222579E-2"/>
        </c:manualLayout>
      </c:layout>
      <c:overlay val="0"/>
      <c:spPr>
        <a:noFill/>
        <a:ln w="25400">
          <a:noFill/>
        </a:ln>
        <a:effectLst/>
      </c:spPr>
      <c:txPr>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8.6054041845209359E-2"/>
          <c:y val="0.19105662127804496"/>
          <c:w val="0.90493695042392697"/>
          <c:h val="0.56162130740368865"/>
        </c:manualLayout>
      </c:layout>
      <c:barChart>
        <c:barDir val="col"/>
        <c:grouping val="clustered"/>
        <c:varyColors val="0"/>
        <c:ser>
          <c:idx val="0"/>
          <c:order val="0"/>
          <c:tx>
            <c:strRef>
              <c:f>'доходы МБ (график№3)'!$C$3</c:f>
              <c:strCache>
                <c:ptCount val="1"/>
                <c:pt idx="0">
                  <c:v>2020г</c:v>
                </c:pt>
              </c:strCache>
            </c:strRef>
          </c:tx>
          <c:spPr>
            <a:solidFill>
              <a:schemeClr val="accent1">
                <a:shade val="65000"/>
              </a:schemeClr>
            </a:solidFill>
            <a:ln>
              <a:noFill/>
            </a:ln>
            <a:effectLst/>
          </c:spPr>
          <c:invertIfNegative val="0"/>
          <c:cat>
            <c:strRef>
              <c:f>'доходы МБ (график№3)'!$B$4:$B$11</c:f>
              <c:strCache>
                <c:ptCount val="8"/>
                <c:pt idx="0">
                  <c:v>Тирасполь</c:v>
                </c:pt>
                <c:pt idx="1">
                  <c:v>Днестровск </c:v>
                </c:pt>
                <c:pt idx="2">
                  <c:v>Бендеры</c:v>
                </c:pt>
                <c:pt idx="3">
                  <c:v>Рыбница</c:v>
                </c:pt>
                <c:pt idx="4">
                  <c:v>Дубосары</c:v>
                </c:pt>
                <c:pt idx="5">
                  <c:v>Слободзея</c:v>
                </c:pt>
                <c:pt idx="6">
                  <c:v>Григорио---поль</c:v>
                </c:pt>
                <c:pt idx="7">
                  <c:v>Каменка</c:v>
                </c:pt>
              </c:strCache>
            </c:strRef>
          </c:cat>
          <c:val>
            <c:numRef>
              <c:f>'доходы МБ (график№3)'!$C$4:$C$11</c:f>
              <c:numCache>
                <c:formatCode>#,##0.0</c:formatCode>
                <c:ptCount val="8"/>
                <c:pt idx="0">
                  <c:v>79.2</c:v>
                </c:pt>
                <c:pt idx="1">
                  <c:v>7.1</c:v>
                </c:pt>
                <c:pt idx="2">
                  <c:v>57.5</c:v>
                </c:pt>
                <c:pt idx="3">
                  <c:v>43.3</c:v>
                </c:pt>
                <c:pt idx="4">
                  <c:v>21.1</c:v>
                </c:pt>
                <c:pt idx="5">
                  <c:v>28.8</c:v>
                </c:pt>
                <c:pt idx="6">
                  <c:v>13.7</c:v>
                </c:pt>
                <c:pt idx="7">
                  <c:v>8.1999999999999993</c:v>
                </c:pt>
              </c:numCache>
            </c:numRef>
          </c:val>
          <c:extLst>
            <c:ext xmlns:c16="http://schemas.microsoft.com/office/drawing/2014/chart" uri="{C3380CC4-5D6E-409C-BE32-E72D297353CC}">
              <c16:uniqueId val="{00000000-4250-41D5-BB91-54003B1D057F}"/>
            </c:ext>
          </c:extLst>
        </c:ser>
        <c:ser>
          <c:idx val="1"/>
          <c:order val="1"/>
          <c:tx>
            <c:strRef>
              <c:f>'доходы МБ (график№3)'!$D$3</c:f>
              <c:strCache>
                <c:ptCount val="1"/>
                <c:pt idx="0">
                  <c:v>2021г</c:v>
                </c:pt>
              </c:strCache>
            </c:strRef>
          </c:tx>
          <c:spPr>
            <a:solidFill>
              <a:schemeClr val="accent1"/>
            </a:solidFill>
            <a:ln>
              <a:noFill/>
            </a:ln>
            <a:effectLst/>
          </c:spPr>
          <c:invertIfNegative val="0"/>
          <c:cat>
            <c:strRef>
              <c:f>'доходы МБ (график№3)'!$B$4:$B$11</c:f>
              <c:strCache>
                <c:ptCount val="8"/>
                <c:pt idx="0">
                  <c:v>Тирасполь</c:v>
                </c:pt>
                <c:pt idx="1">
                  <c:v>Днестровск </c:v>
                </c:pt>
                <c:pt idx="2">
                  <c:v>Бендеры</c:v>
                </c:pt>
                <c:pt idx="3">
                  <c:v>Рыбница</c:v>
                </c:pt>
                <c:pt idx="4">
                  <c:v>Дубосары</c:v>
                </c:pt>
                <c:pt idx="5">
                  <c:v>Слободзея</c:v>
                </c:pt>
                <c:pt idx="6">
                  <c:v>Григорио---поль</c:v>
                </c:pt>
                <c:pt idx="7">
                  <c:v>Каменка</c:v>
                </c:pt>
              </c:strCache>
            </c:strRef>
          </c:cat>
          <c:val>
            <c:numRef>
              <c:f>'доходы МБ (график№3)'!$D$4:$D$11</c:f>
              <c:numCache>
                <c:formatCode>#,##0.0</c:formatCode>
                <c:ptCount val="8"/>
                <c:pt idx="0">
                  <c:v>74.7</c:v>
                </c:pt>
                <c:pt idx="1">
                  <c:v>7.4</c:v>
                </c:pt>
                <c:pt idx="2">
                  <c:v>54.1</c:v>
                </c:pt>
                <c:pt idx="3">
                  <c:v>46.1</c:v>
                </c:pt>
                <c:pt idx="4">
                  <c:v>20.6</c:v>
                </c:pt>
                <c:pt idx="5">
                  <c:v>28.3</c:v>
                </c:pt>
                <c:pt idx="6">
                  <c:v>12.6</c:v>
                </c:pt>
                <c:pt idx="7">
                  <c:v>8.3000000000000007</c:v>
                </c:pt>
              </c:numCache>
            </c:numRef>
          </c:val>
          <c:extLst>
            <c:ext xmlns:c16="http://schemas.microsoft.com/office/drawing/2014/chart" uri="{C3380CC4-5D6E-409C-BE32-E72D297353CC}">
              <c16:uniqueId val="{00000001-4250-41D5-BB91-54003B1D057F}"/>
            </c:ext>
          </c:extLst>
        </c:ser>
        <c:ser>
          <c:idx val="2"/>
          <c:order val="2"/>
          <c:tx>
            <c:strRef>
              <c:f>'доходы МБ (график№3)'!$E$3</c:f>
              <c:strCache>
                <c:ptCount val="1"/>
                <c:pt idx="0">
                  <c:v>2022г</c:v>
                </c:pt>
              </c:strCache>
            </c:strRef>
          </c:tx>
          <c:spPr>
            <a:solidFill>
              <a:schemeClr val="accent1">
                <a:tint val="65000"/>
              </a:schemeClr>
            </a:solidFill>
            <a:ln>
              <a:noFill/>
            </a:ln>
            <a:effectLst/>
          </c:spPr>
          <c:invertIfNegative val="0"/>
          <c:cat>
            <c:strRef>
              <c:f>'доходы МБ (график№3)'!$B$4:$B$11</c:f>
              <c:strCache>
                <c:ptCount val="8"/>
                <c:pt idx="0">
                  <c:v>Тирасполь</c:v>
                </c:pt>
                <c:pt idx="1">
                  <c:v>Днестровск </c:v>
                </c:pt>
                <c:pt idx="2">
                  <c:v>Бендеры</c:v>
                </c:pt>
                <c:pt idx="3">
                  <c:v>Рыбница</c:v>
                </c:pt>
                <c:pt idx="4">
                  <c:v>Дубосары</c:v>
                </c:pt>
                <c:pt idx="5">
                  <c:v>Слободзея</c:v>
                </c:pt>
                <c:pt idx="6">
                  <c:v>Григорио---поль</c:v>
                </c:pt>
                <c:pt idx="7">
                  <c:v>Каменка</c:v>
                </c:pt>
              </c:strCache>
            </c:strRef>
          </c:cat>
          <c:val>
            <c:numRef>
              <c:f>'доходы МБ (график№3)'!$E$4:$E$11</c:f>
              <c:numCache>
                <c:formatCode>#,##0.0</c:formatCode>
                <c:ptCount val="8"/>
                <c:pt idx="0">
                  <c:v>100.5</c:v>
                </c:pt>
                <c:pt idx="1">
                  <c:v>11.2</c:v>
                </c:pt>
                <c:pt idx="2">
                  <c:v>67.7</c:v>
                </c:pt>
                <c:pt idx="3">
                  <c:v>55.7</c:v>
                </c:pt>
                <c:pt idx="4">
                  <c:v>24</c:v>
                </c:pt>
                <c:pt idx="5">
                  <c:v>37.1</c:v>
                </c:pt>
                <c:pt idx="6">
                  <c:v>16.3</c:v>
                </c:pt>
                <c:pt idx="7">
                  <c:v>9.4</c:v>
                </c:pt>
              </c:numCache>
            </c:numRef>
          </c:val>
          <c:extLst>
            <c:ext xmlns:c16="http://schemas.microsoft.com/office/drawing/2014/chart" uri="{C3380CC4-5D6E-409C-BE32-E72D297353CC}">
              <c16:uniqueId val="{00000002-4250-41D5-BB91-54003B1D057F}"/>
            </c:ext>
          </c:extLst>
        </c:ser>
        <c:dLbls>
          <c:showLegendKey val="0"/>
          <c:showVal val="0"/>
          <c:showCatName val="0"/>
          <c:showSerName val="0"/>
          <c:showPercent val="0"/>
          <c:showBubbleSize val="0"/>
        </c:dLbls>
        <c:gapWidth val="150"/>
        <c:axId val="83772544"/>
        <c:axId val="83774080"/>
      </c:barChart>
      <c:catAx>
        <c:axId val="83772544"/>
        <c:scaling>
          <c:orientation val="minMax"/>
        </c:scaling>
        <c:delete val="0"/>
        <c:axPos val="b"/>
        <c:title>
          <c:tx>
            <c:rich>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r>
                  <a:rPr lang="ru-RU" sz="1100"/>
                  <a:t>млн.руб.</a:t>
                </a:r>
              </a:p>
            </c:rich>
          </c:tx>
          <c:layout>
            <c:manualLayout>
              <c:xMode val="edge"/>
              <c:yMode val="edge"/>
              <c:x val="1.4652203744241511E-2"/>
              <c:y val="9.6577133813608287E-2"/>
            </c:manualLayout>
          </c:layout>
          <c:overlay val="0"/>
          <c:spPr>
            <a:noFill/>
            <a:ln>
              <a:noFill/>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83774080"/>
        <c:crossesAt val="0"/>
        <c:auto val="0"/>
        <c:lblAlgn val="ctr"/>
        <c:lblOffset val="100"/>
        <c:noMultiLvlLbl val="0"/>
      </c:catAx>
      <c:valAx>
        <c:axId val="83774080"/>
        <c:scaling>
          <c:orientation val="minMax"/>
        </c:scaling>
        <c:delete val="1"/>
        <c:axPos val="l"/>
        <c:majorGridlines>
          <c:spPr>
            <a:ln w="9525" cap="flat" cmpd="sng" algn="ctr">
              <a:solidFill>
                <a:schemeClr val="tx1">
                  <a:tint val="75000"/>
                  <a:shade val="95000"/>
                  <a:satMod val="105000"/>
                </a:schemeClr>
              </a:solidFill>
              <a:prstDash val="solid"/>
              <a:round/>
            </a:ln>
            <a:effectLst/>
          </c:spPr>
        </c:majorGridlines>
        <c:numFmt formatCode="#,##0.0" sourceLinked="1"/>
        <c:majorTickMark val="out"/>
        <c:minorTickMark val="none"/>
        <c:tickLblPos val="none"/>
        <c:crossAx val="83772544"/>
        <c:crosses val="autoZero"/>
        <c:crossBetween val="between"/>
        <c:majorUnit val="20"/>
      </c:valAx>
      <c:dTable>
        <c:showHorzBorder val="1"/>
        <c:showVertBorder val="1"/>
        <c:showOutline val="1"/>
        <c:showKeys val="0"/>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100" b="0" i="0" u="none" strike="noStrike" kern="1200" baseline="0">
                <a:solidFill>
                  <a:srgbClr val="000000"/>
                </a:solidFill>
                <a:latin typeface="Times New Roman"/>
                <a:ea typeface="Times New Roman"/>
                <a:cs typeface="Times New Roman"/>
              </a:defRPr>
            </a:pPr>
            <a:endParaRPr lang="ru-RU"/>
          </a:p>
        </c:txPr>
      </c:dTable>
      <c:spPr>
        <a:solidFill>
          <a:schemeClr val="bg1"/>
        </a:solidFill>
        <a:ln>
          <a:noFill/>
        </a:ln>
        <a:effectLst/>
        <a:scene3d>
          <a:camera prst="orthographicFront"/>
          <a:lightRig rig="threePt" dir="t"/>
        </a:scene3d>
        <a:sp3d>
          <a:bevelT/>
        </a:sp3d>
      </c:spPr>
    </c:plotArea>
    <c:legend>
      <c:legendPos val="r"/>
      <c:layout>
        <c:manualLayout>
          <c:xMode val="edge"/>
          <c:yMode val="edge"/>
          <c:x val="0.69316124110707611"/>
          <c:y val="0.11093026123412425"/>
          <c:w val="0.28569911068009474"/>
          <c:h val="4.9131274698045298E-2"/>
        </c:manualLayout>
      </c:layout>
      <c:overlay val="0"/>
      <c:spPr>
        <a:noFill/>
        <a:ln>
          <a:noFill/>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r>
              <a:rPr lang="ru-RU" sz="1100"/>
              <a:t>Динамика расходов республиканского, местного, консолидированного бюджетов за 1 квартал 2020-2022гг. </a:t>
            </a:r>
            <a:r>
              <a:rPr lang="ru-RU" sz="1100" b="0" i="0" u="none" strike="noStrike" baseline="0">
                <a:effectLst/>
              </a:rPr>
              <a:t>(без учета средств, исключенных для сопоставимости данных) </a:t>
            </a:r>
            <a:endParaRPr lang="ru-RU" sz="1100"/>
          </a:p>
        </c:rich>
      </c:tx>
      <c:layout>
        <c:manualLayout>
          <c:xMode val="edge"/>
          <c:yMode val="edge"/>
          <c:x val="0.18937782435270292"/>
          <c:y val="2.0743786848602383E-2"/>
        </c:manualLayout>
      </c:layout>
      <c:overlay val="0"/>
      <c:spPr>
        <a:noFill/>
        <a:ln w="25400">
          <a:noFill/>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0.1336683966582031"/>
          <c:y val="0.1944335148017477"/>
          <c:w val="0.86633143766024512"/>
          <c:h val="0.47840681635863769"/>
        </c:manualLayout>
      </c:layout>
      <c:barChart>
        <c:barDir val="col"/>
        <c:grouping val="clustered"/>
        <c:varyColors val="0"/>
        <c:ser>
          <c:idx val="0"/>
          <c:order val="0"/>
          <c:tx>
            <c:strRef>
              <c:f>'расходы КБ'!$C$3</c:f>
              <c:strCache>
                <c:ptCount val="1"/>
                <c:pt idx="0">
                  <c:v>2020г.</c:v>
                </c:pt>
              </c:strCache>
            </c:strRef>
          </c:tx>
          <c:spPr>
            <a:solidFill>
              <a:schemeClr val="accent1">
                <a:shade val="65000"/>
              </a:schemeClr>
            </a:solidFill>
            <a:ln>
              <a:noFill/>
            </a:ln>
            <a:effectLst/>
          </c:spPr>
          <c:invertIfNegative val="0"/>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КБ'!$C$4:$C$6</c:f>
              <c:numCache>
                <c:formatCode>0.0</c:formatCode>
                <c:ptCount val="3"/>
                <c:pt idx="0">
                  <c:v>617.9</c:v>
                </c:pt>
                <c:pt idx="1">
                  <c:v>279.2</c:v>
                </c:pt>
                <c:pt idx="2">
                  <c:v>897.1</c:v>
                </c:pt>
              </c:numCache>
            </c:numRef>
          </c:val>
          <c:extLst>
            <c:ext xmlns:c16="http://schemas.microsoft.com/office/drawing/2014/chart" uri="{C3380CC4-5D6E-409C-BE32-E72D297353CC}">
              <c16:uniqueId val="{00000000-A5FB-417B-98C1-4F8AE9223C24}"/>
            </c:ext>
          </c:extLst>
        </c:ser>
        <c:ser>
          <c:idx val="1"/>
          <c:order val="1"/>
          <c:tx>
            <c:strRef>
              <c:f>'расходы КБ'!$D$3</c:f>
              <c:strCache>
                <c:ptCount val="1"/>
                <c:pt idx="0">
                  <c:v>2021г.</c:v>
                </c:pt>
              </c:strCache>
            </c:strRef>
          </c:tx>
          <c:spPr>
            <a:solidFill>
              <a:schemeClr val="accent1"/>
            </a:solidFill>
            <a:ln>
              <a:noFill/>
            </a:ln>
            <a:effectLst/>
          </c:spPr>
          <c:invertIfNegative val="0"/>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КБ'!$D$4:$D$6</c:f>
              <c:numCache>
                <c:formatCode>0.0</c:formatCode>
                <c:ptCount val="3"/>
                <c:pt idx="0">
                  <c:v>703.3</c:v>
                </c:pt>
                <c:pt idx="1">
                  <c:v>274</c:v>
                </c:pt>
                <c:pt idx="2">
                  <c:v>977.3</c:v>
                </c:pt>
              </c:numCache>
            </c:numRef>
          </c:val>
          <c:extLst>
            <c:ext xmlns:c16="http://schemas.microsoft.com/office/drawing/2014/chart" uri="{C3380CC4-5D6E-409C-BE32-E72D297353CC}">
              <c16:uniqueId val="{00000001-A5FB-417B-98C1-4F8AE9223C24}"/>
            </c:ext>
          </c:extLst>
        </c:ser>
        <c:ser>
          <c:idx val="2"/>
          <c:order val="2"/>
          <c:tx>
            <c:strRef>
              <c:f>'расходы КБ'!$E$3</c:f>
              <c:strCache>
                <c:ptCount val="1"/>
                <c:pt idx="0">
                  <c:v>2022г.</c:v>
                </c:pt>
              </c:strCache>
            </c:strRef>
          </c:tx>
          <c:spPr>
            <a:solidFill>
              <a:schemeClr val="accent1">
                <a:tint val="65000"/>
              </a:schemeClr>
            </a:solidFill>
            <a:ln>
              <a:noFill/>
            </a:ln>
            <a:effectLst/>
          </c:spPr>
          <c:invertIfNegative val="0"/>
          <c:dLbls>
            <c:dLbl>
              <c:idx val="0"/>
              <c:layout>
                <c:manualLayout>
                  <c:x val="5.9084194977843067E-3"/>
                  <c:y val="2.949852507374577E-3"/>
                </c:manualLayout>
              </c:layout>
              <c:tx>
                <c:rich>
                  <a:bodyPr/>
                  <a:lstStyle/>
                  <a:p>
                    <a:r>
                      <a:rPr lang="en-US"/>
                      <a:t>+ 18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5FB-417B-98C1-4F8AE9223C24}"/>
                </c:ext>
              </c:extLst>
            </c:dLbl>
            <c:dLbl>
              <c:idx val="1"/>
              <c:tx>
                <c:rich>
                  <a:bodyPr/>
                  <a:lstStyle/>
                  <a:p>
                    <a:r>
                      <a:rPr lang="en-US"/>
                      <a:t>+ 28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5FB-417B-98C1-4F8AE9223C24}"/>
                </c:ext>
              </c:extLst>
            </c:dLbl>
            <c:dLbl>
              <c:idx val="2"/>
              <c:tx>
                <c:rich>
                  <a:bodyPr rot="0" spcFirstLastPara="1" vertOverflow="ellipsis" vert="horz" wrap="square" lIns="38100" tIns="19050" rIns="38100" bIns="19050" anchor="ctr" anchorCtr="1">
                    <a:noAutofit/>
                  </a:bodyPr>
                  <a:lstStyle/>
                  <a:p>
                    <a:pPr>
                      <a:defRPr sz="1200" b="0" i="0" u="none" strike="noStrike" kern="1200" baseline="0">
                        <a:solidFill>
                          <a:srgbClr val="000000"/>
                        </a:solidFill>
                        <a:latin typeface="Times New Roman"/>
                        <a:ea typeface="Times New Roman"/>
                        <a:cs typeface="Times New Roman"/>
                      </a:defRPr>
                    </a:pPr>
                    <a:r>
                      <a:rPr lang="en-US"/>
                      <a:t>+ 46</a:t>
                    </a:r>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4-A5FB-417B-98C1-4F8AE9223C2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КБ'!$E$4:$E$6</c:f>
              <c:numCache>
                <c:formatCode>0.0</c:formatCode>
                <c:ptCount val="3"/>
                <c:pt idx="0">
                  <c:v>721.4</c:v>
                </c:pt>
                <c:pt idx="1">
                  <c:v>301.8</c:v>
                </c:pt>
                <c:pt idx="2">
                  <c:v>1023.2</c:v>
                </c:pt>
              </c:numCache>
            </c:numRef>
          </c:val>
          <c:extLst>
            <c:ext xmlns:c16="http://schemas.microsoft.com/office/drawing/2014/chart" uri="{C3380CC4-5D6E-409C-BE32-E72D297353CC}">
              <c16:uniqueId val="{00000005-A5FB-417B-98C1-4F8AE9223C24}"/>
            </c:ext>
          </c:extLst>
        </c:ser>
        <c:dLbls>
          <c:showLegendKey val="0"/>
          <c:showVal val="0"/>
          <c:showCatName val="0"/>
          <c:showSerName val="0"/>
          <c:showPercent val="0"/>
          <c:showBubbleSize val="0"/>
        </c:dLbls>
        <c:gapWidth val="150"/>
        <c:axId val="84769408"/>
        <c:axId val="84783488"/>
      </c:barChart>
      <c:catAx>
        <c:axId val="84769408"/>
        <c:scaling>
          <c:orientation val="minMax"/>
        </c:scaling>
        <c:delete val="0"/>
        <c:axPos val="b"/>
        <c:title>
          <c:tx>
            <c:rich>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r>
                  <a:rPr lang="ru-RU"/>
                  <a:t>млн. руб.</a:t>
                </a:r>
              </a:p>
            </c:rich>
          </c:tx>
          <c:layout>
            <c:manualLayout>
              <c:xMode val="edge"/>
              <c:yMode val="edge"/>
              <c:x val="1.1105634415371934E-2"/>
              <c:y val="0.145744526741279"/>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title>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84783488"/>
        <c:crossesAt val="0"/>
        <c:auto val="0"/>
        <c:lblAlgn val="ctr"/>
        <c:lblOffset val="100"/>
        <c:noMultiLvlLbl val="0"/>
      </c:catAx>
      <c:valAx>
        <c:axId val="84783488"/>
        <c:scaling>
          <c:orientation val="minMax"/>
          <c:max val="1150"/>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84769408"/>
        <c:crosses val="autoZero"/>
        <c:crossBetween val="between"/>
        <c:majorUnit val="20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200" b="0" i="0" u="none" strike="noStrike" kern="1200" baseline="0">
                <a:solidFill>
                  <a:srgbClr val="000000"/>
                </a:solidFill>
                <a:latin typeface="Times New Roman"/>
                <a:ea typeface="Times New Roman"/>
                <a:cs typeface="Times New Roman"/>
              </a:defRPr>
            </a:pPr>
            <a:endParaRPr lang="ru-RU"/>
          </a:p>
        </c:txPr>
      </c:dTable>
      <c:spPr>
        <a:solidFill>
          <a:schemeClr val="bg1"/>
        </a:solidFill>
        <a:ln w="25400">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000" b="1">
                <a:solidFill>
                  <a:schemeClr val="tx1"/>
                </a:solidFill>
                <a:latin typeface="Times New Roman" panose="02020603050405020304" pitchFamily="18" charset="0"/>
                <a:cs typeface="Times New Roman" panose="02020603050405020304" pitchFamily="18" charset="0"/>
              </a:rPr>
              <a:t>Структура расходов консолидированного бюджета  за 1 квартал 2022 года в разрезе основных разделов бюджетной классификации расходов</a:t>
            </a:r>
          </a:p>
        </c:rich>
      </c:tx>
      <c:layout>
        <c:manualLayout>
          <c:xMode val="edge"/>
          <c:yMode val="edge"/>
          <c:x val="0.11796540583942158"/>
          <c:y val="2.4968784104754077E-3"/>
        </c:manualLayout>
      </c:layout>
      <c:overlay val="0"/>
      <c:spPr>
        <a:noFill/>
        <a:ln>
          <a:noFill/>
        </a:ln>
        <a:effectLst/>
      </c:spPr>
      <c:txPr>
        <a:bodyPr rot="0" spcFirstLastPara="1" vertOverflow="ellipsis" vert="horz" wrap="square" anchor="ctr" anchorCtr="1"/>
        <a:lstStyle/>
        <a:p>
          <a:pPr>
            <a:defRPr sz="12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28518792066730925"/>
          <c:y val="0.25117854467727496"/>
          <c:w val="0.46231430133236517"/>
          <c:h val="0.67469998964746569"/>
        </c:manualLayout>
      </c:layout>
      <c:pieChart>
        <c:varyColors val="1"/>
        <c:ser>
          <c:idx val="0"/>
          <c:order val="0"/>
          <c:explosion val="4"/>
          <c:dPt>
            <c:idx val="0"/>
            <c:bubble3D val="0"/>
            <c:spPr>
              <a:solidFill>
                <a:schemeClr val="accent1">
                  <a:shade val="44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B41-4EE4-A26C-BE3088D06A2F}"/>
              </c:ext>
            </c:extLst>
          </c:dPt>
          <c:dPt>
            <c:idx val="1"/>
            <c:bubble3D val="0"/>
            <c:spPr>
              <a:solidFill>
                <a:schemeClr val="accent1">
                  <a:shade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B41-4EE4-A26C-BE3088D06A2F}"/>
              </c:ext>
            </c:extLst>
          </c:dPt>
          <c:dPt>
            <c:idx val="2"/>
            <c:bubble3D val="0"/>
            <c:spPr>
              <a:solidFill>
                <a:schemeClr val="accent1">
                  <a:shade val="72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B41-4EE4-A26C-BE3088D06A2F}"/>
              </c:ext>
            </c:extLst>
          </c:dPt>
          <c:dPt>
            <c:idx val="3"/>
            <c:bubble3D val="0"/>
            <c:spPr>
              <a:solidFill>
                <a:schemeClr val="accent1">
                  <a:shade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B41-4EE4-A26C-BE3088D06A2F}"/>
              </c:ext>
            </c:extLst>
          </c:dPt>
          <c:dPt>
            <c:idx val="4"/>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B41-4EE4-A26C-BE3088D06A2F}"/>
              </c:ext>
            </c:extLst>
          </c:dPt>
          <c:dPt>
            <c:idx val="5"/>
            <c:bubble3D val="0"/>
            <c:spPr>
              <a:solidFill>
                <a:schemeClr val="accent1">
                  <a:tint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5B41-4EE4-A26C-BE3088D06A2F}"/>
              </c:ext>
            </c:extLst>
          </c:dPt>
          <c:dPt>
            <c:idx val="6"/>
            <c:bubble3D val="0"/>
            <c:spPr>
              <a:solidFill>
                <a:schemeClr val="accent1">
                  <a:tint val="72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5B41-4EE4-A26C-BE3088D06A2F}"/>
              </c:ext>
            </c:extLst>
          </c:dPt>
          <c:dPt>
            <c:idx val="7"/>
            <c:bubble3D val="0"/>
            <c:spPr>
              <a:solidFill>
                <a:schemeClr val="accent1">
                  <a:tint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5B41-4EE4-A26C-BE3088D06A2F}"/>
              </c:ext>
            </c:extLst>
          </c:dPt>
          <c:dPt>
            <c:idx val="8"/>
            <c:bubble3D val="0"/>
            <c:spPr>
              <a:solidFill>
                <a:schemeClr val="accent1">
                  <a:tint val="44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5B41-4EE4-A26C-BE3088D06A2F}"/>
              </c:ext>
            </c:extLst>
          </c:dPt>
          <c:dPt>
            <c:idx val="9"/>
            <c:bubble3D val="0"/>
            <c:spPr>
              <a:solidFill>
                <a:schemeClr val="accent1">
                  <a:tint val="3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5B41-4EE4-A26C-BE3088D06A2F}"/>
              </c:ext>
            </c:extLst>
          </c:dPt>
          <c:dLbls>
            <c:dLbl>
              <c:idx val="0"/>
              <c:layout>
                <c:manualLayout>
                  <c:x val="9.0771558245083137E-2"/>
                  <c:y val="-1.5748028241464002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Образование
24,7 %</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B41-4EE4-A26C-BE3088D06A2F}"/>
                </c:ext>
              </c:extLst>
            </c:dLbl>
            <c:dLbl>
              <c:idx val="1"/>
              <c:layout>
                <c:manualLayout>
                  <c:x val="6.8582955118507316E-2"/>
                  <c:y val="-7.874014120731989E-3"/>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Здравоохранение
19,6 %</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B41-4EE4-A26C-BE3088D06A2F}"/>
                </c:ext>
              </c:extLst>
            </c:dLbl>
            <c:dLbl>
              <c:idx val="2"/>
              <c:layout>
                <c:manualLayout>
                  <c:x val="3.6308623298033284E-2"/>
                  <c:y val="2.6246713735772337E-3"/>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Иные сферы 
11,5%</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B41-4EE4-A26C-BE3088D06A2F}"/>
                </c:ext>
              </c:extLst>
            </c:dLbl>
            <c:dLbl>
              <c:idx val="3"/>
              <c:layout>
                <c:manualLayout>
                  <c:x val="6.9878108229196358E-3"/>
                  <c:y val="-3.6809840239089585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Правоохран.д-ть 
12,7%</a:t>
                    </a: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33066125875759961"/>
                      <c:h val="0.12920180989646232"/>
                    </c:manualLayout>
                  </c15:layout>
                </c:ext>
                <c:ext xmlns:c16="http://schemas.microsoft.com/office/drawing/2014/chart" uri="{C3380CC4-5D6E-409C-BE32-E72D297353CC}">
                  <c16:uniqueId val="{00000007-5B41-4EE4-A26C-BE3088D06A2F}"/>
                </c:ext>
              </c:extLst>
            </c:dLbl>
            <c:dLbl>
              <c:idx val="4"/>
              <c:layout>
                <c:manualLayout>
                  <c:x val="-4.2360060514372203E-2"/>
                  <c:y val="-3.1496056482927956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Соц.политика
11,4 %</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B41-4EE4-A26C-BE3088D06A2F}"/>
                </c:ext>
              </c:extLst>
            </c:dLbl>
            <c:dLbl>
              <c:idx val="5"/>
              <c:layout>
                <c:manualLayout>
                  <c:x val="-6.6565809379727683E-2"/>
                  <c:y val="-2.7060265361058902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Гос. управление
6,2 %</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B41-4EE4-A26C-BE3088D06A2F}"/>
                </c:ext>
              </c:extLst>
            </c:dLbl>
            <c:dLbl>
              <c:idx val="6"/>
              <c:layout>
                <c:manualLayout>
                  <c:x val="-6.6565809379727683E-2"/>
                  <c:y val="-3.9370070603659948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Гос.оборона
4,1 %</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B41-4EE4-A26C-BE3088D06A2F}"/>
                </c:ext>
              </c:extLst>
            </c:dLbl>
            <c:dLbl>
              <c:idx val="7"/>
              <c:layout>
                <c:manualLayout>
                  <c:x val="-1.4665114396471545E-2"/>
                  <c:y val="-3.1496062992125984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ЦБФ
7,4%</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5B41-4EE4-A26C-BE3088D06A2F}"/>
                </c:ext>
              </c:extLst>
            </c:dLbl>
            <c:dLbl>
              <c:idx val="8"/>
              <c:layout>
                <c:manualLayout>
                  <c:x val="8.5441625043292488E-2"/>
                  <c:y val="-2.3622047244094488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Культура
2,4 %</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B41-4EE4-A26C-BE3088D06A2F}"/>
                </c:ext>
              </c:extLst>
            </c:dLbl>
            <c:dLbl>
              <c:idx val="9"/>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ЖКХ
1,2%</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5B41-4EE4-A26C-BE3088D06A2F}"/>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'структура КБ'!$A$3:$A$11</c:f>
              <c:strCache>
                <c:ptCount val="9"/>
                <c:pt idx="0">
                  <c:v>Образование</c:v>
                </c:pt>
                <c:pt idx="1">
                  <c:v>Здравоохранение</c:v>
                </c:pt>
                <c:pt idx="2">
                  <c:v>Иные сферы </c:v>
                </c:pt>
                <c:pt idx="3">
                  <c:v>Правоохран.д-ть </c:v>
                </c:pt>
                <c:pt idx="4">
                  <c:v>Соц.политика</c:v>
                </c:pt>
                <c:pt idx="5">
                  <c:v>Гос. управление</c:v>
                </c:pt>
                <c:pt idx="6">
                  <c:v>Гос.оборона</c:v>
                </c:pt>
                <c:pt idx="7">
                  <c:v>ЦБФ</c:v>
                </c:pt>
                <c:pt idx="8">
                  <c:v>Культура</c:v>
                </c:pt>
              </c:strCache>
            </c:strRef>
          </c:cat>
          <c:val>
            <c:numRef>
              <c:f>'структура КБ'!$B$3:$B$11</c:f>
              <c:numCache>
                <c:formatCode>0.0</c:formatCode>
                <c:ptCount val="9"/>
                <c:pt idx="0">
                  <c:v>24.7</c:v>
                </c:pt>
                <c:pt idx="1">
                  <c:v>19.600000000000001</c:v>
                </c:pt>
                <c:pt idx="2">
                  <c:v>11.5</c:v>
                </c:pt>
                <c:pt idx="3">
                  <c:v>12.7</c:v>
                </c:pt>
                <c:pt idx="4">
                  <c:v>11.4</c:v>
                </c:pt>
                <c:pt idx="5">
                  <c:v>6.2</c:v>
                </c:pt>
                <c:pt idx="6">
                  <c:v>4.0999999999999996</c:v>
                </c:pt>
                <c:pt idx="7">
                  <c:v>7.4</c:v>
                </c:pt>
                <c:pt idx="8">
                  <c:v>2.4</c:v>
                </c:pt>
              </c:numCache>
            </c:numRef>
          </c:val>
          <c:extLst>
            <c:ext xmlns:c16="http://schemas.microsoft.com/office/drawing/2014/chart" uri="{C3380CC4-5D6E-409C-BE32-E72D297353CC}">
              <c16:uniqueId val="{00000014-5B41-4EE4-A26C-BE3088D06A2F}"/>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a:outerShdw blurRad="50800" dist="50800" dir="5400000" algn="ctr" rotWithShape="0">
        <a:schemeClr val="tx2">
          <a:lumMod val="40000"/>
          <a:lumOff val="60000"/>
        </a:schemeClr>
      </a:outerShdw>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200"/>
              <a:t>Исполнение плановых показателей государственных целевых программ системы здравоохранения и социальной защиты за 1 квартал 2020-2022 годы (%)</a:t>
            </a:r>
          </a:p>
        </c:rich>
      </c:tx>
      <c:layout>
        <c:manualLayout>
          <c:xMode val="edge"/>
          <c:yMode val="edge"/>
          <c:x val="0.19379815074982842"/>
          <c:y val="2.4626979993259603E-2"/>
        </c:manualLayout>
      </c:layout>
      <c:overlay val="0"/>
      <c:spPr>
        <a:noFill/>
        <a:ln w="25400">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0295461829914286"/>
          <c:y val="0.23533664896027254"/>
          <c:w val="0.88828455875438084"/>
          <c:h val="0.45155039225213323"/>
        </c:manualLayout>
      </c:layout>
      <c:barChart>
        <c:barDir val="col"/>
        <c:grouping val="clustered"/>
        <c:varyColors val="0"/>
        <c:ser>
          <c:idx val="0"/>
          <c:order val="0"/>
          <c:tx>
            <c:strRef>
              <c:f>ГЦП!$C$3</c:f>
              <c:strCache>
                <c:ptCount val="1"/>
                <c:pt idx="0">
                  <c:v>2020 г.</c:v>
                </c:pt>
              </c:strCache>
            </c:strRef>
          </c:tx>
          <c:spPr>
            <a:solidFill>
              <a:schemeClr val="accent1">
                <a:shade val="65000"/>
              </a:schemeClr>
            </a:solidFill>
            <a:ln>
              <a:noFill/>
            </a:ln>
            <a:effectLst/>
          </c:spPr>
          <c:invertIfNegative val="0"/>
          <c:cat>
            <c:strRef>
              <c:f>ГЦП!$B$4:$B$9</c:f>
              <c:strCache>
                <c:ptCount val="6"/>
                <c:pt idx="0">
                  <c:v>ЦП ВИЧ-            СПИД</c:v>
                </c:pt>
                <c:pt idx="1">
                  <c:v>           ЦП "Онкология"                               </c:v>
                </c:pt>
                <c:pt idx="2">
                  <c:v>ГЦП "Профилактика туберкулеза"                              </c:v>
                </c:pt>
                <c:pt idx="3">
                  <c:v>ЦП "Иммунизация         населения ПМР"               </c:v>
                </c:pt>
                <c:pt idx="4">
                  <c:v>ГЦП "Льготное кред. инвалидов</c:v>
                </c:pt>
                <c:pt idx="5">
                  <c:v>ГЦП "Профилактика                     вирусных гепатитов                                     В и С в ПМР 2021-2024 гг"</c:v>
                </c:pt>
              </c:strCache>
            </c:strRef>
          </c:cat>
          <c:val>
            <c:numRef>
              <c:f>ГЦП!$C$4:$C$9</c:f>
              <c:numCache>
                <c:formatCode>#,##0.0</c:formatCode>
                <c:ptCount val="6"/>
                <c:pt idx="0">
                  <c:v>0</c:v>
                </c:pt>
                <c:pt idx="1">
                  <c:v>4.2</c:v>
                </c:pt>
                <c:pt idx="2">
                  <c:v>15.8</c:v>
                </c:pt>
                <c:pt idx="3">
                  <c:v>0</c:v>
                </c:pt>
                <c:pt idx="4">
                  <c:v>0</c:v>
                </c:pt>
                <c:pt idx="5">
                  <c:v>0</c:v>
                </c:pt>
              </c:numCache>
            </c:numRef>
          </c:val>
          <c:extLst>
            <c:ext xmlns:c16="http://schemas.microsoft.com/office/drawing/2014/chart" uri="{C3380CC4-5D6E-409C-BE32-E72D297353CC}">
              <c16:uniqueId val="{00000000-2FB1-4FCC-9F7F-2FE11FA8CEB6}"/>
            </c:ext>
          </c:extLst>
        </c:ser>
        <c:ser>
          <c:idx val="1"/>
          <c:order val="1"/>
          <c:tx>
            <c:strRef>
              <c:f>ГЦП!$D$3</c:f>
              <c:strCache>
                <c:ptCount val="1"/>
                <c:pt idx="0">
                  <c:v>2021 г.</c:v>
                </c:pt>
              </c:strCache>
            </c:strRef>
          </c:tx>
          <c:spPr>
            <a:solidFill>
              <a:schemeClr val="accent1"/>
            </a:solidFill>
            <a:ln>
              <a:noFill/>
            </a:ln>
            <a:effectLst/>
          </c:spPr>
          <c:invertIfNegative val="0"/>
          <c:cat>
            <c:strRef>
              <c:f>ГЦП!$B$4:$B$9</c:f>
              <c:strCache>
                <c:ptCount val="6"/>
                <c:pt idx="0">
                  <c:v>ЦП ВИЧ-            СПИД</c:v>
                </c:pt>
                <c:pt idx="1">
                  <c:v>           ЦП "Онкология"                               </c:v>
                </c:pt>
                <c:pt idx="2">
                  <c:v>ГЦП "Профилактика туберкулеза"                              </c:v>
                </c:pt>
                <c:pt idx="3">
                  <c:v>ЦП "Иммунизация         населения ПМР"               </c:v>
                </c:pt>
                <c:pt idx="4">
                  <c:v>ГЦП "Льготное кред. инвалидов</c:v>
                </c:pt>
                <c:pt idx="5">
                  <c:v>ГЦП "Профилактика                     вирусных гепатитов                                     В и С в ПМР 2021-2024 гг"</c:v>
                </c:pt>
              </c:strCache>
            </c:strRef>
          </c:cat>
          <c:val>
            <c:numRef>
              <c:f>ГЦП!$D$4:$D$9</c:f>
              <c:numCache>
                <c:formatCode>#,##0.0</c:formatCode>
                <c:ptCount val="6"/>
                <c:pt idx="0">
                  <c:v>76.400000000000006</c:v>
                </c:pt>
                <c:pt idx="1">
                  <c:v>49.6</c:v>
                </c:pt>
                <c:pt idx="2">
                  <c:v>67</c:v>
                </c:pt>
                <c:pt idx="3">
                  <c:v>0</c:v>
                </c:pt>
                <c:pt idx="4">
                  <c:v>0</c:v>
                </c:pt>
                <c:pt idx="5">
                  <c:v>0</c:v>
                </c:pt>
              </c:numCache>
            </c:numRef>
          </c:val>
          <c:extLst>
            <c:ext xmlns:c16="http://schemas.microsoft.com/office/drawing/2014/chart" uri="{C3380CC4-5D6E-409C-BE32-E72D297353CC}">
              <c16:uniqueId val="{00000001-2FB1-4FCC-9F7F-2FE11FA8CEB6}"/>
            </c:ext>
          </c:extLst>
        </c:ser>
        <c:ser>
          <c:idx val="2"/>
          <c:order val="2"/>
          <c:tx>
            <c:strRef>
              <c:f>ГЦП!$E$3</c:f>
              <c:strCache>
                <c:ptCount val="1"/>
                <c:pt idx="0">
                  <c:v>2022 г.</c:v>
                </c:pt>
              </c:strCache>
            </c:strRef>
          </c:tx>
          <c:spPr>
            <a:solidFill>
              <a:schemeClr val="accent1">
                <a:tint val="65000"/>
              </a:schemeClr>
            </a:solidFill>
            <a:ln>
              <a:noFill/>
            </a:ln>
            <a:effectLst/>
          </c:spPr>
          <c:invertIfNegative val="0"/>
          <c:cat>
            <c:strRef>
              <c:f>ГЦП!$B$4:$B$9</c:f>
              <c:strCache>
                <c:ptCount val="6"/>
                <c:pt idx="0">
                  <c:v>ЦП ВИЧ-            СПИД</c:v>
                </c:pt>
                <c:pt idx="1">
                  <c:v>           ЦП "Онкология"                               </c:v>
                </c:pt>
                <c:pt idx="2">
                  <c:v>ГЦП "Профилактика туберкулеза"                              </c:v>
                </c:pt>
                <c:pt idx="3">
                  <c:v>ЦП "Иммунизация         населения ПМР"               </c:v>
                </c:pt>
                <c:pt idx="4">
                  <c:v>ГЦП "Льготное кред. инвалидов</c:v>
                </c:pt>
                <c:pt idx="5">
                  <c:v>ГЦП "Профилактика                     вирусных гепатитов                                     В и С в ПМР 2021-2024 гг"</c:v>
                </c:pt>
              </c:strCache>
            </c:strRef>
          </c:cat>
          <c:val>
            <c:numRef>
              <c:f>ГЦП!$E$4:$E$9</c:f>
              <c:numCache>
                <c:formatCode>#,##0.0</c:formatCode>
                <c:ptCount val="6"/>
                <c:pt idx="0">
                  <c:v>25.5</c:v>
                </c:pt>
                <c:pt idx="1">
                  <c:v>56.9</c:v>
                </c:pt>
                <c:pt idx="2">
                  <c:v>31.6</c:v>
                </c:pt>
                <c:pt idx="3">
                  <c:v>54.4</c:v>
                </c:pt>
                <c:pt idx="4">
                  <c:v>17</c:v>
                </c:pt>
                <c:pt idx="5">
                  <c:v>5</c:v>
                </c:pt>
              </c:numCache>
            </c:numRef>
          </c:val>
          <c:extLst>
            <c:ext xmlns:c16="http://schemas.microsoft.com/office/drawing/2014/chart" uri="{C3380CC4-5D6E-409C-BE32-E72D297353CC}">
              <c16:uniqueId val="{00000002-2FB1-4FCC-9F7F-2FE11FA8CEB6}"/>
            </c:ext>
          </c:extLst>
        </c:ser>
        <c:dLbls>
          <c:showLegendKey val="0"/>
          <c:showVal val="0"/>
          <c:showCatName val="0"/>
          <c:showSerName val="0"/>
          <c:showPercent val="0"/>
          <c:showBubbleSize val="0"/>
        </c:dLbls>
        <c:gapWidth val="150"/>
        <c:axId val="86004096"/>
        <c:axId val="86005632"/>
      </c:barChart>
      <c:catAx>
        <c:axId val="86004096"/>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6005632"/>
        <c:crossesAt val="0"/>
        <c:auto val="0"/>
        <c:lblAlgn val="ctr"/>
        <c:lblOffset val="100"/>
        <c:noMultiLvlLbl val="0"/>
      </c:catAx>
      <c:valAx>
        <c:axId val="86005632"/>
        <c:scaling>
          <c:orientation val="minMax"/>
          <c:max val="80"/>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6004096"/>
        <c:crosses val="autoZero"/>
        <c:crossBetween val="between"/>
        <c:majorUnit val="2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Table>
      <c:spPr>
        <a:solidFill>
          <a:schemeClr val="bg1"/>
        </a:solidFill>
        <a:ln w="25400">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8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050"/>
              <a:t>Динамика изменений субсидий на развитие дорожной отрасли городов (районов) направленных из средств республиканского бюджет Приднестровской Молдавской Республики за1 квартал 2020-2022 годы  (млн. руб.)</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5724758909385617E-2"/>
          <c:y val="0.18371485835347628"/>
          <c:w val="0.92325330386333282"/>
          <c:h val="0.50607433147097036"/>
        </c:manualLayout>
      </c:layout>
      <c:barChart>
        <c:barDir val="col"/>
        <c:grouping val="clustered"/>
        <c:varyColors val="0"/>
        <c:ser>
          <c:idx val="0"/>
          <c:order val="0"/>
          <c:tx>
            <c:strRef>
              <c:f>молоко!$B$66</c:f>
              <c:strCache>
                <c:ptCount val="1"/>
                <c:pt idx="0">
                  <c:v>2020 г</c:v>
                </c:pt>
              </c:strCache>
            </c:strRef>
          </c:tx>
          <c:spPr>
            <a:solidFill>
              <a:schemeClr val="accent1">
                <a:shade val="65000"/>
              </a:schemeClr>
            </a:solidFill>
            <a:ln>
              <a:noFill/>
            </a:ln>
            <a:effectLst/>
          </c:spPr>
          <c:invertIfNegative val="0"/>
          <c:cat>
            <c:strRef>
              <c:f>молоко!$A$67:$A$74</c:f>
              <c:strCache>
                <c:ptCount val="8"/>
                <c:pt idx="0">
                  <c:v>г. Тирасполь</c:v>
                </c:pt>
                <c:pt idx="1">
                  <c:v>г. Днестровск</c:v>
                </c:pt>
                <c:pt idx="2">
                  <c:v>г. Бендеры</c:v>
                </c:pt>
                <c:pt idx="3">
                  <c:v>Рыбницкий район и г. Рыбница</c:v>
                </c:pt>
                <c:pt idx="4">
                  <c:v>Дубоссарский район и г. Дубоссары</c:v>
                </c:pt>
                <c:pt idx="5">
                  <c:v>Слободзейский район и г. Слободзея</c:v>
                </c:pt>
                <c:pt idx="6">
                  <c:v>Григориопольский район и г. Григориополь</c:v>
                </c:pt>
                <c:pt idx="7">
                  <c:v>Каменский район и г. Каменка</c:v>
                </c:pt>
              </c:strCache>
            </c:strRef>
          </c:cat>
          <c:val>
            <c:numRef>
              <c:f>молоко!$B$67:$B$74</c:f>
              <c:numCache>
                <c:formatCode>0.0</c:formatCode>
                <c:ptCount val="8"/>
                <c:pt idx="0">
                  <c:v>6.6</c:v>
                </c:pt>
                <c:pt idx="1">
                  <c:v>0.2</c:v>
                </c:pt>
                <c:pt idx="2">
                  <c:v>5.0999999999999996</c:v>
                </c:pt>
                <c:pt idx="3">
                  <c:v>5.6</c:v>
                </c:pt>
                <c:pt idx="4">
                  <c:v>4.4000000000000004</c:v>
                </c:pt>
                <c:pt idx="5">
                  <c:v>6.4</c:v>
                </c:pt>
                <c:pt idx="6">
                  <c:v>3.9</c:v>
                </c:pt>
                <c:pt idx="7">
                  <c:v>3.4</c:v>
                </c:pt>
              </c:numCache>
            </c:numRef>
          </c:val>
          <c:extLst>
            <c:ext xmlns:c16="http://schemas.microsoft.com/office/drawing/2014/chart" uri="{C3380CC4-5D6E-409C-BE32-E72D297353CC}">
              <c16:uniqueId val="{00000000-946D-43B5-AAC7-EE494ED1577F}"/>
            </c:ext>
          </c:extLst>
        </c:ser>
        <c:ser>
          <c:idx val="1"/>
          <c:order val="1"/>
          <c:tx>
            <c:strRef>
              <c:f>молоко!$C$66</c:f>
              <c:strCache>
                <c:ptCount val="1"/>
                <c:pt idx="0">
                  <c:v>2021 г</c:v>
                </c:pt>
              </c:strCache>
            </c:strRef>
          </c:tx>
          <c:spPr>
            <a:solidFill>
              <a:schemeClr val="accent1"/>
            </a:solidFill>
            <a:ln>
              <a:noFill/>
            </a:ln>
            <a:effectLst/>
          </c:spPr>
          <c:invertIfNegative val="0"/>
          <c:cat>
            <c:strRef>
              <c:f>молоко!$A$67:$A$74</c:f>
              <c:strCache>
                <c:ptCount val="8"/>
                <c:pt idx="0">
                  <c:v>г. Тирасполь</c:v>
                </c:pt>
                <c:pt idx="1">
                  <c:v>г. Днестровск</c:v>
                </c:pt>
                <c:pt idx="2">
                  <c:v>г. Бендеры</c:v>
                </c:pt>
                <c:pt idx="3">
                  <c:v>Рыбницкий район и г. Рыбница</c:v>
                </c:pt>
                <c:pt idx="4">
                  <c:v>Дубоссарский район и г. Дубоссары</c:v>
                </c:pt>
                <c:pt idx="5">
                  <c:v>Слободзейский район и г. Слободзея</c:v>
                </c:pt>
                <c:pt idx="6">
                  <c:v>Григориопольский район и г. Григориополь</c:v>
                </c:pt>
                <c:pt idx="7">
                  <c:v>Каменский район и г. Каменка</c:v>
                </c:pt>
              </c:strCache>
            </c:strRef>
          </c:cat>
          <c:val>
            <c:numRef>
              <c:f>молоко!$C$67:$C$74</c:f>
              <c:numCache>
                <c:formatCode>0.0</c:formatCode>
                <c:ptCount val="8"/>
                <c:pt idx="0">
                  <c:v>5.3</c:v>
                </c:pt>
                <c:pt idx="1">
                  <c:v>0.2</c:v>
                </c:pt>
                <c:pt idx="2">
                  <c:v>3.3</c:v>
                </c:pt>
                <c:pt idx="3">
                  <c:v>5</c:v>
                </c:pt>
                <c:pt idx="4">
                  <c:v>3.6</c:v>
                </c:pt>
                <c:pt idx="5">
                  <c:v>5.7</c:v>
                </c:pt>
                <c:pt idx="6">
                  <c:v>3.4</c:v>
                </c:pt>
                <c:pt idx="7">
                  <c:v>2.8</c:v>
                </c:pt>
              </c:numCache>
            </c:numRef>
          </c:val>
          <c:extLst>
            <c:ext xmlns:c16="http://schemas.microsoft.com/office/drawing/2014/chart" uri="{C3380CC4-5D6E-409C-BE32-E72D297353CC}">
              <c16:uniqueId val="{00000001-946D-43B5-AAC7-EE494ED1577F}"/>
            </c:ext>
          </c:extLst>
        </c:ser>
        <c:ser>
          <c:idx val="2"/>
          <c:order val="2"/>
          <c:tx>
            <c:strRef>
              <c:f>молоко!$D$66</c:f>
              <c:strCache>
                <c:ptCount val="1"/>
                <c:pt idx="0">
                  <c:v>2022 г</c:v>
                </c:pt>
              </c:strCache>
            </c:strRef>
          </c:tx>
          <c:spPr>
            <a:solidFill>
              <a:schemeClr val="accent1">
                <a:tint val="65000"/>
              </a:schemeClr>
            </a:solidFill>
            <a:ln>
              <a:noFill/>
            </a:ln>
            <a:effectLst/>
          </c:spPr>
          <c:invertIfNegative val="0"/>
          <c:cat>
            <c:strRef>
              <c:f>молоко!$A$67:$A$74</c:f>
              <c:strCache>
                <c:ptCount val="8"/>
                <c:pt idx="0">
                  <c:v>г. Тирасполь</c:v>
                </c:pt>
                <c:pt idx="1">
                  <c:v>г. Днестровск</c:v>
                </c:pt>
                <c:pt idx="2">
                  <c:v>г. Бендеры</c:v>
                </c:pt>
                <c:pt idx="3">
                  <c:v>Рыбницкий район и г. Рыбница</c:v>
                </c:pt>
                <c:pt idx="4">
                  <c:v>Дубоссарский район и г. Дубоссары</c:v>
                </c:pt>
                <c:pt idx="5">
                  <c:v>Слободзейский район и г. Слободзея</c:v>
                </c:pt>
                <c:pt idx="6">
                  <c:v>Григориопольский район и г. Григориополь</c:v>
                </c:pt>
                <c:pt idx="7">
                  <c:v>Каменский район и г. Каменка</c:v>
                </c:pt>
              </c:strCache>
            </c:strRef>
          </c:cat>
          <c:val>
            <c:numRef>
              <c:f>молоко!$D$67:$D$74</c:f>
              <c:numCache>
                <c:formatCode>0.0</c:formatCode>
                <c:ptCount val="8"/>
                <c:pt idx="0">
                  <c:v>6.3</c:v>
                </c:pt>
                <c:pt idx="1">
                  <c:v>0.2</c:v>
                </c:pt>
                <c:pt idx="2">
                  <c:v>3.5</c:v>
                </c:pt>
                <c:pt idx="3">
                  <c:v>6.3</c:v>
                </c:pt>
                <c:pt idx="4">
                  <c:v>4.5</c:v>
                </c:pt>
                <c:pt idx="5">
                  <c:v>7.2</c:v>
                </c:pt>
                <c:pt idx="6">
                  <c:v>4.0999999999999996</c:v>
                </c:pt>
                <c:pt idx="7">
                  <c:v>3.5</c:v>
                </c:pt>
              </c:numCache>
            </c:numRef>
          </c:val>
          <c:extLst>
            <c:ext xmlns:c16="http://schemas.microsoft.com/office/drawing/2014/chart" uri="{C3380CC4-5D6E-409C-BE32-E72D297353CC}">
              <c16:uniqueId val="{00000002-946D-43B5-AAC7-EE494ED1577F}"/>
            </c:ext>
          </c:extLst>
        </c:ser>
        <c:dLbls>
          <c:showLegendKey val="0"/>
          <c:showVal val="0"/>
          <c:showCatName val="0"/>
          <c:showSerName val="0"/>
          <c:showPercent val="0"/>
          <c:showBubbleSize val="0"/>
        </c:dLbls>
        <c:gapWidth val="219"/>
        <c:overlap val="-27"/>
        <c:axId val="1397405312"/>
        <c:axId val="1509239008"/>
      </c:barChart>
      <c:catAx>
        <c:axId val="139740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09239008"/>
        <c:crosses val="autoZero"/>
        <c:auto val="1"/>
        <c:lblAlgn val="ctr"/>
        <c:lblOffset val="100"/>
        <c:noMultiLvlLbl val="0"/>
      </c:catAx>
      <c:valAx>
        <c:axId val="1509239008"/>
        <c:scaling>
          <c:orientation val="minMax"/>
          <c:max val="8"/>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97405312"/>
        <c:crosses val="autoZero"/>
        <c:crossBetween val="between"/>
        <c:majorUnit val="5"/>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Table>
      <c:spPr>
        <a:solidFill>
          <a:schemeClr val="bg1"/>
        </a:solidFill>
        <a:ln>
          <a:solidFill>
            <a:schemeClr val="bg1"/>
          </a:solidFill>
        </a:ln>
        <a:effectLst/>
      </c:spPr>
    </c:plotArea>
    <c:plotVisOnly val="1"/>
    <c:dispBlanksAs val="gap"/>
    <c:showDLblsOverMax val="0"/>
  </c:chart>
  <c:spPr>
    <a:gradFill flip="none" rotWithShape="1">
      <a:gsLst>
        <a:gs pos="0">
          <a:schemeClr val="bg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sz="800">
          <a:solidFill>
            <a:schemeClr val="tx1"/>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r>
              <a:rPr lang="ru-RU" sz="1100" b="0" i="0" u="none" strike="noStrike" cap="none" baseline="0">
                <a:effectLst/>
              </a:rPr>
              <a:t>Динамика расходов на дотирование отечественным сельскохозяйственным организациям, в том числе КФХ, объемов сдачи молока собственного производства на промышленную переработку за 1 квартал 2020-2022 гг.  </a:t>
            </a:r>
            <a:endParaRPr lang="ru-RU" sz="1100" b="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3645381607407328"/>
          <c:y val="2.7434851893513312E-2"/>
        </c:manualLayout>
      </c:layout>
      <c:overlay val="0"/>
      <c:spPr>
        <a:noFill/>
        <a:ln>
          <a:noFill/>
        </a:ln>
        <a:effectLst/>
      </c:spPr>
      <c:txPr>
        <a:bodyPr rot="0" spcFirstLastPara="1" vertOverflow="ellipsis" vert="horz" wrap="square" anchor="ctr" anchorCtr="1"/>
        <a:lstStyle/>
        <a:p>
          <a:pPr>
            <a:defRPr sz="1100" b="1"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180147936053432E-2"/>
          <c:y val="0.30791416846446484"/>
          <c:w val="0.92481985206394657"/>
          <c:h val="0.56284399195130863"/>
        </c:manualLayout>
      </c:layout>
      <c:bar3DChart>
        <c:barDir val="col"/>
        <c:grouping val="clustered"/>
        <c:varyColors val="0"/>
        <c:ser>
          <c:idx val="0"/>
          <c:order val="0"/>
          <c:spPr>
            <a:solidFill>
              <a:schemeClr val="bg1"/>
            </a:solidFill>
            <a:ln w="9525" cap="flat" cmpd="sng" algn="ctr">
              <a:solidFill>
                <a:schemeClr val="accent5">
                  <a:shade val="95000"/>
                </a:schemeClr>
              </a:solidFill>
              <a:round/>
            </a:ln>
            <a:effectLst/>
            <a:sp3d contourW="9525">
              <a:contourClr>
                <a:schemeClr val="accent5">
                  <a:shade val="95000"/>
                </a:schemeClr>
              </a:contourClr>
            </a:sp3d>
          </c:spPr>
          <c:invertIfNegative val="0"/>
          <c:dLbls>
            <c:dLbl>
              <c:idx val="0"/>
              <c:layout>
                <c:manualLayout>
                  <c:x val="3.888888888888889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9B-4FCA-BB46-A956801087D9}"/>
                </c:ext>
              </c:extLst>
            </c:dLbl>
            <c:dLbl>
              <c:idx val="1"/>
              <c:layout>
                <c:manualLayout>
                  <c:x val="2.2222222222222223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9B-4FCA-BB46-A956801087D9}"/>
                </c:ext>
              </c:extLst>
            </c:dLbl>
            <c:dLbl>
              <c:idx val="2"/>
              <c:layout>
                <c:manualLayout>
                  <c:x val="2.5000000000000001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9B-4FCA-BB46-A956801087D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молоко!$A$4:$A$6</c:f>
              <c:strCache>
                <c:ptCount val="3"/>
                <c:pt idx="0">
                  <c:v>2020 г.</c:v>
                </c:pt>
                <c:pt idx="1">
                  <c:v>2021 г.</c:v>
                </c:pt>
                <c:pt idx="2">
                  <c:v>2022 г.</c:v>
                </c:pt>
              </c:strCache>
            </c:strRef>
          </c:cat>
          <c:val>
            <c:numRef>
              <c:f>молоко!$B$4:$B$6</c:f>
              <c:numCache>
                <c:formatCode>0.0</c:formatCode>
                <c:ptCount val="3"/>
                <c:pt idx="0">
                  <c:v>0.7</c:v>
                </c:pt>
                <c:pt idx="1">
                  <c:v>1.9</c:v>
                </c:pt>
                <c:pt idx="2">
                  <c:v>1.1000000000000001</c:v>
                </c:pt>
              </c:numCache>
            </c:numRef>
          </c:val>
          <c:extLst>
            <c:ext xmlns:c16="http://schemas.microsoft.com/office/drawing/2014/chart" uri="{C3380CC4-5D6E-409C-BE32-E72D297353CC}">
              <c16:uniqueId val="{00000003-7D9B-4FCA-BB46-A956801087D9}"/>
            </c:ext>
          </c:extLst>
        </c:ser>
        <c:dLbls>
          <c:showLegendKey val="0"/>
          <c:showVal val="0"/>
          <c:showCatName val="0"/>
          <c:showSerName val="0"/>
          <c:showPercent val="0"/>
          <c:showBubbleSize val="0"/>
        </c:dLbls>
        <c:gapWidth val="150"/>
        <c:shape val="box"/>
        <c:axId val="1393533888"/>
        <c:axId val="1493271360"/>
        <c:axId val="0"/>
      </c:bar3DChart>
      <c:catAx>
        <c:axId val="1393533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93271360"/>
        <c:crosses val="autoZero"/>
        <c:auto val="1"/>
        <c:lblAlgn val="ctr"/>
        <c:lblOffset val="100"/>
        <c:noMultiLvlLbl val="0"/>
      </c:catAx>
      <c:valAx>
        <c:axId val="14932713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393533888"/>
        <c:crosses val="autoZero"/>
        <c:crossBetween val="between"/>
      </c:valAx>
      <c:spPr>
        <a:solidFill>
          <a:schemeClr val="accent1">
            <a:lumMod val="60000"/>
            <a:lumOff val="40000"/>
          </a:schemeClr>
        </a:solidFill>
        <a:ln>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rnd" cmpd="sng" algn="ctr">
      <a:solidFill>
        <a:schemeClr val="tx1">
          <a:lumMod val="15000"/>
          <a:lumOff val="85000"/>
        </a:schemeClr>
      </a:solidFill>
      <a:round/>
    </a:ln>
    <a:effectLst>
      <a:glow rad="38100">
        <a:schemeClr val="accent1">
          <a:alpha val="40000"/>
        </a:schemeClr>
      </a:glow>
      <a:softEdge rad="25400"/>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14145782650639"/>
          <c:y val="3.1494234842602879E-2"/>
          <c:w val="0.86542629046369202"/>
          <c:h val="0.89814814814814814"/>
        </c:manualLayout>
      </c:layout>
      <c:pie3DChart>
        <c:varyColors val="1"/>
        <c:ser>
          <c:idx val="0"/>
          <c:order val="0"/>
          <c:tx>
            <c:strRef>
              <c:f>диаграммы!$Q$11:$S$11</c:f>
              <c:strCache>
                <c:ptCount val="3"/>
                <c:pt idx="0">
                  <c:v>РБ</c:v>
                </c:pt>
                <c:pt idx="1">
                  <c:v>МБ</c:v>
                </c:pt>
                <c:pt idx="2">
                  <c:v>ЕГФСС</c:v>
                </c:pt>
              </c:strCache>
            </c:strRef>
          </c:tx>
          <c:dPt>
            <c:idx val="0"/>
            <c:bubble3D val="0"/>
            <c:explosion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5F86-4137-AFDB-62BDBB1422FE}"/>
              </c:ext>
            </c:extLst>
          </c:dPt>
          <c:dPt>
            <c:idx val="1"/>
            <c:bubble3D val="0"/>
            <c:explosion val="1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5F86-4137-AFDB-62BDBB1422FE}"/>
              </c:ext>
            </c:extLst>
          </c:dPt>
          <c:dPt>
            <c:idx val="2"/>
            <c:bubble3D val="0"/>
            <c:explosion val="7"/>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5F86-4137-AFDB-62BDBB1422FE}"/>
              </c:ext>
            </c:extLst>
          </c:dPt>
          <c:dLbls>
            <c:dLbl>
              <c:idx val="0"/>
              <c:layout>
                <c:manualLayout>
                  <c:x val="-0.19364032606768808"/>
                  <c:y val="3.389859147173076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F86-4137-AFDB-62BDBB1422FE}"/>
                </c:ext>
              </c:extLst>
            </c:dLbl>
            <c:dLbl>
              <c:idx val="1"/>
              <c:layout>
                <c:manualLayout>
                  <c:x val="0.13362853608298306"/>
                  <c:y val="-0.2882739741284434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F86-4137-AFDB-62BDBB1422FE}"/>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диаграммы!$Q$11:$S$11</c:f>
              <c:strCache>
                <c:ptCount val="3"/>
                <c:pt idx="0">
                  <c:v>РБ</c:v>
                </c:pt>
                <c:pt idx="1">
                  <c:v>МБ</c:v>
                </c:pt>
                <c:pt idx="2">
                  <c:v>ЕГФСС</c:v>
                </c:pt>
              </c:strCache>
            </c:strRef>
          </c:cat>
          <c:val>
            <c:numRef>
              <c:f>диаграммы!$Q$15:$S$15</c:f>
              <c:numCache>
                <c:formatCode>#,##0.00</c:formatCode>
                <c:ptCount val="3"/>
                <c:pt idx="0">
                  <c:v>39.476270561887375</c:v>
                </c:pt>
                <c:pt idx="1">
                  <c:v>34.142660390835886</c:v>
                </c:pt>
                <c:pt idx="2">
                  <c:v>26.381069047276739</c:v>
                </c:pt>
              </c:numCache>
            </c:numRef>
          </c:val>
          <c:extLst>
            <c:ext xmlns:c16="http://schemas.microsoft.com/office/drawing/2014/chart" uri="{C3380CC4-5D6E-409C-BE32-E72D297353CC}">
              <c16:uniqueId val="{00000006-5F86-4137-AFDB-62BDBB1422FE}"/>
            </c:ext>
          </c:extLst>
        </c:ser>
        <c:ser>
          <c:idx val="1"/>
          <c:order val="1"/>
          <c:tx>
            <c:strRef>
              <c:f>диаграммы!$Q$11:$S$11</c:f>
              <c:strCache>
                <c:ptCount val="3"/>
                <c:pt idx="0">
                  <c:v>РБ</c:v>
                </c:pt>
                <c:pt idx="1">
                  <c:v>МБ</c:v>
                </c:pt>
                <c:pt idx="2">
                  <c:v>ЕГФСС</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8-5F86-4137-AFDB-62BDBB1422F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A-5F86-4137-AFDB-62BDBB1422F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C-5F86-4137-AFDB-62BDBB1422F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диаграммы!$Q$13:$S$13</c:f>
              <c:numCache>
                <c:formatCode>#,##0</c:formatCode>
                <c:ptCount val="3"/>
                <c:pt idx="0">
                  <c:v>310294618.98000002</c:v>
                </c:pt>
                <c:pt idx="1">
                  <c:v>268370938.95000005</c:v>
                </c:pt>
                <c:pt idx="2">
                  <c:v>207362642.21000001</c:v>
                </c:pt>
              </c:numCache>
            </c:numRef>
          </c:val>
          <c:extLst>
            <c:ext xmlns:c16="http://schemas.microsoft.com/office/drawing/2014/chart" uri="{C3380CC4-5D6E-409C-BE32-E72D297353CC}">
              <c16:uniqueId val="{0000000D-5F86-4137-AFDB-62BDBB1422FE}"/>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диаграммы!$J$6</c:f>
              <c:strCache>
                <c:ptCount val="1"/>
                <c:pt idx="0">
                  <c:v>на 01.01.2022 г.</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диаграммы!$C$8:$C$15</c:f>
              <c:strCache>
                <c:ptCount val="8"/>
                <c:pt idx="0">
                  <c:v>Тирасполь</c:v>
                </c:pt>
                <c:pt idx="1">
                  <c:v>Днестровск</c:v>
                </c:pt>
                <c:pt idx="2">
                  <c:v>Бендеры</c:v>
                </c:pt>
                <c:pt idx="3">
                  <c:v>Рыбница </c:v>
                </c:pt>
                <c:pt idx="4">
                  <c:v>Дубоссары</c:v>
                </c:pt>
                <c:pt idx="5">
                  <c:v>Слободзея</c:v>
                </c:pt>
                <c:pt idx="6">
                  <c:v>Григориополь </c:v>
                </c:pt>
                <c:pt idx="7">
                  <c:v>Каменка</c:v>
                </c:pt>
              </c:strCache>
            </c:strRef>
          </c:cat>
          <c:val>
            <c:numRef>
              <c:f>диаграммы!$J$8:$J$15</c:f>
              <c:numCache>
                <c:formatCode>#,##0.00</c:formatCode>
                <c:ptCount val="8"/>
                <c:pt idx="0">
                  <c:v>251834093.96000001</c:v>
                </c:pt>
                <c:pt idx="1">
                  <c:v>3141272.55</c:v>
                </c:pt>
                <c:pt idx="2">
                  <c:v>284733088.54000002</c:v>
                </c:pt>
                <c:pt idx="3">
                  <c:v>116635398.99999999</c:v>
                </c:pt>
                <c:pt idx="4">
                  <c:v>24947538.299999997</c:v>
                </c:pt>
                <c:pt idx="5">
                  <c:v>102497488.02</c:v>
                </c:pt>
                <c:pt idx="6">
                  <c:v>16782646.759999998</c:v>
                </c:pt>
                <c:pt idx="7">
                  <c:v>11015008.880000001</c:v>
                </c:pt>
              </c:numCache>
            </c:numRef>
          </c:val>
          <c:extLst>
            <c:ext xmlns:c16="http://schemas.microsoft.com/office/drawing/2014/chart" uri="{C3380CC4-5D6E-409C-BE32-E72D297353CC}">
              <c16:uniqueId val="{00000000-D48B-4CDE-A357-66E94B6C93D9}"/>
            </c:ext>
          </c:extLst>
        </c:ser>
        <c:ser>
          <c:idx val="1"/>
          <c:order val="1"/>
          <c:tx>
            <c:strRef>
              <c:f>диаграммы!$K$6</c:f>
              <c:strCache>
                <c:ptCount val="1"/>
                <c:pt idx="0">
                  <c:v>на 01.04.2022 г.</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val>
            <c:numRef>
              <c:f>диаграммы!$K$8:$K$15</c:f>
              <c:numCache>
                <c:formatCode>#,##0.00</c:formatCode>
                <c:ptCount val="8"/>
                <c:pt idx="0">
                  <c:v>252608869.33000001</c:v>
                </c:pt>
                <c:pt idx="1">
                  <c:v>3169452.52</c:v>
                </c:pt>
                <c:pt idx="2">
                  <c:v>286700983.00999999</c:v>
                </c:pt>
                <c:pt idx="3">
                  <c:v>102928887.33</c:v>
                </c:pt>
                <c:pt idx="4">
                  <c:v>20863460.629999999</c:v>
                </c:pt>
                <c:pt idx="5">
                  <c:v>98185609.180000007</c:v>
                </c:pt>
                <c:pt idx="6">
                  <c:v>15627869.870000001</c:v>
                </c:pt>
                <c:pt idx="7">
                  <c:v>5943068.2699999996</c:v>
                </c:pt>
              </c:numCache>
            </c:numRef>
          </c:val>
          <c:extLst>
            <c:ext xmlns:c16="http://schemas.microsoft.com/office/drawing/2014/chart" uri="{C3380CC4-5D6E-409C-BE32-E72D297353CC}">
              <c16:uniqueId val="{00000001-D48B-4CDE-A357-66E94B6C93D9}"/>
            </c:ext>
          </c:extLst>
        </c:ser>
        <c:dLbls>
          <c:showLegendKey val="0"/>
          <c:showVal val="0"/>
          <c:showCatName val="0"/>
          <c:showSerName val="0"/>
          <c:showPercent val="0"/>
          <c:showBubbleSize val="0"/>
        </c:dLbls>
        <c:gapWidth val="100"/>
        <c:overlap val="-24"/>
        <c:axId val="1842584559"/>
        <c:axId val="2018806015"/>
      </c:barChart>
      <c:catAx>
        <c:axId val="1842584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ru-RU"/>
          </a:p>
        </c:txPr>
        <c:crossAx val="2018806015"/>
        <c:crosses val="autoZero"/>
        <c:auto val="1"/>
        <c:lblAlgn val="ctr"/>
        <c:lblOffset val="100"/>
        <c:noMultiLvlLbl val="0"/>
      </c:catAx>
      <c:valAx>
        <c:axId val="20188060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42584559"/>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Arial Narrow" panose="020B0606020202030204" pitchFamily="34"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8">
  <a:schemeClr val="accent5"/>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22408-BCAF-491A-92C5-97ED30F9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22</Pages>
  <Words>8510</Words>
  <Characters>48513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mf-w14</dc:creator>
  <cp:keywords/>
  <dc:description/>
  <cp:lastModifiedBy>Болотаева Мария Олеговна</cp:lastModifiedBy>
  <cp:revision>31</cp:revision>
  <dcterms:created xsi:type="dcterms:W3CDTF">2022-04-20T06:32:00Z</dcterms:created>
  <dcterms:modified xsi:type="dcterms:W3CDTF">2022-04-27T06:07:00Z</dcterms:modified>
</cp:coreProperties>
</file>