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656D6" w14:textId="2954A494" w:rsidR="00683213" w:rsidRPr="0024158E" w:rsidRDefault="00683213" w:rsidP="00683213">
      <w:pPr>
        <w:spacing w:before="240" w:after="240" w:line="240" w:lineRule="auto"/>
        <w:jc w:val="center"/>
        <w:rPr>
          <w:rFonts w:ascii="Times New Roman" w:hAnsi="Times New Roman" w:cs="Times New Roman"/>
          <w:b/>
          <w:bCs/>
          <w:sz w:val="24"/>
          <w:szCs w:val="24"/>
        </w:rPr>
      </w:pPr>
      <w:r w:rsidRPr="00E422E9">
        <w:rPr>
          <w:rFonts w:ascii="Times New Roman" w:hAnsi="Times New Roman" w:cs="Times New Roman"/>
          <w:b/>
          <w:bCs/>
          <w:sz w:val="24"/>
          <w:szCs w:val="24"/>
        </w:rPr>
        <w:t xml:space="preserve">ОТЧЕТ О РЕЗУЛЬТАТАХ ДЕЯТЕЛЬНОСТИ МИНИСТЕРСТВА ФИНАНСОВ ПРИДНЕСТРОВСКОЙ МОЛДАВСКОЙ РЕСПУБЛИКИ ЗА </w:t>
      </w:r>
      <w:r w:rsidRPr="0024158E">
        <w:rPr>
          <w:rFonts w:ascii="Times New Roman" w:hAnsi="Times New Roman" w:cs="Times New Roman"/>
          <w:b/>
          <w:bCs/>
          <w:color w:val="000000"/>
          <w:sz w:val="24"/>
          <w:szCs w:val="24"/>
          <w:lang w:val="en-US"/>
        </w:rPr>
        <w:t>I</w:t>
      </w:r>
      <w:r w:rsidRPr="0024158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ПОЛУГОДИЕ </w:t>
      </w:r>
      <w:r w:rsidRPr="0024158E">
        <w:rPr>
          <w:rFonts w:ascii="Times New Roman" w:hAnsi="Times New Roman" w:cs="Times New Roman"/>
          <w:b/>
          <w:bCs/>
          <w:color w:val="000000"/>
          <w:sz w:val="24"/>
          <w:szCs w:val="24"/>
        </w:rPr>
        <w:t>2022 ГОДА</w:t>
      </w:r>
      <w:bookmarkStart w:id="0" w:name="_GoBack"/>
      <w:bookmarkEnd w:id="0"/>
    </w:p>
    <w:p w14:paraId="34EE44B5" w14:textId="52629D01" w:rsidR="00683213" w:rsidRDefault="00683213" w:rsidP="00683213">
      <w:pPr>
        <w:spacing w:after="0" w:line="240" w:lineRule="auto"/>
        <w:ind w:firstLine="709"/>
        <w:jc w:val="both"/>
        <w:rPr>
          <w:rFonts w:ascii="Times New Roman" w:hAnsi="Times New Roman" w:cs="Times New Roman"/>
          <w:sz w:val="24"/>
          <w:szCs w:val="24"/>
        </w:rPr>
      </w:pPr>
      <w:r w:rsidRPr="00C83170">
        <w:rPr>
          <w:rFonts w:ascii="Times New Roman" w:hAnsi="Times New Roman" w:cs="Times New Roman"/>
          <w:sz w:val="24"/>
          <w:szCs w:val="24"/>
        </w:rPr>
        <w:t xml:space="preserve">Отчет о результатах деятельности </w:t>
      </w:r>
      <w:r>
        <w:rPr>
          <w:rFonts w:ascii="Times New Roman" w:hAnsi="Times New Roman" w:cs="Times New Roman"/>
          <w:sz w:val="24"/>
          <w:szCs w:val="24"/>
        </w:rPr>
        <w:t>Министерства финансов Приднестровской Молдавской Республики</w:t>
      </w:r>
      <w:r w:rsidRPr="00C83170">
        <w:rPr>
          <w:rFonts w:ascii="Times New Roman" w:hAnsi="Times New Roman" w:cs="Times New Roman"/>
          <w:sz w:val="24"/>
          <w:szCs w:val="24"/>
        </w:rPr>
        <w:t xml:space="preserve"> за </w:t>
      </w:r>
      <w:r w:rsidRPr="009B4869">
        <w:rPr>
          <w:rFonts w:ascii="Times New Roman" w:hAnsi="Times New Roman" w:cs="Times New Roman"/>
          <w:color w:val="000000"/>
          <w:sz w:val="24"/>
          <w:szCs w:val="24"/>
          <w:lang w:val="en-US"/>
        </w:rPr>
        <w:t>I</w:t>
      </w:r>
      <w:r w:rsidRPr="009B48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полугодие</w:t>
      </w:r>
      <w:r w:rsidRPr="009B4869">
        <w:rPr>
          <w:rFonts w:ascii="Times New Roman" w:hAnsi="Times New Roman" w:cs="Times New Roman"/>
          <w:color w:val="000000"/>
          <w:sz w:val="24"/>
          <w:szCs w:val="24"/>
        </w:rPr>
        <w:t xml:space="preserve"> 2022</w:t>
      </w:r>
      <w:r w:rsidRPr="0024158E">
        <w:rPr>
          <w:rFonts w:ascii="Times New Roman" w:hAnsi="Times New Roman" w:cs="Times New Roman"/>
          <w:b/>
          <w:bCs/>
          <w:color w:val="000000"/>
          <w:sz w:val="24"/>
          <w:szCs w:val="24"/>
        </w:rPr>
        <w:t xml:space="preserve"> </w:t>
      </w:r>
      <w:r w:rsidRPr="0046636E">
        <w:rPr>
          <w:rFonts w:ascii="Times New Roman" w:hAnsi="Times New Roman" w:cs="Times New Roman"/>
          <w:color w:val="000000"/>
          <w:sz w:val="24"/>
          <w:szCs w:val="24"/>
        </w:rPr>
        <w:t>года</w:t>
      </w:r>
      <w:r w:rsidRPr="00C83170">
        <w:rPr>
          <w:rFonts w:ascii="Times New Roman" w:hAnsi="Times New Roman" w:cs="Times New Roman"/>
          <w:sz w:val="24"/>
          <w:szCs w:val="24"/>
        </w:rPr>
        <w:t xml:space="preserve"> подготовлен в</w:t>
      </w:r>
      <w:r>
        <w:rPr>
          <w:rFonts w:ascii="Times New Roman" w:hAnsi="Times New Roman" w:cs="Times New Roman"/>
          <w:sz w:val="24"/>
          <w:szCs w:val="24"/>
        </w:rPr>
        <w:t>о исполнение</w:t>
      </w:r>
      <w:r w:rsidRPr="00C83170">
        <w:rPr>
          <w:rFonts w:ascii="Times New Roman" w:hAnsi="Times New Roman" w:cs="Times New Roman"/>
          <w:sz w:val="24"/>
          <w:szCs w:val="24"/>
        </w:rPr>
        <w:t xml:space="preserve"> </w:t>
      </w:r>
      <w:r>
        <w:rPr>
          <w:rFonts w:ascii="Times New Roman" w:hAnsi="Times New Roman" w:cs="Times New Roman"/>
          <w:sz w:val="24"/>
          <w:szCs w:val="24"/>
        </w:rPr>
        <w:br/>
      </w:r>
      <w:r w:rsidRPr="00C83170">
        <w:rPr>
          <w:rFonts w:ascii="Times New Roman" w:hAnsi="Times New Roman" w:cs="Times New Roman"/>
          <w:sz w:val="24"/>
          <w:szCs w:val="24"/>
        </w:rPr>
        <w:t>подпункт</w:t>
      </w:r>
      <w:r>
        <w:rPr>
          <w:rFonts w:ascii="Times New Roman" w:hAnsi="Times New Roman" w:cs="Times New Roman"/>
          <w:sz w:val="24"/>
          <w:szCs w:val="24"/>
        </w:rPr>
        <w:t>а</w:t>
      </w:r>
      <w:r w:rsidRPr="00C83170">
        <w:rPr>
          <w:rFonts w:ascii="Times New Roman" w:hAnsi="Times New Roman" w:cs="Times New Roman"/>
          <w:sz w:val="24"/>
          <w:szCs w:val="24"/>
        </w:rPr>
        <w:t xml:space="preserve"> и) пункта 1 Приложения к Постановлению Правительства Приднестровской Молдавской Республики от 6 декабря 2019 года №</w:t>
      </w:r>
      <w:r>
        <w:rPr>
          <w:rFonts w:ascii="Times New Roman" w:hAnsi="Times New Roman" w:cs="Times New Roman"/>
          <w:sz w:val="24"/>
          <w:szCs w:val="24"/>
        </w:rPr>
        <w:t> </w:t>
      </w:r>
      <w:r w:rsidRPr="00C83170">
        <w:rPr>
          <w:rFonts w:ascii="Times New Roman" w:hAnsi="Times New Roman" w:cs="Times New Roman"/>
          <w:sz w:val="24"/>
          <w:szCs w:val="24"/>
        </w:rPr>
        <w:t xml:space="preserve">426 </w:t>
      </w:r>
      <w:r>
        <w:rPr>
          <w:rFonts w:ascii="Times New Roman" w:hAnsi="Times New Roman" w:cs="Times New Roman"/>
          <w:sz w:val="24"/>
          <w:szCs w:val="24"/>
        </w:rPr>
        <w:t>«</w:t>
      </w:r>
      <w:r w:rsidRPr="00C83170">
        <w:rPr>
          <w:rFonts w:ascii="Times New Roman" w:hAnsi="Times New Roman" w:cs="Times New Roman"/>
          <w:sz w:val="24"/>
          <w:szCs w:val="24"/>
        </w:rPr>
        <w:t>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w:t>
      </w:r>
      <w:r>
        <w:rPr>
          <w:rFonts w:ascii="Times New Roman" w:hAnsi="Times New Roman" w:cs="Times New Roman"/>
          <w:sz w:val="24"/>
          <w:szCs w:val="24"/>
        </w:rPr>
        <w:t xml:space="preserve">» </w:t>
      </w:r>
      <w:r w:rsidRPr="00C83170">
        <w:rPr>
          <w:rFonts w:ascii="Times New Roman" w:hAnsi="Times New Roman" w:cs="Times New Roman"/>
          <w:sz w:val="24"/>
          <w:szCs w:val="24"/>
        </w:rPr>
        <w:t>(САЗ 19-47)</w:t>
      </w:r>
      <w:r>
        <w:rPr>
          <w:rFonts w:ascii="Times New Roman" w:hAnsi="Times New Roman" w:cs="Times New Roman"/>
          <w:sz w:val="24"/>
          <w:szCs w:val="24"/>
        </w:rPr>
        <w:t xml:space="preserve">, а также Приказа Министерства финансов Приднестровской Молдавской Республики от 2 февраля 2022 года № 21 «Об утверждении порядка и сроков подготовки отчетов о результатах деятельности Министерства финансов Приднестровской Молдавской Республики» и включает краткую </w:t>
      </w:r>
      <w:r w:rsidRPr="009A0996">
        <w:rPr>
          <w:rFonts w:ascii="Times New Roman" w:hAnsi="Times New Roman" w:cs="Times New Roman"/>
          <w:sz w:val="24"/>
          <w:szCs w:val="24"/>
        </w:rPr>
        <w:t>информаци</w:t>
      </w:r>
      <w:r>
        <w:rPr>
          <w:rFonts w:ascii="Times New Roman" w:hAnsi="Times New Roman" w:cs="Times New Roman"/>
          <w:sz w:val="24"/>
          <w:szCs w:val="24"/>
        </w:rPr>
        <w:t>ю</w:t>
      </w:r>
      <w:r w:rsidRPr="009A0996">
        <w:rPr>
          <w:rFonts w:ascii="Times New Roman" w:hAnsi="Times New Roman" w:cs="Times New Roman"/>
          <w:sz w:val="24"/>
          <w:szCs w:val="24"/>
        </w:rPr>
        <w:t xml:space="preserve"> </w:t>
      </w:r>
      <w:r>
        <w:rPr>
          <w:rFonts w:ascii="Times New Roman" w:hAnsi="Times New Roman" w:cs="Times New Roman"/>
          <w:sz w:val="24"/>
          <w:szCs w:val="24"/>
        </w:rPr>
        <w:t>по основным</w:t>
      </w:r>
      <w:r w:rsidRPr="009A0996">
        <w:rPr>
          <w:rFonts w:ascii="Times New Roman" w:hAnsi="Times New Roman" w:cs="Times New Roman"/>
          <w:sz w:val="24"/>
          <w:szCs w:val="24"/>
        </w:rPr>
        <w:t xml:space="preserve"> </w:t>
      </w:r>
      <w:r>
        <w:rPr>
          <w:rFonts w:ascii="Times New Roman" w:hAnsi="Times New Roman" w:cs="Times New Roman"/>
          <w:sz w:val="24"/>
          <w:szCs w:val="24"/>
        </w:rPr>
        <w:t xml:space="preserve">направлениям (сферам) </w:t>
      </w:r>
      <w:r w:rsidRPr="009A0996">
        <w:rPr>
          <w:rFonts w:ascii="Times New Roman" w:hAnsi="Times New Roman" w:cs="Times New Roman"/>
          <w:sz w:val="24"/>
          <w:szCs w:val="24"/>
        </w:rPr>
        <w:t xml:space="preserve">деятельности </w:t>
      </w:r>
      <w:r>
        <w:rPr>
          <w:rFonts w:ascii="Times New Roman" w:hAnsi="Times New Roman" w:cs="Times New Roman"/>
          <w:sz w:val="24"/>
          <w:szCs w:val="24"/>
        </w:rPr>
        <w:t>Министерства финансов Приднестровской Молдавской Республики за отчетный период.</w:t>
      </w:r>
    </w:p>
    <w:p w14:paraId="196CCE26" w14:textId="77777777" w:rsidR="00683213" w:rsidRPr="001E3EBF" w:rsidRDefault="00683213" w:rsidP="00E33E5C">
      <w:pPr>
        <w:pStyle w:val="2"/>
        <w:spacing w:before="240" w:after="240"/>
        <w:jc w:val="center"/>
        <w:rPr>
          <w:rFonts w:ascii="Times New Roman" w:hAnsi="Times New Roman"/>
          <w:sz w:val="24"/>
          <w:szCs w:val="18"/>
        </w:rPr>
      </w:pPr>
      <w:r w:rsidRPr="001E3EBF">
        <w:rPr>
          <w:rFonts w:ascii="Times New Roman" w:hAnsi="Times New Roman"/>
          <w:sz w:val="24"/>
          <w:szCs w:val="18"/>
          <w:lang w:val="en-US"/>
        </w:rPr>
        <w:t>I</w:t>
      </w:r>
      <w:r w:rsidRPr="001E3EBF">
        <w:rPr>
          <w:rFonts w:ascii="Times New Roman" w:hAnsi="Times New Roman"/>
          <w:sz w:val="24"/>
          <w:szCs w:val="18"/>
        </w:rPr>
        <w:t>. ИНФОРМАЦИЯ О ДЕЯТЕЛЬНОСТИ В БЮДЖЕТНОЙ СФЕРЕ</w:t>
      </w:r>
    </w:p>
    <w:p w14:paraId="349F4726" w14:textId="77777777" w:rsidR="00683213" w:rsidRPr="00683213" w:rsidRDefault="00683213" w:rsidP="00E33E5C">
      <w:pPr>
        <w:spacing w:before="120" w:after="0" w:line="240" w:lineRule="auto"/>
        <w:jc w:val="center"/>
        <w:rPr>
          <w:rFonts w:ascii="Times New Roman" w:eastAsia="Times New Roman" w:hAnsi="Times New Roman" w:cs="Times New Roman"/>
          <w:b/>
          <w:bCs/>
          <w:sz w:val="24"/>
          <w:szCs w:val="24"/>
          <w:lang w:eastAsia="ru-RU"/>
        </w:rPr>
      </w:pPr>
      <w:r w:rsidRPr="00683213">
        <w:rPr>
          <w:rFonts w:ascii="Times New Roman" w:eastAsia="Times New Roman" w:hAnsi="Times New Roman" w:cs="Times New Roman"/>
          <w:b/>
          <w:bCs/>
          <w:sz w:val="24"/>
          <w:szCs w:val="24"/>
          <w:lang w:eastAsia="ru-RU"/>
        </w:rPr>
        <w:t xml:space="preserve">Оперативная информация об исполнении республиканского и местных бюджетов, специальных бюджетных счетов (фондов) за </w:t>
      </w:r>
      <w:r w:rsidRPr="00683213">
        <w:rPr>
          <w:rFonts w:ascii="Times New Roman" w:eastAsia="Times New Roman" w:hAnsi="Times New Roman" w:cs="Times New Roman"/>
          <w:b/>
          <w:bCs/>
          <w:sz w:val="24"/>
          <w:szCs w:val="24"/>
          <w:lang w:val="en-US" w:eastAsia="ru-RU"/>
        </w:rPr>
        <w:t>I</w:t>
      </w:r>
      <w:r w:rsidRPr="00683213">
        <w:rPr>
          <w:rFonts w:ascii="Times New Roman" w:eastAsia="Times New Roman" w:hAnsi="Times New Roman" w:cs="Times New Roman"/>
          <w:b/>
          <w:bCs/>
          <w:sz w:val="24"/>
          <w:szCs w:val="24"/>
          <w:lang w:eastAsia="ru-RU"/>
        </w:rPr>
        <w:t xml:space="preserve"> полугодие 2022 года </w:t>
      </w:r>
    </w:p>
    <w:p w14:paraId="5D7958E4" w14:textId="21D5F0D8" w:rsidR="00683213" w:rsidRDefault="00683213" w:rsidP="00E33E5C">
      <w:pPr>
        <w:spacing w:after="120" w:line="240" w:lineRule="auto"/>
        <w:jc w:val="center"/>
        <w:rPr>
          <w:rFonts w:ascii="Times New Roman" w:eastAsia="Times New Roman" w:hAnsi="Times New Roman" w:cs="Times New Roman"/>
          <w:b/>
          <w:bCs/>
          <w:sz w:val="24"/>
          <w:szCs w:val="24"/>
          <w:lang w:eastAsia="ru-RU"/>
        </w:rPr>
      </w:pPr>
      <w:r w:rsidRPr="00683213">
        <w:rPr>
          <w:rFonts w:ascii="Times New Roman" w:eastAsia="Times New Roman" w:hAnsi="Times New Roman" w:cs="Times New Roman"/>
          <w:b/>
          <w:bCs/>
          <w:sz w:val="24"/>
          <w:szCs w:val="24"/>
          <w:lang w:eastAsia="ru-RU"/>
        </w:rPr>
        <w:t>(по состоянию на 19.07.2022 года)</w:t>
      </w:r>
    </w:p>
    <w:p w14:paraId="04AEAE97" w14:textId="77777777" w:rsidR="00683213" w:rsidRPr="00683213" w:rsidRDefault="00683213" w:rsidP="006832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3213">
        <w:rPr>
          <w:rFonts w:ascii="Times New Roman" w:eastAsia="Times New Roman" w:hAnsi="Times New Roman" w:cs="Times New Roman"/>
          <w:sz w:val="24"/>
          <w:szCs w:val="24"/>
          <w:lang w:eastAsia="ru-RU"/>
        </w:rPr>
        <w:t>В отчетном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бюджетного, налогового и финансового законодательства Приднестровской Молдавской Республики.</w:t>
      </w:r>
    </w:p>
    <w:p w14:paraId="3C6C9C9D" w14:textId="77777777" w:rsidR="00683213" w:rsidRPr="00683213" w:rsidRDefault="00683213" w:rsidP="00683213">
      <w:pPr>
        <w:spacing w:after="0" w:line="240" w:lineRule="auto"/>
        <w:ind w:firstLine="709"/>
        <w:jc w:val="both"/>
        <w:rPr>
          <w:rFonts w:ascii="Times New Roman" w:eastAsia="Times New Roman" w:hAnsi="Times New Roman" w:cs="Times New Roman"/>
          <w:sz w:val="24"/>
          <w:szCs w:val="24"/>
          <w:lang w:eastAsia="ru-RU"/>
        </w:rPr>
      </w:pPr>
      <w:r w:rsidRPr="00683213">
        <w:rPr>
          <w:rFonts w:ascii="Times New Roman" w:eastAsia="Times New Roman" w:hAnsi="Times New Roman" w:cs="Times New Roman"/>
          <w:sz w:val="24"/>
          <w:szCs w:val="24"/>
          <w:lang w:eastAsia="ru-RU"/>
        </w:rPr>
        <w:t xml:space="preserve">За </w:t>
      </w:r>
      <w:r w:rsidRPr="00683213">
        <w:rPr>
          <w:rFonts w:ascii="Times New Roman" w:eastAsia="Times New Roman" w:hAnsi="Times New Roman" w:cs="Times New Roman"/>
          <w:sz w:val="24"/>
          <w:szCs w:val="24"/>
          <w:lang w:val="en-US" w:eastAsia="ru-RU"/>
        </w:rPr>
        <w:t>I</w:t>
      </w:r>
      <w:r w:rsidRPr="00683213">
        <w:rPr>
          <w:rFonts w:ascii="Times New Roman" w:eastAsia="Times New Roman" w:hAnsi="Times New Roman" w:cs="Times New Roman"/>
          <w:sz w:val="24"/>
          <w:szCs w:val="24"/>
          <w:lang w:eastAsia="ru-RU"/>
        </w:rPr>
        <w:t xml:space="preserve"> полугодие 2022 года в доход консолидированного бюджета поступило средств на сумму 1 738 879 817 руб. или 111,6% от плана, что на 247 671 567 руб. (16,6%) больше фактических поступлений аналогичного периода 2021 года и на 400 459 242 руб. (29,9%) больше фактических поступлений за </w:t>
      </w:r>
      <w:r w:rsidRPr="00683213">
        <w:rPr>
          <w:rFonts w:ascii="Times New Roman" w:eastAsia="Times New Roman" w:hAnsi="Times New Roman" w:cs="Times New Roman"/>
          <w:sz w:val="24"/>
          <w:szCs w:val="24"/>
          <w:lang w:val="en-US" w:eastAsia="ru-RU"/>
        </w:rPr>
        <w:t>I</w:t>
      </w:r>
      <w:r w:rsidRPr="00683213">
        <w:rPr>
          <w:rFonts w:ascii="Times New Roman" w:eastAsia="Times New Roman" w:hAnsi="Times New Roman" w:cs="Times New Roman"/>
          <w:sz w:val="24"/>
          <w:szCs w:val="24"/>
          <w:lang w:eastAsia="ru-RU"/>
        </w:rPr>
        <w:t xml:space="preserve"> полугодие 2020 года. </w:t>
      </w:r>
    </w:p>
    <w:p w14:paraId="2DC110FF" w14:textId="09DD36C5" w:rsidR="00683213" w:rsidRPr="00683213" w:rsidRDefault="00683213" w:rsidP="00323D79">
      <w:pPr>
        <w:spacing w:after="0" w:line="240" w:lineRule="auto"/>
        <w:ind w:firstLine="709"/>
        <w:jc w:val="both"/>
        <w:rPr>
          <w:rFonts w:ascii="Times New Roman" w:eastAsia="Times New Roman" w:hAnsi="Times New Roman" w:cs="Times New Roman"/>
          <w:sz w:val="24"/>
          <w:szCs w:val="24"/>
          <w:lang w:eastAsia="ru-RU"/>
        </w:rPr>
      </w:pPr>
      <w:r w:rsidRPr="00683213">
        <w:rPr>
          <w:rFonts w:ascii="Times New Roman" w:eastAsia="Times New Roman" w:hAnsi="Times New Roman" w:cs="Times New Roman"/>
          <w:sz w:val="24"/>
          <w:szCs w:val="24"/>
          <w:lang w:eastAsia="ru-RU"/>
        </w:rPr>
        <w:t xml:space="preserve">Информация об исполнении доходной части бюджетов различных уровней в разрезе основных видов налоговых, неналоговых и иных обязательных платежей за I полугодие </w:t>
      </w:r>
      <w:r w:rsidR="00323D79">
        <w:rPr>
          <w:rFonts w:ascii="Times New Roman" w:eastAsia="Times New Roman" w:hAnsi="Times New Roman" w:cs="Times New Roman"/>
          <w:sz w:val="24"/>
          <w:szCs w:val="24"/>
          <w:lang w:eastAsia="ru-RU"/>
        </w:rPr>
        <w:br/>
      </w:r>
      <w:r w:rsidRPr="00683213">
        <w:rPr>
          <w:rFonts w:ascii="Times New Roman" w:eastAsia="Times New Roman" w:hAnsi="Times New Roman" w:cs="Times New Roman"/>
          <w:sz w:val="24"/>
          <w:szCs w:val="24"/>
          <w:lang w:eastAsia="ru-RU"/>
        </w:rPr>
        <w:t xml:space="preserve">2022 года представлена в </w:t>
      </w:r>
      <w:r w:rsidRPr="00246484">
        <w:rPr>
          <w:rFonts w:ascii="Times New Roman" w:eastAsia="Times New Roman" w:hAnsi="Times New Roman" w:cs="Times New Roman"/>
          <w:sz w:val="24"/>
          <w:szCs w:val="24"/>
          <w:lang w:eastAsia="ru-RU"/>
        </w:rPr>
        <w:t xml:space="preserve">Приложении № 1 </w:t>
      </w:r>
      <w:r w:rsidRPr="00683213">
        <w:rPr>
          <w:rFonts w:ascii="Times New Roman" w:eastAsia="Times New Roman" w:hAnsi="Times New Roman" w:cs="Times New Roman"/>
          <w:sz w:val="24"/>
          <w:szCs w:val="24"/>
          <w:lang w:eastAsia="ru-RU"/>
        </w:rPr>
        <w:t>к настоящ</w:t>
      </w:r>
      <w:r w:rsidR="00323D79">
        <w:rPr>
          <w:rFonts w:ascii="Times New Roman" w:eastAsia="Times New Roman" w:hAnsi="Times New Roman" w:cs="Times New Roman"/>
          <w:sz w:val="24"/>
          <w:szCs w:val="24"/>
          <w:lang w:eastAsia="ru-RU"/>
        </w:rPr>
        <w:t>ему отчету (</w:t>
      </w:r>
      <w:r w:rsidR="00323D79" w:rsidRPr="00314E13">
        <w:rPr>
          <w:rFonts w:ascii="Times New Roman" w:eastAsia="Times New Roman" w:hAnsi="Times New Roman" w:cs="Times New Roman"/>
          <w:sz w:val="24"/>
          <w:szCs w:val="24"/>
          <w:lang w:eastAsia="ru-RU"/>
        </w:rPr>
        <w:t xml:space="preserve">информация об исполнении доходной части консолидированного бюджета в разрезе основных видов налоговых, неналоговых и иных обязательных платежей за I </w:t>
      </w:r>
      <w:r w:rsidR="00323D79">
        <w:rPr>
          <w:rFonts w:ascii="Times New Roman" w:eastAsia="Times New Roman" w:hAnsi="Times New Roman" w:cs="Times New Roman"/>
          <w:sz w:val="24"/>
          <w:szCs w:val="24"/>
          <w:lang w:eastAsia="ru-RU"/>
        </w:rPr>
        <w:t>полугодие</w:t>
      </w:r>
      <w:r w:rsidR="00323D79" w:rsidRPr="00314E13">
        <w:rPr>
          <w:rFonts w:ascii="Times New Roman" w:eastAsia="Times New Roman" w:hAnsi="Times New Roman" w:cs="Times New Roman"/>
          <w:sz w:val="24"/>
          <w:szCs w:val="24"/>
          <w:lang w:eastAsia="ru-RU"/>
        </w:rPr>
        <w:t xml:space="preserve"> 2020 - 2022 год</w:t>
      </w:r>
      <w:r w:rsidR="00323D79">
        <w:rPr>
          <w:rFonts w:ascii="Times New Roman" w:eastAsia="Times New Roman" w:hAnsi="Times New Roman" w:cs="Times New Roman"/>
          <w:sz w:val="24"/>
          <w:szCs w:val="24"/>
          <w:lang w:eastAsia="ru-RU"/>
        </w:rPr>
        <w:t>ов</w:t>
      </w:r>
      <w:r w:rsidR="00323D79" w:rsidRPr="00314E13">
        <w:rPr>
          <w:rFonts w:ascii="Times New Roman" w:eastAsia="Times New Roman" w:hAnsi="Times New Roman" w:cs="Times New Roman"/>
          <w:sz w:val="24"/>
          <w:szCs w:val="24"/>
          <w:lang w:eastAsia="ru-RU"/>
        </w:rPr>
        <w:t xml:space="preserve"> представлена в </w:t>
      </w:r>
      <w:r w:rsidR="00323D79" w:rsidRPr="00246484">
        <w:rPr>
          <w:rFonts w:ascii="Times New Roman" w:eastAsia="Times New Roman" w:hAnsi="Times New Roman" w:cs="Times New Roman"/>
          <w:sz w:val="24"/>
          <w:szCs w:val="24"/>
          <w:lang w:eastAsia="ru-RU"/>
        </w:rPr>
        <w:t>Приложении № 2</w:t>
      </w:r>
      <w:r w:rsidR="00323D79" w:rsidRPr="00314E13">
        <w:rPr>
          <w:rFonts w:ascii="Times New Roman" w:eastAsia="Times New Roman" w:hAnsi="Times New Roman" w:cs="Times New Roman"/>
          <w:sz w:val="24"/>
          <w:szCs w:val="24"/>
          <w:lang w:eastAsia="ru-RU"/>
        </w:rPr>
        <w:t>).</w:t>
      </w:r>
    </w:p>
    <w:p w14:paraId="62B5D7EF" w14:textId="77777777" w:rsidR="00683213" w:rsidRPr="00683213" w:rsidRDefault="00683213" w:rsidP="00683213">
      <w:pPr>
        <w:spacing w:after="0" w:line="240" w:lineRule="auto"/>
        <w:ind w:firstLine="709"/>
        <w:jc w:val="both"/>
        <w:rPr>
          <w:rFonts w:ascii="Times New Roman" w:eastAsia="Times New Roman" w:hAnsi="Times New Roman" w:cs="Times New Roman"/>
          <w:sz w:val="24"/>
          <w:szCs w:val="24"/>
          <w:lang w:eastAsia="ru-RU"/>
        </w:rPr>
      </w:pPr>
      <w:r w:rsidRPr="00683213">
        <w:rPr>
          <w:rFonts w:ascii="Times New Roman" w:eastAsia="Times New Roman" w:hAnsi="Times New Roman" w:cs="Times New Roman"/>
          <w:sz w:val="24"/>
          <w:szCs w:val="24"/>
          <w:lang w:eastAsia="ru-RU"/>
        </w:rPr>
        <w:t xml:space="preserve">Список крупных плательщиков по платежам в бюджеты различных уровней и внебюджетные фонды за I полугодие 2022 года в разрезе предприятий - основных плательщиков представлена </w:t>
      </w:r>
      <w:r w:rsidRPr="00246484">
        <w:rPr>
          <w:rFonts w:ascii="Times New Roman" w:eastAsia="Times New Roman" w:hAnsi="Times New Roman" w:cs="Times New Roman"/>
          <w:sz w:val="24"/>
          <w:szCs w:val="24"/>
          <w:lang w:eastAsia="ru-RU"/>
        </w:rPr>
        <w:t xml:space="preserve">в Приложении № 3 </w:t>
      </w:r>
      <w:r w:rsidRPr="00683213">
        <w:rPr>
          <w:rFonts w:ascii="Times New Roman" w:eastAsia="Times New Roman" w:hAnsi="Times New Roman" w:cs="Times New Roman"/>
          <w:sz w:val="24"/>
          <w:szCs w:val="24"/>
          <w:lang w:eastAsia="ru-RU"/>
        </w:rPr>
        <w:t>к настоящей информации.</w:t>
      </w:r>
    </w:p>
    <w:p w14:paraId="7529C8BB" w14:textId="068AD745" w:rsidR="00683213" w:rsidRPr="00683213" w:rsidRDefault="00683213" w:rsidP="00683213">
      <w:pPr>
        <w:spacing w:after="0" w:line="240" w:lineRule="auto"/>
        <w:ind w:firstLine="709"/>
        <w:contextualSpacing/>
        <w:jc w:val="both"/>
        <w:rPr>
          <w:rFonts w:ascii="Times New Roman" w:eastAsia="Times New Roman" w:hAnsi="Times New Roman" w:cs="Times New Roman"/>
          <w:sz w:val="24"/>
          <w:szCs w:val="24"/>
          <w:lang w:eastAsia="ru-RU"/>
        </w:rPr>
      </w:pPr>
      <w:r w:rsidRPr="00683213">
        <w:rPr>
          <w:rFonts w:ascii="Times New Roman" w:eastAsia="Times New Roman" w:hAnsi="Times New Roman" w:cs="Times New Roman"/>
          <w:sz w:val="24"/>
          <w:szCs w:val="24"/>
          <w:lang w:eastAsia="ru-RU"/>
        </w:rPr>
        <w:t xml:space="preserve">В целях обеспечения сопоставимости показателей из поступивших доходов                           за </w:t>
      </w:r>
      <w:r w:rsidRPr="00683213">
        <w:rPr>
          <w:rFonts w:ascii="Times New Roman" w:eastAsia="Times New Roman" w:hAnsi="Times New Roman" w:cs="Times New Roman"/>
          <w:sz w:val="24"/>
          <w:szCs w:val="24"/>
          <w:lang w:val="en-US" w:eastAsia="ru-RU"/>
        </w:rPr>
        <w:t>I</w:t>
      </w:r>
      <w:r w:rsidRPr="00683213">
        <w:rPr>
          <w:rFonts w:ascii="Times New Roman" w:eastAsia="Times New Roman" w:hAnsi="Times New Roman" w:cs="Times New Roman"/>
          <w:sz w:val="24"/>
          <w:szCs w:val="24"/>
          <w:lang w:eastAsia="ru-RU"/>
        </w:rPr>
        <w:t xml:space="preserve"> полугодие 2020-2022 годов исключены остатки средств за </w:t>
      </w:r>
      <w:r w:rsidRPr="00683213">
        <w:rPr>
          <w:rFonts w:ascii="Times New Roman" w:eastAsia="Times New Roman" w:hAnsi="Times New Roman" w:cs="Times New Roman"/>
          <w:sz w:val="24"/>
          <w:szCs w:val="24"/>
          <w:lang w:val="en-US" w:eastAsia="ru-RU"/>
        </w:rPr>
        <w:t>I</w:t>
      </w:r>
      <w:r w:rsidRPr="00683213">
        <w:rPr>
          <w:rFonts w:ascii="Times New Roman" w:eastAsia="Times New Roman" w:hAnsi="Times New Roman" w:cs="Times New Roman"/>
          <w:sz w:val="24"/>
          <w:szCs w:val="24"/>
          <w:lang w:eastAsia="ru-RU"/>
        </w:rPr>
        <w:t xml:space="preserve"> полугодие 2020 года, </w:t>
      </w:r>
      <w:r w:rsidR="00323D79">
        <w:rPr>
          <w:rFonts w:ascii="Times New Roman" w:eastAsia="Times New Roman" w:hAnsi="Times New Roman" w:cs="Times New Roman"/>
          <w:sz w:val="24"/>
          <w:szCs w:val="24"/>
          <w:lang w:eastAsia="ru-RU"/>
        </w:rPr>
        <w:br/>
      </w:r>
      <w:r w:rsidRPr="00683213">
        <w:rPr>
          <w:rFonts w:ascii="Times New Roman" w:eastAsia="Times New Roman" w:hAnsi="Times New Roman" w:cs="Times New Roman"/>
          <w:sz w:val="24"/>
          <w:szCs w:val="24"/>
          <w:lang w:val="en-US" w:eastAsia="ru-RU"/>
        </w:rPr>
        <w:t>I</w:t>
      </w:r>
      <w:r w:rsidRPr="00683213">
        <w:rPr>
          <w:rFonts w:ascii="Times New Roman" w:eastAsia="Times New Roman" w:hAnsi="Times New Roman" w:cs="Times New Roman"/>
          <w:sz w:val="24"/>
          <w:szCs w:val="24"/>
          <w:lang w:eastAsia="ru-RU"/>
        </w:rPr>
        <w:t xml:space="preserve"> полугодие 2022 года, средства, поступившие в Фонд государственного резерва Приднестровской Молдавской Республики в </w:t>
      </w:r>
      <w:r w:rsidRPr="00683213">
        <w:rPr>
          <w:rFonts w:ascii="Times New Roman" w:eastAsia="Times New Roman" w:hAnsi="Times New Roman" w:cs="Times New Roman"/>
          <w:sz w:val="24"/>
          <w:szCs w:val="24"/>
          <w:lang w:val="en-US" w:eastAsia="ru-RU"/>
        </w:rPr>
        <w:t>I</w:t>
      </w:r>
      <w:r w:rsidRPr="00683213">
        <w:rPr>
          <w:rFonts w:ascii="Times New Roman" w:eastAsia="Times New Roman" w:hAnsi="Times New Roman" w:cs="Times New Roman"/>
          <w:sz w:val="24"/>
          <w:szCs w:val="24"/>
          <w:lang w:eastAsia="ru-RU"/>
        </w:rPr>
        <w:t xml:space="preserve"> полугодии 2020 года  (далее – средств, исключенных для сопоставимости данных).</w:t>
      </w:r>
    </w:p>
    <w:p w14:paraId="5F06B720" w14:textId="77777777" w:rsidR="00683213" w:rsidRPr="00683213" w:rsidRDefault="00683213" w:rsidP="00683213">
      <w:pPr>
        <w:spacing w:after="0" w:line="240" w:lineRule="auto"/>
        <w:ind w:firstLine="709"/>
        <w:contextualSpacing/>
        <w:jc w:val="both"/>
        <w:rPr>
          <w:rFonts w:ascii="Times New Roman" w:eastAsia="Times New Roman" w:hAnsi="Times New Roman" w:cs="Times New Roman"/>
          <w:sz w:val="24"/>
          <w:szCs w:val="24"/>
          <w:lang w:eastAsia="ru-RU"/>
        </w:rPr>
      </w:pPr>
      <w:r w:rsidRPr="00683213">
        <w:rPr>
          <w:rFonts w:ascii="Times New Roman" w:eastAsia="Times New Roman" w:hAnsi="Times New Roman" w:cs="Times New Roman"/>
          <w:sz w:val="24"/>
          <w:szCs w:val="24"/>
          <w:lang w:eastAsia="ru-RU"/>
        </w:rPr>
        <w:t xml:space="preserve"> Без учета средств, исключенных для сопоставимости данных, а также поступлений средств по безвозмездным перечислениям в доход консолидированного бюджета поступило средств на сумму 1 652 941 961 руб., что на 190 128 856 руб. (13%) больше фактических поступлений аналогичного периода 2021 года и на 371 065 145 руб. (28,9%) больше фактических поступлений </w:t>
      </w:r>
      <w:r w:rsidRPr="00683213">
        <w:rPr>
          <w:rFonts w:ascii="Times New Roman" w:eastAsia="Times New Roman" w:hAnsi="Times New Roman" w:cs="Times New Roman"/>
          <w:sz w:val="24"/>
          <w:szCs w:val="24"/>
          <w:lang w:val="en-US" w:eastAsia="ru-RU"/>
        </w:rPr>
        <w:t>I</w:t>
      </w:r>
      <w:r w:rsidRPr="00683213">
        <w:rPr>
          <w:rFonts w:ascii="Times New Roman" w:eastAsia="Times New Roman" w:hAnsi="Times New Roman" w:cs="Times New Roman"/>
          <w:sz w:val="24"/>
          <w:szCs w:val="24"/>
          <w:lang w:eastAsia="ru-RU"/>
        </w:rPr>
        <w:t xml:space="preserve"> полугодия 2020 года. </w:t>
      </w:r>
    </w:p>
    <w:p w14:paraId="1FAC36F2" w14:textId="77777777" w:rsidR="00683213" w:rsidRPr="00683213" w:rsidRDefault="00683213" w:rsidP="00683213">
      <w:pPr>
        <w:spacing w:after="0" w:line="240" w:lineRule="auto"/>
        <w:ind w:firstLine="709"/>
        <w:jc w:val="both"/>
        <w:rPr>
          <w:rFonts w:ascii="Times New Roman" w:eastAsia="Times New Roman" w:hAnsi="Times New Roman" w:cs="Times New Roman"/>
          <w:sz w:val="24"/>
          <w:szCs w:val="24"/>
          <w:lang w:eastAsia="ru-RU"/>
        </w:rPr>
      </w:pPr>
      <w:r w:rsidRPr="00683213">
        <w:rPr>
          <w:rFonts w:ascii="Times New Roman" w:eastAsia="Times New Roman" w:hAnsi="Times New Roman" w:cs="Times New Roman"/>
          <w:sz w:val="24"/>
          <w:szCs w:val="24"/>
          <w:lang w:eastAsia="ru-RU"/>
        </w:rPr>
        <w:t>Удельный вес фактических поступлений (без учета средств, исключенных для сопоставимости данных, а также поступлений средств по безвозмездным перечислениям) доходов республиканского бюджета в сумме консолидированных доходов бюджета составил 61,9%, местных бюджетов – 38,1%.</w:t>
      </w:r>
    </w:p>
    <w:p w14:paraId="2CC4A01B" w14:textId="2169D2C2" w:rsidR="00683213" w:rsidRDefault="00683213" w:rsidP="00683213">
      <w:pPr>
        <w:spacing w:after="0" w:line="240" w:lineRule="auto"/>
        <w:ind w:firstLine="709"/>
        <w:jc w:val="both"/>
        <w:rPr>
          <w:rFonts w:ascii="Times New Roman" w:eastAsia="Times New Roman" w:hAnsi="Times New Roman" w:cs="Times New Roman"/>
          <w:sz w:val="24"/>
          <w:szCs w:val="24"/>
          <w:lang w:eastAsia="ru-RU"/>
        </w:rPr>
      </w:pPr>
      <w:r w:rsidRPr="00683213">
        <w:rPr>
          <w:rFonts w:ascii="Times New Roman" w:eastAsia="Times New Roman" w:hAnsi="Times New Roman" w:cs="Times New Roman"/>
          <w:sz w:val="24"/>
          <w:szCs w:val="24"/>
          <w:lang w:eastAsia="ru-RU"/>
        </w:rPr>
        <w:lastRenderedPageBreak/>
        <w:t xml:space="preserve">Динамика доходов республиканского, местного, консолидированного бюджетов за                   </w:t>
      </w:r>
      <w:r w:rsidRPr="00683213">
        <w:rPr>
          <w:rFonts w:ascii="Times New Roman" w:eastAsia="Times New Roman" w:hAnsi="Times New Roman" w:cs="Times New Roman"/>
          <w:sz w:val="24"/>
          <w:szCs w:val="24"/>
          <w:lang w:val="en-US" w:eastAsia="ru-RU"/>
        </w:rPr>
        <w:t>I</w:t>
      </w:r>
      <w:r w:rsidRPr="00683213">
        <w:rPr>
          <w:rFonts w:ascii="Times New Roman" w:eastAsia="Times New Roman" w:hAnsi="Times New Roman" w:cs="Times New Roman"/>
          <w:sz w:val="24"/>
          <w:szCs w:val="24"/>
          <w:lang w:eastAsia="ru-RU"/>
        </w:rPr>
        <w:t xml:space="preserve"> полугодие 2020-2022 годов (без учета поступлений средств по безвозмездным перечислениям) представлена на диаграмме №1.</w:t>
      </w:r>
    </w:p>
    <w:p w14:paraId="5E25F12A" w14:textId="61857FB0" w:rsidR="00683213" w:rsidRPr="00683213" w:rsidRDefault="00683213" w:rsidP="00AF1C05">
      <w:pPr>
        <w:spacing w:after="0" w:line="240" w:lineRule="auto"/>
        <w:ind w:left="-57" w:right="-57"/>
        <w:jc w:val="right"/>
        <w:rPr>
          <w:rFonts w:ascii="Times New Roman" w:eastAsia="Times New Roman" w:hAnsi="Times New Roman" w:cs="Times New Roman"/>
          <w:lang w:eastAsia="ru-RU"/>
        </w:rPr>
      </w:pPr>
      <w:r w:rsidRPr="00683213">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C2AB9C8" wp14:editId="4F13D1C0">
            <wp:simplePos x="0" y="0"/>
            <wp:positionH relativeFrom="column">
              <wp:posOffset>15240</wp:posOffset>
            </wp:positionH>
            <wp:positionV relativeFrom="paragraph">
              <wp:posOffset>410210</wp:posOffset>
            </wp:positionV>
            <wp:extent cx="6086475" cy="3762375"/>
            <wp:effectExtent l="0" t="0" r="9525" b="9525"/>
            <wp:wrapTight wrapText="bothSides">
              <wp:wrapPolygon edited="0">
                <wp:start x="68" y="0"/>
                <wp:lineTo x="0" y="328"/>
                <wp:lineTo x="0" y="21327"/>
                <wp:lineTo x="68" y="21545"/>
                <wp:lineTo x="21499" y="21545"/>
                <wp:lineTo x="21566" y="21327"/>
                <wp:lineTo x="21566" y="328"/>
                <wp:lineTo x="21499" y="0"/>
                <wp:lineTo x="68" y="0"/>
              </wp:wrapPolygon>
            </wp:wrapT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213">
        <w:rPr>
          <w:rFonts w:ascii="Times New Roman" w:eastAsia="Times New Roman" w:hAnsi="Times New Roman" w:cs="Times New Roman"/>
          <w:sz w:val="24"/>
          <w:szCs w:val="24"/>
          <w:lang w:eastAsia="ru-RU"/>
        </w:rPr>
        <w:t xml:space="preserve">Диаграмма №1 </w:t>
      </w:r>
      <w:r w:rsidR="00E33E5C">
        <w:rPr>
          <w:rFonts w:ascii="Times New Roman" w:eastAsia="Times New Roman" w:hAnsi="Times New Roman" w:cs="Times New Roman"/>
          <w:sz w:val="24"/>
          <w:szCs w:val="24"/>
          <w:lang w:eastAsia="ru-RU"/>
        </w:rPr>
        <w:br/>
      </w:r>
      <w:r w:rsidRPr="00683213">
        <w:rPr>
          <w:rFonts w:ascii="Times New Roman" w:eastAsia="Times New Roman" w:hAnsi="Times New Roman" w:cs="Times New Roman"/>
          <w:lang w:eastAsia="ru-RU"/>
        </w:rPr>
        <w:t>(млн руб.)</w:t>
      </w:r>
    </w:p>
    <w:p w14:paraId="504091CB" w14:textId="16041267" w:rsidR="00D74DF9" w:rsidRPr="00D74DF9" w:rsidRDefault="00D74DF9" w:rsidP="00D74DF9">
      <w:pPr>
        <w:spacing w:after="0" w:line="240" w:lineRule="auto"/>
        <w:ind w:firstLine="709"/>
        <w:jc w:val="both"/>
        <w:rPr>
          <w:rFonts w:ascii="Times New Roman" w:eastAsia="Times New Roman" w:hAnsi="Times New Roman" w:cs="Times New Roman"/>
          <w:sz w:val="24"/>
          <w:szCs w:val="24"/>
          <w:lang w:eastAsia="ru-RU"/>
        </w:rPr>
      </w:pPr>
      <w:r w:rsidRPr="00D74DF9">
        <w:rPr>
          <w:rFonts w:ascii="Times New Roman" w:eastAsia="Times New Roman" w:hAnsi="Times New Roman" w:cs="Times New Roman"/>
          <w:sz w:val="24"/>
          <w:szCs w:val="24"/>
          <w:lang w:eastAsia="ru-RU"/>
        </w:rPr>
        <w:t xml:space="preserve">По итогам </w:t>
      </w:r>
      <w:r w:rsidRPr="00D74DF9">
        <w:rPr>
          <w:rFonts w:ascii="Times New Roman" w:eastAsia="Times New Roman" w:hAnsi="Times New Roman" w:cs="Times New Roman"/>
          <w:sz w:val="24"/>
          <w:szCs w:val="24"/>
          <w:lang w:val="en-US" w:eastAsia="ru-RU"/>
        </w:rPr>
        <w:t>I</w:t>
      </w:r>
      <w:r w:rsidRPr="00D74DF9">
        <w:rPr>
          <w:rFonts w:ascii="Times New Roman" w:eastAsia="Times New Roman" w:hAnsi="Times New Roman" w:cs="Times New Roman"/>
          <w:sz w:val="24"/>
          <w:szCs w:val="24"/>
          <w:lang w:eastAsia="ru-RU"/>
        </w:rPr>
        <w:t xml:space="preserve"> полугодия 2022 года доходы республиканского бюджета (без учета поступлений средств, исключенных для сопоставимости данных) составили 1 023 379 259 руб. или 99,9% от запланированного показателя, что на 75 169 050 руб. (7,9%) больше фактических поступлений аналогичного периода 2021 года и на 206</w:t>
      </w:r>
      <w:r w:rsidR="004C4437">
        <w:rPr>
          <w:rFonts w:ascii="Times New Roman" w:eastAsia="Times New Roman" w:hAnsi="Times New Roman" w:cs="Times New Roman"/>
          <w:sz w:val="24"/>
          <w:szCs w:val="24"/>
          <w:lang w:eastAsia="ru-RU"/>
        </w:rPr>
        <w:t> </w:t>
      </w:r>
      <w:r w:rsidRPr="00D74DF9">
        <w:rPr>
          <w:rFonts w:ascii="Times New Roman" w:eastAsia="Times New Roman" w:hAnsi="Times New Roman" w:cs="Times New Roman"/>
          <w:sz w:val="24"/>
          <w:szCs w:val="24"/>
          <w:lang w:eastAsia="ru-RU"/>
        </w:rPr>
        <w:t>369</w:t>
      </w:r>
      <w:r w:rsidR="004C4437">
        <w:rPr>
          <w:rFonts w:ascii="Times New Roman" w:eastAsia="Times New Roman" w:hAnsi="Times New Roman" w:cs="Times New Roman"/>
          <w:sz w:val="24"/>
          <w:szCs w:val="24"/>
          <w:lang w:eastAsia="ru-RU"/>
        </w:rPr>
        <w:t> </w:t>
      </w:r>
      <w:r w:rsidRPr="00D74DF9">
        <w:rPr>
          <w:rFonts w:ascii="Times New Roman" w:eastAsia="Times New Roman" w:hAnsi="Times New Roman" w:cs="Times New Roman"/>
          <w:sz w:val="24"/>
          <w:szCs w:val="24"/>
          <w:lang w:eastAsia="ru-RU"/>
        </w:rPr>
        <w:t xml:space="preserve">636 руб. (25,2%) больше фактических поступлений за </w:t>
      </w:r>
      <w:r w:rsidRPr="00D74DF9">
        <w:rPr>
          <w:rFonts w:ascii="Times New Roman" w:eastAsia="Times New Roman" w:hAnsi="Times New Roman" w:cs="Times New Roman"/>
          <w:sz w:val="24"/>
          <w:szCs w:val="24"/>
          <w:lang w:val="en-US" w:eastAsia="ru-RU"/>
        </w:rPr>
        <w:t>I</w:t>
      </w:r>
      <w:r w:rsidRPr="00D74DF9">
        <w:rPr>
          <w:rFonts w:ascii="Times New Roman" w:eastAsia="Times New Roman" w:hAnsi="Times New Roman" w:cs="Times New Roman"/>
          <w:sz w:val="24"/>
          <w:szCs w:val="24"/>
          <w:lang w:eastAsia="ru-RU"/>
        </w:rPr>
        <w:t xml:space="preserve"> полугодие 2020 года.</w:t>
      </w:r>
    </w:p>
    <w:p w14:paraId="5825F774" w14:textId="77777777" w:rsidR="00D74DF9" w:rsidRPr="00D74DF9" w:rsidRDefault="00D74DF9" w:rsidP="00D74DF9">
      <w:pPr>
        <w:spacing w:after="0" w:line="240" w:lineRule="auto"/>
        <w:ind w:firstLine="709"/>
        <w:contextualSpacing/>
        <w:jc w:val="both"/>
        <w:rPr>
          <w:rFonts w:ascii="Times New Roman" w:eastAsia="Times New Roman" w:hAnsi="Times New Roman" w:cs="Times New Roman"/>
          <w:sz w:val="24"/>
          <w:szCs w:val="24"/>
          <w:lang w:eastAsia="ru-RU"/>
        </w:rPr>
      </w:pPr>
      <w:r w:rsidRPr="00D74DF9">
        <w:rPr>
          <w:rFonts w:ascii="Times New Roman" w:eastAsia="Times New Roman" w:hAnsi="Times New Roman" w:cs="Times New Roman"/>
          <w:sz w:val="24"/>
          <w:szCs w:val="24"/>
          <w:lang w:eastAsia="ru-RU"/>
        </w:rPr>
        <w:t xml:space="preserve">На рост поступлений в </w:t>
      </w:r>
      <w:r w:rsidRPr="00D74DF9">
        <w:rPr>
          <w:rFonts w:ascii="Times New Roman" w:eastAsia="Times New Roman" w:hAnsi="Times New Roman" w:cs="Times New Roman"/>
          <w:sz w:val="24"/>
          <w:szCs w:val="24"/>
          <w:lang w:val="en-US" w:eastAsia="ru-RU"/>
        </w:rPr>
        <w:t>I</w:t>
      </w:r>
      <w:r w:rsidRPr="00D74DF9">
        <w:rPr>
          <w:rFonts w:ascii="Times New Roman" w:eastAsia="Times New Roman" w:hAnsi="Times New Roman" w:cs="Times New Roman"/>
          <w:sz w:val="24"/>
          <w:szCs w:val="24"/>
          <w:lang w:eastAsia="ru-RU"/>
        </w:rPr>
        <w:t xml:space="preserve"> полугодии 2022 года повлияло, главным образом, увеличение поступлений налога на доходы организаций и подоходного налога с физических лиц.</w:t>
      </w:r>
    </w:p>
    <w:p w14:paraId="55DA880E" w14:textId="6A976BC9" w:rsidR="00246484" w:rsidRDefault="00D74DF9" w:rsidP="00246484">
      <w:pPr>
        <w:spacing w:after="0" w:line="240" w:lineRule="auto"/>
        <w:ind w:firstLine="709"/>
        <w:jc w:val="both"/>
        <w:rPr>
          <w:rFonts w:ascii="Times New Roman" w:eastAsia="Times New Roman" w:hAnsi="Times New Roman" w:cs="Times New Roman"/>
          <w:sz w:val="24"/>
          <w:szCs w:val="24"/>
          <w:highlight w:val="yellow"/>
          <w:lang w:eastAsia="ru-RU"/>
        </w:rPr>
      </w:pPr>
      <w:r w:rsidRPr="00D74DF9">
        <w:rPr>
          <w:rFonts w:ascii="Times New Roman" w:eastAsia="Times New Roman" w:hAnsi="Times New Roman" w:cs="Times New Roman"/>
          <w:sz w:val="24"/>
          <w:szCs w:val="24"/>
          <w:lang w:eastAsia="ru-RU"/>
        </w:rPr>
        <w:t xml:space="preserve">Динамика доходов республиканского бюджета за </w:t>
      </w:r>
      <w:r w:rsidRPr="00D74DF9">
        <w:rPr>
          <w:rFonts w:ascii="Times New Roman" w:eastAsia="Times New Roman" w:hAnsi="Times New Roman" w:cs="Times New Roman"/>
          <w:sz w:val="24"/>
          <w:szCs w:val="24"/>
          <w:lang w:val="en-US" w:eastAsia="ru-RU"/>
        </w:rPr>
        <w:t>I</w:t>
      </w:r>
      <w:r w:rsidRPr="00D74DF9">
        <w:rPr>
          <w:rFonts w:ascii="Times New Roman" w:eastAsia="Times New Roman" w:hAnsi="Times New Roman" w:cs="Times New Roman"/>
          <w:sz w:val="24"/>
          <w:szCs w:val="24"/>
          <w:lang w:eastAsia="ru-RU"/>
        </w:rPr>
        <w:t xml:space="preserve"> полугодие 2020-2022 годов в разрезе основных видов поступлений (без учета средств, носящих несистематический характер</w:t>
      </w:r>
      <w:r w:rsidRPr="00D74DF9">
        <w:rPr>
          <w:rFonts w:ascii="Times New Roman" w:eastAsia="Times New Roman" w:hAnsi="Times New Roman" w:cs="Times New Roman"/>
          <w:sz w:val="24"/>
          <w:szCs w:val="24"/>
          <w:vertAlign w:val="superscript"/>
          <w:lang w:eastAsia="ru-RU"/>
        </w:rPr>
        <w:t xml:space="preserve"> </w:t>
      </w:r>
      <w:r w:rsidRPr="00D74DF9">
        <w:rPr>
          <w:rFonts w:ascii="Times New Roman" w:eastAsia="Times New Roman" w:hAnsi="Times New Roman" w:cs="Times New Roman"/>
          <w:sz w:val="24"/>
          <w:szCs w:val="24"/>
          <w:vertAlign w:val="superscript"/>
          <w:lang w:eastAsia="ru-RU"/>
        </w:rPr>
        <w:footnoteReference w:id="1"/>
      </w:r>
      <w:r w:rsidRPr="00D74DF9">
        <w:rPr>
          <w:rFonts w:ascii="Times New Roman" w:eastAsia="Times New Roman" w:hAnsi="Times New Roman" w:cs="Times New Roman"/>
          <w:sz w:val="24"/>
          <w:szCs w:val="24"/>
          <w:lang w:eastAsia="ru-RU"/>
        </w:rPr>
        <w:t xml:space="preserve">) представлена на </w:t>
      </w:r>
      <w:r w:rsidRPr="00246484">
        <w:rPr>
          <w:rFonts w:ascii="Times New Roman" w:eastAsia="Times New Roman" w:hAnsi="Times New Roman" w:cs="Times New Roman"/>
          <w:sz w:val="24"/>
          <w:szCs w:val="24"/>
          <w:lang w:eastAsia="ru-RU"/>
        </w:rPr>
        <w:t>диаграмме № 2.</w:t>
      </w:r>
    </w:p>
    <w:p w14:paraId="5A9F6194" w14:textId="77777777" w:rsidR="00246484" w:rsidRDefault="00246484" w:rsidP="00246484">
      <w:pPr>
        <w:spacing w:after="0" w:line="240" w:lineRule="auto"/>
        <w:ind w:firstLine="709"/>
        <w:jc w:val="right"/>
        <w:rPr>
          <w:rFonts w:ascii="Times New Roman" w:eastAsia="Times New Roman" w:hAnsi="Times New Roman" w:cs="Times New Roman"/>
          <w:sz w:val="24"/>
          <w:szCs w:val="24"/>
          <w:highlight w:val="yellow"/>
          <w:lang w:eastAsia="ru-RU"/>
        </w:rPr>
      </w:pPr>
    </w:p>
    <w:p w14:paraId="5E92F2D8" w14:textId="77777777" w:rsidR="00246484" w:rsidRDefault="00246484" w:rsidP="00246484">
      <w:pPr>
        <w:spacing w:after="0" w:line="240" w:lineRule="auto"/>
        <w:ind w:firstLine="709"/>
        <w:jc w:val="right"/>
        <w:rPr>
          <w:rFonts w:ascii="Times New Roman" w:eastAsia="Times New Roman" w:hAnsi="Times New Roman" w:cs="Times New Roman"/>
          <w:sz w:val="24"/>
          <w:szCs w:val="24"/>
          <w:highlight w:val="yellow"/>
          <w:lang w:eastAsia="ru-RU"/>
        </w:rPr>
      </w:pPr>
    </w:p>
    <w:p w14:paraId="7FBD0164" w14:textId="77777777" w:rsidR="00246484" w:rsidRDefault="00246484" w:rsidP="00246484">
      <w:pPr>
        <w:spacing w:after="0" w:line="240" w:lineRule="auto"/>
        <w:ind w:firstLine="709"/>
        <w:jc w:val="right"/>
        <w:rPr>
          <w:rFonts w:ascii="Times New Roman" w:eastAsia="Times New Roman" w:hAnsi="Times New Roman" w:cs="Times New Roman"/>
          <w:sz w:val="24"/>
          <w:szCs w:val="24"/>
          <w:highlight w:val="yellow"/>
          <w:lang w:eastAsia="ru-RU"/>
        </w:rPr>
      </w:pPr>
    </w:p>
    <w:p w14:paraId="2D8382DA" w14:textId="77777777" w:rsidR="00246484" w:rsidRDefault="00246484" w:rsidP="00246484">
      <w:pPr>
        <w:spacing w:after="0" w:line="240" w:lineRule="auto"/>
        <w:ind w:firstLine="709"/>
        <w:jc w:val="right"/>
        <w:rPr>
          <w:rFonts w:ascii="Times New Roman" w:eastAsia="Times New Roman" w:hAnsi="Times New Roman" w:cs="Times New Roman"/>
          <w:sz w:val="24"/>
          <w:szCs w:val="24"/>
          <w:highlight w:val="yellow"/>
          <w:lang w:eastAsia="ru-RU"/>
        </w:rPr>
      </w:pPr>
    </w:p>
    <w:p w14:paraId="091B614A" w14:textId="77777777" w:rsidR="00246484" w:rsidRDefault="00246484" w:rsidP="00246484">
      <w:pPr>
        <w:spacing w:after="0" w:line="240" w:lineRule="auto"/>
        <w:ind w:firstLine="709"/>
        <w:jc w:val="right"/>
        <w:rPr>
          <w:rFonts w:ascii="Times New Roman" w:eastAsia="Times New Roman" w:hAnsi="Times New Roman" w:cs="Times New Roman"/>
          <w:sz w:val="24"/>
          <w:szCs w:val="24"/>
          <w:highlight w:val="yellow"/>
          <w:lang w:eastAsia="ru-RU"/>
        </w:rPr>
      </w:pPr>
    </w:p>
    <w:p w14:paraId="34BD9E47" w14:textId="77777777" w:rsidR="00246484" w:rsidRDefault="00246484" w:rsidP="00246484">
      <w:pPr>
        <w:spacing w:after="0" w:line="240" w:lineRule="auto"/>
        <w:ind w:firstLine="709"/>
        <w:jc w:val="right"/>
        <w:rPr>
          <w:rFonts w:ascii="Times New Roman" w:eastAsia="Times New Roman" w:hAnsi="Times New Roman" w:cs="Times New Roman"/>
          <w:sz w:val="24"/>
          <w:szCs w:val="24"/>
          <w:highlight w:val="yellow"/>
          <w:lang w:eastAsia="ru-RU"/>
        </w:rPr>
      </w:pPr>
    </w:p>
    <w:p w14:paraId="38358A5A" w14:textId="77777777" w:rsidR="00246484" w:rsidRDefault="00246484" w:rsidP="00246484">
      <w:pPr>
        <w:spacing w:after="0" w:line="240" w:lineRule="auto"/>
        <w:ind w:firstLine="709"/>
        <w:jc w:val="right"/>
        <w:rPr>
          <w:rFonts w:ascii="Times New Roman" w:eastAsia="Times New Roman" w:hAnsi="Times New Roman" w:cs="Times New Roman"/>
          <w:sz w:val="24"/>
          <w:szCs w:val="24"/>
          <w:highlight w:val="yellow"/>
          <w:lang w:eastAsia="ru-RU"/>
        </w:rPr>
      </w:pPr>
    </w:p>
    <w:p w14:paraId="61149E0C" w14:textId="77777777" w:rsidR="00AF1C05" w:rsidRDefault="00AF1C05" w:rsidP="00246484">
      <w:pPr>
        <w:spacing w:after="0" w:line="240" w:lineRule="auto"/>
        <w:ind w:firstLine="709"/>
        <w:jc w:val="right"/>
        <w:rPr>
          <w:rFonts w:ascii="Times New Roman" w:eastAsia="Times New Roman" w:hAnsi="Times New Roman" w:cs="Times New Roman"/>
          <w:sz w:val="24"/>
          <w:szCs w:val="24"/>
          <w:lang w:eastAsia="ru-RU"/>
        </w:rPr>
      </w:pPr>
    </w:p>
    <w:p w14:paraId="7ADCBB51" w14:textId="36B1E114" w:rsidR="00323D79" w:rsidRDefault="00323D79" w:rsidP="00246484">
      <w:pPr>
        <w:spacing w:after="0" w:line="240" w:lineRule="auto"/>
        <w:ind w:firstLine="709"/>
        <w:jc w:val="right"/>
        <w:rPr>
          <w:rFonts w:ascii="Times New Roman" w:eastAsia="Times New Roman" w:hAnsi="Times New Roman" w:cs="Times New Roman"/>
          <w:sz w:val="24"/>
          <w:szCs w:val="24"/>
          <w:lang w:eastAsia="ru-RU"/>
        </w:rPr>
      </w:pPr>
      <w:r w:rsidRPr="00246484">
        <w:rPr>
          <w:rFonts w:ascii="Times New Roman" w:eastAsia="Times New Roman" w:hAnsi="Times New Roman" w:cs="Times New Roman"/>
          <w:sz w:val="24"/>
          <w:szCs w:val="24"/>
          <w:lang w:eastAsia="ru-RU"/>
        </w:rPr>
        <w:t>Диаграмма № 2</w:t>
      </w:r>
    </w:p>
    <w:p w14:paraId="51EBBA85" w14:textId="02D34A81" w:rsidR="00323D79" w:rsidRDefault="00246484" w:rsidP="00323D79">
      <w:pPr>
        <w:spacing w:after="0" w:line="240" w:lineRule="auto"/>
        <w:ind w:firstLine="709"/>
        <w:jc w:val="right"/>
        <w:rPr>
          <w:rFonts w:ascii="Times New Roman" w:eastAsia="Times New Roman" w:hAnsi="Times New Roman" w:cs="Times New Roman"/>
          <w:sz w:val="24"/>
          <w:szCs w:val="24"/>
          <w:lang w:eastAsia="ru-RU"/>
        </w:rPr>
      </w:pPr>
      <w:r>
        <w:rPr>
          <w:noProof/>
          <w:lang w:eastAsia="ru-RU"/>
        </w:rPr>
        <w:lastRenderedPageBreak/>
        <w:drawing>
          <wp:anchor distT="0" distB="0" distL="114300" distR="114300" simplePos="0" relativeHeight="251660288" behindDoc="1" locked="0" layoutInCell="1" allowOverlap="1" wp14:anchorId="152145CD" wp14:editId="1D3C73DC">
            <wp:simplePos x="0" y="0"/>
            <wp:positionH relativeFrom="column">
              <wp:posOffset>-89535</wp:posOffset>
            </wp:positionH>
            <wp:positionV relativeFrom="paragraph">
              <wp:posOffset>263525</wp:posOffset>
            </wp:positionV>
            <wp:extent cx="6153150" cy="3390900"/>
            <wp:effectExtent l="0" t="0" r="0" b="0"/>
            <wp:wrapTight wrapText="bothSides">
              <wp:wrapPolygon edited="0">
                <wp:start x="67" y="0"/>
                <wp:lineTo x="0" y="364"/>
                <wp:lineTo x="0" y="21236"/>
                <wp:lineTo x="67" y="21479"/>
                <wp:lineTo x="21466" y="21479"/>
                <wp:lineTo x="21533" y="21236"/>
                <wp:lineTo x="21533" y="364"/>
                <wp:lineTo x="21466" y="0"/>
                <wp:lineTo x="67" y="0"/>
              </wp:wrapPolygon>
            </wp:wrapTight>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D79" w:rsidRPr="00247F31">
        <w:rPr>
          <w:rFonts w:ascii="Times New Roman" w:eastAsia="Times New Roman" w:hAnsi="Times New Roman" w:cs="Times New Roman"/>
          <w:sz w:val="24"/>
          <w:szCs w:val="24"/>
          <w:lang w:eastAsia="ru-RU"/>
        </w:rPr>
        <w:t>(млн руб.)</w:t>
      </w:r>
    </w:p>
    <w:p w14:paraId="17640C4E" w14:textId="784DAB03" w:rsidR="00EC5DB7" w:rsidRPr="00EC5DB7" w:rsidRDefault="00EC5DB7" w:rsidP="00EC5DB7">
      <w:pPr>
        <w:spacing w:after="0"/>
        <w:ind w:firstLine="708"/>
        <w:jc w:val="both"/>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t xml:space="preserve">Доходы местных бюджетов городов и районов за </w:t>
      </w:r>
      <w:r w:rsidRPr="00EC5DB7">
        <w:rPr>
          <w:rFonts w:ascii="Times New Roman" w:eastAsia="Times New Roman" w:hAnsi="Times New Roman" w:cs="Times New Roman"/>
          <w:sz w:val="24"/>
          <w:szCs w:val="24"/>
          <w:lang w:val="en-US" w:eastAsia="ru-RU"/>
        </w:rPr>
        <w:t>I</w:t>
      </w:r>
      <w:r w:rsidRPr="00EC5DB7">
        <w:rPr>
          <w:rFonts w:ascii="Times New Roman" w:eastAsia="Times New Roman" w:hAnsi="Times New Roman" w:cs="Times New Roman"/>
          <w:sz w:val="24"/>
          <w:szCs w:val="24"/>
          <w:lang w:eastAsia="ru-RU"/>
        </w:rPr>
        <w:t xml:space="preserve"> полугодие 2022 года составили 629 562 702  руб. или 117,8% от запланированного показателя, что на 114 959 806 руб. (22,3%) больше фактических поступлений аналогичного периода 2021 года и на</w:t>
      </w:r>
      <w:r w:rsidR="001167E2">
        <w:rPr>
          <w:rFonts w:ascii="Times New Roman" w:eastAsia="Times New Roman" w:hAnsi="Times New Roman" w:cs="Times New Roman"/>
          <w:sz w:val="24"/>
          <w:szCs w:val="24"/>
          <w:lang w:eastAsia="ru-RU"/>
        </w:rPr>
        <w:t xml:space="preserve"> </w:t>
      </w:r>
      <w:r w:rsidRPr="00EC5DB7">
        <w:rPr>
          <w:rFonts w:ascii="Times New Roman" w:eastAsia="Times New Roman" w:hAnsi="Times New Roman" w:cs="Times New Roman"/>
          <w:sz w:val="24"/>
          <w:szCs w:val="24"/>
          <w:lang w:eastAsia="ru-RU"/>
        </w:rPr>
        <w:t xml:space="preserve">164 695 509 руб. (35,4%) больше фактических поступлений </w:t>
      </w:r>
      <w:r w:rsidRPr="00EC5DB7">
        <w:rPr>
          <w:rFonts w:ascii="Times New Roman" w:eastAsia="Times New Roman" w:hAnsi="Times New Roman" w:cs="Times New Roman"/>
          <w:sz w:val="24"/>
          <w:szCs w:val="24"/>
          <w:lang w:val="en-US" w:eastAsia="ru-RU"/>
        </w:rPr>
        <w:t>I</w:t>
      </w:r>
      <w:r w:rsidRPr="00EC5DB7">
        <w:rPr>
          <w:rFonts w:ascii="Times New Roman" w:eastAsia="Times New Roman" w:hAnsi="Times New Roman" w:cs="Times New Roman"/>
          <w:sz w:val="24"/>
          <w:szCs w:val="24"/>
          <w:lang w:eastAsia="ru-RU"/>
        </w:rPr>
        <w:t xml:space="preserve"> полугодия 2020 года. </w:t>
      </w:r>
    </w:p>
    <w:p w14:paraId="7438BBE7" w14:textId="5C246117" w:rsidR="00EC5DB7" w:rsidRPr="00480EEC" w:rsidRDefault="00EC5DB7" w:rsidP="00EC5DB7">
      <w:pPr>
        <w:spacing w:after="0" w:line="240" w:lineRule="auto"/>
        <w:ind w:firstLine="709"/>
        <w:jc w:val="both"/>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t xml:space="preserve">Динамика доходов местных бюджетов городов и районов за </w:t>
      </w:r>
      <w:r w:rsidRPr="00EC5DB7">
        <w:rPr>
          <w:rFonts w:ascii="Times New Roman" w:eastAsia="Times New Roman" w:hAnsi="Times New Roman" w:cs="Times New Roman"/>
          <w:sz w:val="24"/>
          <w:szCs w:val="24"/>
          <w:lang w:val="en-US" w:eastAsia="ru-RU"/>
        </w:rPr>
        <w:t>I</w:t>
      </w:r>
      <w:r w:rsidRPr="00EC5DB7">
        <w:rPr>
          <w:rFonts w:ascii="Times New Roman" w:eastAsia="Times New Roman" w:hAnsi="Times New Roman" w:cs="Times New Roman"/>
          <w:sz w:val="24"/>
          <w:szCs w:val="24"/>
          <w:lang w:eastAsia="ru-RU"/>
        </w:rPr>
        <w:t xml:space="preserve"> полугодие 2020-2022 годов приведена на </w:t>
      </w:r>
      <w:r w:rsidRPr="00480EEC">
        <w:rPr>
          <w:rFonts w:ascii="Times New Roman" w:eastAsia="Times New Roman" w:hAnsi="Times New Roman" w:cs="Times New Roman"/>
          <w:sz w:val="24"/>
          <w:szCs w:val="24"/>
          <w:lang w:eastAsia="ru-RU"/>
        </w:rPr>
        <w:t>диаграмме №3.</w:t>
      </w:r>
    </w:p>
    <w:p w14:paraId="6FC7CF25" w14:textId="77777777" w:rsidR="006E0575" w:rsidRDefault="00EC5DB7" w:rsidP="006E0575">
      <w:pPr>
        <w:spacing w:after="0"/>
        <w:ind w:firstLine="709"/>
        <w:jc w:val="right"/>
        <w:rPr>
          <w:rFonts w:ascii="Times New Roman" w:hAnsi="Times New Roman" w:cs="Times New Roman"/>
        </w:rPr>
      </w:pPr>
      <w:r w:rsidRPr="00480EEC">
        <w:rPr>
          <w:rFonts w:ascii="Times New Roman" w:hAnsi="Times New Roman" w:cs="Times New Roman"/>
        </w:rPr>
        <w:t>Диаграмма №3</w:t>
      </w:r>
      <w:r w:rsidRPr="00EC5DB7">
        <w:rPr>
          <w:rFonts w:ascii="Times New Roman" w:hAnsi="Times New Roman" w:cs="Times New Roman"/>
        </w:rPr>
        <w:t xml:space="preserve"> </w:t>
      </w:r>
    </w:p>
    <w:p w14:paraId="48107B81" w14:textId="2BB8E8CD" w:rsidR="00EC5DB7" w:rsidRPr="00EC5DB7" w:rsidRDefault="00EC5DB7" w:rsidP="006E0575">
      <w:pPr>
        <w:spacing w:after="0"/>
        <w:ind w:firstLine="709"/>
        <w:jc w:val="right"/>
        <w:rPr>
          <w:rFonts w:ascii="Times New Roman" w:hAnsi="Times New Roman" w:cs="Times New Roman"/>
        </w:rPr>
      </w:pPr>
      <w:r w:rsidRPr="00EC5DB7">
        <w:rPr>
          <w:rFonts w:ascii="Times New Roman" w:hAnsi="Times New Roman" w:cs="Times New Roman"/>
        </w:rPr>
        <w:t>(млн. руб.)</w:t>
      </w:r>
    </w:p>
    <w:p w14:paraId="678B1B76" w14:textId="47D7EDC8" w:rsidR="00EC5DB7" w:rsidRPr="00EC5DB7" w:rsidRDefault="00EC5DB7" w:rsidP="00EC5DB7">
      <w:pPr>
        <w:spacing w:after="0" w:line="240" w:lineRule="auto"/>
        <w:ind w:hanging="142"/>
        <w:jc w:val="both"/>
        <w:rPr>
          <w:rFonts w:ascii="Times New Roman" w:eastAsia="Times New Roman" w:hAnsi="Times New Roman" w:cs="Times New Roman"/>
          <w:sz w:val="24"/>
          <w:szCs w:val="24"/>
          <w:lang w:eastAsia="ru-RU"/>
        </w:rPr>
      </w:pPr>
      <w:r w:rsidRPr="00B317B2">
        <w:rPr>
          <w:noProof/>
          <w:lang w:eastAsia="ru-RU"/>
        </w:rPr>
        <w:drawing>
          <wp:inline distT="0" distB="0" distL="0" distR="0" wp14:anchorId="5EA97228" wp14:editId="2BBE1834">
            <wp:extent cx="6286500" cy="37719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BC6364" w14:textId="77777777" w:rsidR="00EC5DB7" w:rsidRPr="00EC5DB7" w:rsidRDefault="00EC5DB7" w:rsidP="00EC5DB7">
      <w:pPr>
        <w:spacing w:after="0" w:line="240" w:lineRule="auto"/>
        <w:ind w:firstLine="709"/>
        <w:jc w:val="both"/>
        <w:rPr>
          <w:rFonts w:ascii="Times New Roman" w:eastAsia="Times New Roman" w:hAnsi="Times New Roman" w:cs="Times New Roman"/>
          <w:sz w:val="24"/>
          <w:szCs w:val="24"/>
          <w:lang w:eastAsia="ru-RU"/>
        </w:rPr>
      </w:pPr>
      <w:bookmarkStart w:id="1" w:name="_Hlk69211966"/>
      <w:r w:rsidRPr="00EC5DB7">
        <w:rPr>
          <w:rFonts w:ascii="Times New Roman" w:eastAsia="Times New Roman" w:hAnsi="Times New Roman" w:cs="Times New Roman"/>
          <w:sz w:val="24"/>
          <w:szCs w:val="24"/>
          <w:lang w:eastAsia="ru-RU"/>
        </w:rPr>
        <w:lastRenderedPageBreak/>
        <w:t>В отчетном периоде, как и в предыдущие периоды, сохранялась социальная направленность государственного бюджета и по-прежнему основным приоритетом являлось обеспечение ритмичного, своевременного и в полном объеме финансирование заработных плат, пенсий и пособий, медикаментов, продуктов питания и иных социальных обязательств, гарантированных государством.</w:t>
      </w:r>
    </w:p>
    <w:p w14:paraId="393DB770" w14:textId="4EDDD312" w:rsidR="00EC5DB7" w:rsidRPr="00EC5DB7" w:rsidRDefault="00EC5DB7" w:rsidP="00EC5DB7">
      <w:pPr>
        <w:spacing w:after="0" w:line="240" w:lineRule="auto"/>
        <w:ind w:firstLine="709"/>
        <w:jc w:val="both"/>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t>Расходы консолидированного бюджета за отчетный период составили 2 790 970</w:t>
      </w:r>
      <w:r w:rsidR="00FC3FD4">
        <w:rPr>
          <w:rFonts w:ascii="Times New Roman" w:eastAsia="Times New Roman" w:hAnsi="Times New Roman" w:cs="Times New Roman"/>
          <w:sz w:val="24"/>
          <w:szCs w:val="24"/>
          <w:lang w:eastAsia="ru-RU"/>
        </w:rPr>
        <w:t> </w:t>
      </w:r>
      <w:r w:rsidRPr="00EC5DB7">
        <w:rPr>
          <w:rFonts w:ascii="Times New Roman" w:eastAsia="Times New Roman" w:hAnsi="Times New Roman" w:cs="Times New Roman"/>
          <w:sz w:val="24"/>
          <w:szCs w:val="24"/>
          <w:lang w:eastAsia="ru-RU"/>
        </w:rPr>
        <w:t>950</w:t>
      </w:r>
      <w:r w:rsidR="00FC3FD4">
        <w:rPr>
          <w:rFonts w:ascii="Times New Roman" w:eastAsia="Times New Roman" w:hAnsi="Times New Roman" w:cs="Times New Roman"/>
          <w:sz w:val="24"/>
          <w:szCs w:val="24"/>
          <w:lang w:eastAsia="ru-RU"/>
        </w:rPr>
        <w:t> </w:t>
      </w:r>
      <w:r w:rsidRPr="00EC5DB7">
        <w:rPr>
          <w:rFonts w:ascii="Times New Roman" w:eastAsia="Times New Roman" w:hAnsi="Times New Roman" w:cs="Times New Roman"/>
          <w:sz w:val="24"/>
          <w:szCs w:val="24"/>
          <w:lang w:eastAsia="ru-RU"/>
        </w:rPr>
        <w:t>руб., в том числе:</w:t>
      </w:r>
    </w:p>
    <w:p w14:paraId="0FB321CD" w14:textId="77777777" w:rsidR="00EC5DB7" w:rsidRPr="00EC5DB7" w:rsidRDefault="00EC5DB7" w:rsidP="00EC5DB7">
      <w:pPr>
        <w:spacing w:after="0" w:line="240" w:lineRule="auto"/>
        <w:ind w:firstLine="709"/>
        <w:jc w:val="both"/>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t>- расходы республиканского бюджета в сумме 2 069 950 200 руб.,</w:t>
      </w:r>
    </w:p>
    <w:p w14:paraId="66246E57" w14:textId="77777777" w:rsidR="00EC5DB7" w:rsidRPr="00EC5DB7" w:rsidRDefault="00EC5DB7" w:rsidP="00EC5DB7">
      <w:pPr>
        <w:spacing w:after="0" w:line="240" w:lineRule="auto"/>
        <w:ind w:firstLine="709"/>
        <w:jc w:val="both"/>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t xml:space="preserve">-  расходы местных бюджетов в целом в сумме 721 020 750 руб. </w:t>
      </w:r>
    </w:p>
    <w:bookmarkEnd w:id="1"/>
    <w:p w14:paraId="1EA9FAA4" w14:textId="77777777" w:rsidR="00EC5DB7" w:rsidRPr="00EC5DB7" w:rsidRDefault="00EC5DB7" w:rsidP="00EC5DB7">
      <w:pPr>
        <w:tabs>
          <w:tab w:val="left" w:pos="2760"/>
        </w:tabs>
        <w:spacing w:after="0" w:line="240" w:lineRule="auto"/>
        <w:ind w:firstLine="709"/>
        <w:jc w:val="both"/>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t>Для сопоставимости отчетных данных и в целях исключения двойного счета, при анализе фактически произведенных расходов консолидированного бюджета за I полугодие 2020-2022 годов были исключены расходы безвозмездной финансовой (гуманитарной) помощи Российской Федерации, расходы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субсидии местным бюджетам на исполнение программ развития дорожной отрасли Приднестровской Молдавской Республики, дотации (трансферты) местным бюджетам городов и районов на обеспечение социальных обязательств, субсидии на осуществление городом Тирасполь функций столицы, возврат кредитов по внутреннему долгу, резерв системы здравоохранения.</w:t>
      </w:r>
    </w:p>
    <w:p w14:paraId="7A0122CB" w14:textId="268F0985" w:rsidR="00EC5DB7" w:rsidRPr="00EC5DB7" w:rsidRDefault="00EC5DB7" w:rsidP="00EC5DB7">
      <w:pPr>
        <w:spacing w:after="0" w:line="240" w:lineRule="auto"/>
        <w:ind w:firstLine="708"/>
        <w:jc w:val="both"/>
        <w:rPr>
          <w:rFonts w:ascii="Times New Roman" w:eastAsia="Times New Roman" w:hAnsi="Times New Roman" w:cs="Times New Roman"/>
          <w:sz w:val="24"/>
          <w:szCs w:val="24"/>
          <w:lang w:eastAsia="ru-RU"/>
        </w:rPr>
      </w:pPr>
      <w:r w:rsidRPr="00015F60">
        <w:rPr>
          <w:rFonts w:ascii="Times New Roman" w:eastAsia="Times New Roman" w:hAnsi="Times New Roman" w:cs="Times New Roman"/>
          <w:sz w:val="24"/>
          <w:szCs w:val="24"/>
          <w:lang w:eastAsia="ru-RU"/>
        </w:rPr>
        <w:t xml:space="preserve">Таким образом, расходы консолидированного бюджета без указанных выше показателей составили за </w:t>
      </w:r>
      <w:r w:rsidR="00C508D4" w:rsidRPr="00015F60">
        <w:rPr>
          <w:rFonts w:ascii="Times New Roman" w:eastAsia="Times New Roman" w:hAnsi="Times New Roman" w:cs="Times New Roman"/>
          <w:sz w:val="24"/>
          <w:szCs w:val="24"/>
          <w:lang w:val="en-US" w:eastAsia="ru-RU"/>
        </w:rPr>
        <w:t>I</w:t>
      </w:r>
      <w:r w:rsidR="00C508D4" w:rsidRPr="00015F60">
        <w:rPr>
          <w:rFonts w:ascii="Times New Roman" w:eastAsia="Times New Roman" w:hAnsi="Times New Roman" w:cs="Times New Roman"/>
          <w:sz w:val="24"/>
          <w:szCs w:val="24"/>
          <w:lang w:eastAsia="ru-RU"/>
        </w:rPr>
        <w:t xml:space="preserve"> полугодие </w:t>
      </w:r>
      <w:r w:rsidRPr="00015F60">
        <w:rPr>
          <w:rFonts w:ascii="Times New Roman" w:eastAsia="Times New Roman" w:hAnsi="Times New Roman" w:cs="Times New Roman"/>
          <w:sz w:val="24"/>
          <w:szCs w:val="24"/>
          <w:lang w:eastAsia="ru-RU"/>
        </w:rPr>
        <w:t>2020 год</w:t>
      </w:r>
      <w:r w:rsidR="009441D5" w:rsidRPr="00015F60">
        <w:rPr>
          <w:rFonts w:ascii="Times New Roman" w:eastAsia="Times New Roman" w:hAnsi="Times New Roman" w:cs="Times New Roman"/>
          <w:sz w:val="24"/>
          <w:szCs w:val="24"/>
          <w:lang w:eastAsia="ru-RU"/>
        </w:rPr>
        <w:t>а</w:t>
      </w:r>
      <w:r w:rsidRPr="00015F60">
        <w:rPr>
          <w:rFonts w:ascii="Times New Roman" w:eastAsia="Times New Roman" w:hAnsi="Times New Roman" w:cs="Times New Roman"/>
          <w:sz w:val="24"/>
          <w:szCs w:val="24"/>
          <w:lang w:eastAsia="ru-RU"/>
        </w:rPr>
        <w:t xml:space="preserve"> 2 065 305 081 руб., за </w:t>
      </w:r>
      <w:r w:rsidR="00C508D4" w:rsidRPr="00015F60">
        <w:rPr>
          <w:rFonts w:ascii="Times New Roman" w:eastAsia="Times New Roman" w:hAnsi="Times New Roman" w:cs="Times New Roman"/>
          <w:sz w:val="24"/>
          <w:szCs w:val="24"/>
          <w:lang w:val="en-US" w:eastAsia="ru-RU"/>
        </w:rPr>
        <w:t>I</w:t>
      </w:r>
      <w:r w:rsidR="00C508D4" w:rsidRPr="00015F60">
        <w:rPr>
          <w:rFonts w:ascii="Times New Roman" w:eastAsia="Times New Roman" w:hAnsi="Times New Roman" w:cs="Times New Roman"/>
          <w:sz w:val="24"/>
          <w:szCs w:val="24"/>
          <w:lang w:eastAsia="ru-RU"/>
        </w:rPr>
        <w:t xml:space="preserve"> полугодие </w:t>
      </w:r>
      <w:r w:rsidRPr="00015F60">
        <w:rPr>
          <w:rFonts w:ascii="Times New Roman" w:eastAsia="Times New Roman" w:hAnsi="Times New Roman" w:cs="Times New Roman"/>
          <w:sz w:val="24"/>
          <w:szCs w:val="24"/>
          <w:lang w:eastAsia="ru-RU"/>
        </w:rPr>
        <w:t>2021 год</w:t>
      </w:r>
      <w:r w:rsidR="009441D5" w:rsidRPr="00015F60">
        <w:rPr>
          <w:rFonts w:ascii="Times New Roman" w:eastAsia="Times New Roman" w:hAnsi="Times New Roman" w:cs="Times New Roman"/>
          <w:sz w:val="24"/>
          <w:szCs w:val="24"/>
          <w:lang w:eastAsia="ru-RU"/>
        </w:rPr>
        <w:t>а</w:t>
      </w:r>
      <w:r w:rsidRPr="00015F60">
        <w:rPr>
          <w:rFonts w:ascii="Times New Roman" w:eastAsia="Times New Roman" w:hAnsi="Times New Roman" w:cs="Times New Roman"/>
          <w:sz w:val="24"/>
          <w:szCs w:val="24"/>
          <w:lang w:eastAsia="ru-RU"/>
        </w:rPr>
        <w:t xml:space="preserve"> – 2 225 471 964 руб., </w:t>
      </w:r>
      <w:r w:rsidR="00C508D4" w:rsidRPr="00015F60">
        <w:rPr>
          <w:rFonts w:ascii="Times New Roman" w:eastAsia="Times New Roman" w:hAnsi="Times New Roman" w:cs="Times New Roman"/>
          <w:sz w:val="24"/>
          <w:szCs w:val="24"/>
          <w:lang w:eastAsia="ru-RU"/>
        </w:rPr>
        <w:t xml:space="preserve">за </w:t>
      </w:r>
      <w:r w:rsidR="00C508D4" w:rsidRPr="00015F60">
        <w:rPr>
          <w:rFonts w:ascii="Times New Roman" w:eastAsia="Times New Roman" w:hAnsi="Times New Roman" w:cs="Times New Roman"/>
          <w:sz w:val="24"/>
          <w:szCs w:val="24"/>
          <w:lang w:val="en-US" w:eastAsia="ru-RU"/>
        </w:rPr>
        <w:t>I</w:t>
      </w:r>
      <w:r w:rsidR="00C508D4" w:rsidRPr="00015F60">
        <w:rPr>
          <w:rFonts w:ascii="Times New Roman" w:eastAsia="Times New Roman" w:hAnsi="Times New Roman" w:cs="Times New Roman"/>
          <w:sz w:val="24"/>
          <w:szCs w:val="24"/>
          <w:lang w:eastAsia="ru-RU"/>
        </w:rPr>
        <w:t xml:space="preserve"> полугодие </w:t>
      </w:r>
      <w:r w:rsidRPr="00015F60">
        <w:rPr>
          <w:rFonts w:ascii="Times New Roman" w:eastAsia="Times New Roman" w:hAnsi="Times New Roman" w:cs="Times New Roman"/>
          <w:sz w:val="24"/>
          <w:szCs w:val="24"/>
          <w:lang w:eastAsia="ru-RU"/>
        </w:rPr>
        <w:t>2022 год</w:t>
      </w:r>
      <w:r w:rsidR="009441D5" w:rsidRPr="00015F60">
        <w:rPr>
          <w:rFonts w:ascii="Times New Roman" w:eastAsia="Times New Roman" w:hAnsi="Times New Roman" w:cs="Times New Roman"/>
          <w:sz w:val="24"/>
          <w:szCs w:val="24"/>
          <w:lang w:eastAsia="ru-RU"/>
        </w:rPr>
        <w:t xml:space="preserve">а </w:t>
      </w:r>
      <w:r w:rsidRPr="00015F60">
        <w:rPr>
          <w:rFonts w:ascii="Times New Roman" w:eastAsia="Times New Roman" w:hAnsi="Times New Roman" w:cs="Times New Roman"/>
          <w:sz w:val="24"/>
          <w:szCs w:val="24"/>
          <w:lang w:eastAsia="ru-RU"/>
        </w:rPr>
        <w:t>– 2 347 883</w:t>
      </w:r>
      <w:r w:rsidRPr="00CC3268">
        <w:rPr>
          <w:rFonts w:ascii="Times New Roman" w:eastAsia="Times New Roman" w:hAnsi="Times New Roman" w:cs="Times New Roman"/>
          <w:sz w:val="24"/>
          <w:szCs w:val="24"/>
          <w:lang w:eastAsia="ru-RU"/>
        </w:rPr>
        <w:t xml:space="preserve"> 590 руб.</w:t>
      </w:r>
    </w:p>
    <w:p w14:paraId="18A0AEF3" w14:textId="77777777" w:rsidR="00EC5DB7" w:rsidRPr="00EC5DB7" w:rsidRDefault="00EC5DB7" w:rsidP="00EC5DB7">
      <w:pPr>
        <w:spacing w:after="0" w:line="240" w:lineRule="auto"/>
        <w:ind w:firstLine="709"/>
        <w:jc w:val="both"/>
        <w:rPr>
          <w:rFonts w:ascii="Times New Roman" w:eastAsia="Times New Roman" w:hAnsi="Times New Roman" w:cs="Times New Roman"/>
          <w:sz w:val="24"/>
          <w:szCs w:val="24"/>
          <w:highlight w:val="yellow"/>
          <w:lang w:eastAsia="ru-RU"/>
        </w:rPr>
      </w:pPr>
      <w:r w:rsidRPr="00EC5DB7">
        <w:rPr>
          <w:rFonts w:ascii="Times New Roman" w:eastAsia="Times New Roman" w:hAnsi="Times New Roman" w:cs="Times New Roman"/>
          <w:sz w:val="24"/>
          <w:szCs w:val="24"/>
          <w:lang w:eastAsia="ru-RU"/>
        </w:rPr>
        <w:t xml:space="preserve"> Уточненный план лимитов финансирования без учета средств, исключенных для сопоставимости данных, за I полугодие 2022 года исполнен на уровне 75,0%, для сравнения в I полугодии 2020 года – на 70,7%, в I полугодии 2021 года – на 78,9%.</w:t>
      </w:r>
    </w:p>
    <w:p w14:paraId="676454A6" w14:textId="496F63B2" w:rsidR="00EC5DB7" w:rsidRPr="00EC5DB7" w:rsidRDefault="00EC5DB7" w:rsidP="00EC5DB7">
      <w:pPr>
        <w:spacing w:after="0" w:line="240" w:lineRule="auto"/>
        <w:ind w:firstLine="709"/>
        <w:jc w:val="both"/>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t xml:space="preserve">Динамика расходов республиканского, местного, консолидированного бюджетов </w:t>
      </w:r>
      <w:r w:rsidR="00452F3F">
        <w:rPr>
          <w:rFonts w:ascii="Times New Roman" w:eastAsia="Times New Roman" w:hAnsi="Times New Roman" w:cs="Times New Roman"/>
          <w:sz w:val="24"/>
          <w:szCs w:val="24"/>
          <w:lang w:eastAsia="ru-RU"/>
        </w:rPr>
        <w:br/>
      </w:r>
      <w:r w:rsidRPr="00EC5DB7">
        <w:rPr>
          <w:rFonts w:ascii="Times New Roman" w:eastAsia="Times New Roman" w:hAnsi="Times New Roman" w:cs="Times New Roman"/>
          <w:sz w:val="24"/>
          <w:szCs w:val="24"/>
          <w:lang w:eastAsia="ru-RU"/>
        </w:rPr>
        <w:t>за I полугодие 2020-2022 годов (без учета средств, носящих несистематический характер) представлена на диаграмме № 4.</w:t>
      </w:r>
    </w:p>
    <w:p w14:paraId="27196EB2" w14:textId="641B525D" w:rsidR="00EC5DB7" w:rsidRPr="00EC5DB7" w:rsidRDefault="00EC5DB7" w:rsidP="00452F3F">
      <w:pPr>
        <w:spacing w:after="0"/>
        <w:ind w:firstLine="709"/>
        <w:jc w:val="right"/>
        <w:rPr>
          <w:rFonts w:ascii="Times New Roman" w:hAnsi="Times New Roman" w:cs="Times New Roman"/>
          <w:sz w:val="24"/>
          <w:szCs w:val="24"/>
        </w:rPr>
      </w:pPr>
      <w:r w:rsidRPr="00EC5DB7">
        <w:rPr>
          <w:rFonts w:ascii="Times New Roman" w:hAnsi="Times New Roman" w:cs="Times New Roman"/>
          <w:sz w:val="24"/>
          <w:szCs w:val="24"/>
        </w:rPr>
        <w:t xml:space="preserve">Диаграмма № 4 </w:t>
      </w:r>
      <w:r w:rsidR="001167E2">
        <w:rPr>
          <w:rFonts w:ascii="Times New Roman" w:hAnsi="Times New Roman" w:cs="Times New Roman"/>
          <w:sz w:val="24"/>
          <w:szCs w:val="24"/>
        </w:rPr>
        <w:br/>
      </w:r>
      <w:r w:rsidRPr="00EC5DB7">
        <w:rPr>
          <w:rFonts w:ascii="Times New Roman" w:hAnsi="Times New Roman" w:cs="Times New Roman"/>
          <w:sz w:val="24"/>
          <w:szCs w:val="24"/>
        </w:rPr>
        <w:t>(млн руб.)</w:t>
      </w:r>
    </w:p>
    <w:p w14:paraId="759F3172" w14:textId="098B95B9" w:rsidR="00683213" w:rsidRDefault="00EC5DB7">
      <w:r w:rsidRPr="009E6057">
        <w:rPr>
          <w:noProof/>
          <w:lang w:eastAsia="ru-RU"/>
        </w:rPr>
        <w:drawing>
          <wp:inline distT="0" distB="0" distL="0" distR="0" wp14:anchorId="4BD1F418" wp14:editId="402831AA">
            <wp:extent cx="6186805" cy="3705225"/>
            <wp:effectExtent l="0" t="0" r="444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48BAF9" w14:textId="78E8E192" w:rsidR="00EC5DB7" w:rsidRPr="00EC5DB7" w:rsidRDefault="00EC5DB7" w:rsidP="00EC5DB7">
      <w:pPr>
        <w:spacing w:before="120" w:after="0" w:line="240" w:lineRule="auto"/>
        <w:ind w:firstLine="709"/>
        <w:jc w:val="both"/>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lastRenderedPageBreak/>
        <w:t>В процессе исполнения республиканского бюджета одной из важных задач в I полугодии 2022 года стало своевременное финансирование социальных обязательств</w:t>
      </w:r>
      <w:r w:rsidR="0035537C">
        <w:rPr>
          <w:rFonts w:ascii="Times New Roman" w:eastAsia="Times New Roman" w:hAnsi="Times New Roman" w:cs="Times New Roman"/>
          <w:sz w:val="24"/>
          <w:szCs w:val="24"/>
          <w:lang w:eastAsia="ru-RU"/>
        </w:rPr>
        <w:t>.</w:t>
      </w:r>
    </w:p>
    <w:p w14:paraId="0F39E18A" w14:textId="77777777" w:rsidR="00EC5DB7" w:rsidRPr="00EC5DB7" w:rsidRDefault="00EC5DB7" w:rsidP="00452F3F">
      <w:pPr>
        <w:spacing w:after="0" w:line="240" w:lineRule="auto"/>
        <w:ind w:firstLine="709"/>
        <w:jc w:val="both"/>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t>Структура фактически произведенных расходов консолидированного бюджета в разрезе основных разделов бюджетной классификации расходов представлена на диаграмме №5.</w:t>
      </w:r>
    </w:p>
    <w:p w14:paraId="1FF51617" w14:textId="63F35DB1" w:rsidR="00EC5DB7" w:rsidRPr="00EC5DB7" w:rsidRDefault="00EC5DB7" w:rsidP="00452F3F">
      <w:pPr>
        <w:spacing w:after="0" w:line="240" w:lineRule="auto"/>
        <w:ind w:firstLine="709"/>
        <w:jc w:val="right"/>
        <w:rPr>
          <w:rFonts w:ascii="Times New Roman" w:eastAsia="Times New Roman" w:hAnsi="Times New Roman" w:cs="Times New Roman"/>
          <w:sz w:val="24"/>
          <w:szCs w:val="24"/>
          <w:lang w:eastAsia="ru-RU"/>
        </w:rPr>
      </w:pPr>
      <w:r w:rsidRPr="00EC5DB7">
        <w:rPr>
          <w:rFonts w:ascii="Times New Roman" w:eastAsia="Times New Roman" w:hAnsi="Times New Roman" w:cs="Times New Roman"/>
          <w:sz w:val="24"/>
          <w:szCs w:val="24"/>
          <w:lang w:eastAsia="ru-RU"/>
        </w:rPr>
        <w:t>Диаграмма №5</w:t>
      </w:r>
      <w:r w:rsidRPr="00EC5DB7">
        <w:rPr>
          <w:rFonts w:ascii="Times New Roman" w:eastAsia="Times New Roman" w:hAnsi="Times New Roman" w:cs="Times New Roman"/>
          <w:noProof/>
          <w:sz w:val="24"/>
          <w:szCs w:val="24"/>
          <w:lang w:eastAsia="ru-RU"/>
        </w:rPr>
        <w:drawing>
          <wp:inline distT="0" distB="0" distL="0" distR="0" wp14:anchorId="35A1491D" wp14:editId="2082C5B6">
            <wp:extent cx="6115050" cy="4562475"/>
            <wp:effectExtent l="57150" t="0" r="57150" b="10477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ED94C8"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bookmarkStart w:id="2" w:name="_Hlk69212124"/>
      <w:r w:rsidRPr="00FC3FD4">
        <w:rPr>
          <w:rFonts w:ascii="Times New Roman" w:eastAsia="Times New Roman" w:hAnsi="Times New Roman" w:cs="Times New Roman"/>
          <w:sz w:val="24"/>
          <w:szCs w:val="24"/>
          <w:lang w:eastAsia="ru-RU"/>
        </w:rPr>
        <w:t xml:space="preserve">Представленная структура расходов консолидированного бюджета свидетельствует о приоритетности финансирования следующих отраслей: </w:t>
      </w:r>
    </w:p>
    <w:p w14:paraId="497179B9"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системы образования в сумме 604 564 067 руб. (21,7 %);</w:t>
      </w:r>
    </w:p>
    <w:p w14:paraId="21578979"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 системы </w:t>
      </w:r>
      <w:r w:rsidRPr="00FC3FD4">
        <w:rPr>
          <w:rFonts w:ascii="Times New Roman" w:eastAsia="Times New Roman" w:hAnsi="Times New Roman" w:cs="Times New Roman"/>
          <w:spacing w:val="-3"/>
          <w:sz w:val="24"/>
          <w:szCs w:val="24"/>
          <w:lang w:eastAsia="ru-RU"/>
        </w:rPr>
        <w:t xml:space="preserve">здравоохранения в </w:t>
      </w:r>
      <w:r w:rsidRPr="00FC3FD4">
        <w:rPr>
          <w:rFonts w:ascii="Times New Roman" w:eastAsia="Times New Roman" w:hAnsi="Times New Roman" w:cs="Times New Roman"/>
          <w:sz w:val="24"/>
          <w:szCs w:val="24"/>
          <w:lang w:eastAsia="ru-RU"/>
        </w:rPr>
        <w:t>сумме 457 406 102 руб. (16,4 %);</w:t>
      </w:r>
    </w:p>
    <w:p w14:paraId="3641A393"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правоохранительной деятельности в сумме 305 867 158 руб. (11%);</w:t>
      </w:r>
    </w:p>
    <w:p w14:paraId="0F2D1639"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социальной политики в сумме 285 625 086 руб. (10,2%).</w:t>
      </w:r>
    </w:p>
    <w:p w14:paraId="4FBA37B0" w14:textId="77777777" w:rsidR="00FC3FD4" w:rsidRPr="00FC3FD4" w:rsidRDefault="00FC3FD4" w:rsidP="00FC3FD4">
      <w:pPr>
        <w:spacing w:after="0" w:line="240" w:lineRule="auto"/>
        <w:ind w:firstLine="708"/>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При исполнении расходов республиканского и местных бюджетов, как и в прошлые периоды, сохранялась тенденция высокого уровня финансирования социально защищенных расходов. Их доля в структуре расходов консолидированного бюджета составила порядка 66,9%, на долю заработных плат приходится около 51 % всех расходов бюджета.</w:t>
      </w:r>
    </w:p>
    <w:bookmarkEnd w:id="2"/>
    <w:p w14:paraId="35F73082"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 </w:t>
      </w:r>
      <w:r w:rsidRPr="00C917C7">
        <w:rPr>
          <w:rFonts w:ascii="Times New Roman" w:eastAsia="Times New Roman" w:hAnsi="Times New Roman" w:cs="Times New Roman"/>
          <w:sz w:val="24"/>
          <w:szCs w:val="24"/>
          <w:lang w:eastAsia="ru-RU"/>
        </w:rPr>
        <w:t xml:space="preserve">Таблице № 1 </w:t>
      </w:r>
      <w:r w:rsidRPr="00FC3FD4">
        <w:rPr>
          <w:rFonts w:ascii="Times New Roman" w:eastAsia="Times New Roman" w:hAnsi="Times New Roman" w:cs="Times New Roman"/>
          <w:sz w:val="24"/>
          <w:szCs w:val="24"/>
          <w:lang w:eastAsia="ru-RU"/>
        </w:rPr>
        <w:t>представлена динамика финансирования основных социально защищенных статей расходов консолидированного бюджета за I полугодие 2020-2022 годов.</w:t>
      </w:r>
    </w:p>
    <w:p w14:paraId="074CFE2D" w14:textId="77777777" w:rsidR="001167E2" w:rsidRDefault="001167E2" w:rsidP="004C4437">
      <w:pPr>
        <w:spacing w:after="0" w:line="240" w:lineRule="auto"/>
        <w:ind w:firstLine="709"/>
        <w:jc w:val="right"/>
        <w:rPr>
          <w:rFonts w:ascii="Times New Roman" w:eastAsia="Times New Roman" w:hAnsi="Times New Roman" w:cs="Times New Roman"/>
          <w:sz w:val="24"/>
          <w:szCs w:val="24"/>
          <w:highlight w:val="yellow"/>
          <w:lang w:eastAsia="ru-RU"/>
        </w:rPr>
      </w:pPr>
    </w:p>
    <w:p w14:paraId="6AF014D2" w14:textId="3542AD7E" w:rsidR="001167E2" w:rsidRDefault="001167E2" w:rsidP="004C4437">
      <w:pPr>
        <w:spacing w:after="0" w:line="240" w:lineRule="auto"/>
        <w:ind w:firstLine="709"/>
        <w:jc w:val="right"/>
        <w:rPr>
          <w:rFonts w:ascii="Times New Roman" w:eastAsia="Times New Roman" w:hAnsi="Times New Roman" w:cs="Times New Roman"/>
          <w:sz w:val="24"/>
          <w:szCs w:val="24"/>
          <w:highlight w:val="yellow"/>
          <w:lang w:eastAsia="ru-RU"/>
        </w:rPr>
      </w:pPr>
    </w:p>
    <w:p w14:paraId="5A069DD4" w14:textId="19228418" w:rsidR="004C4437" w:rsidRDefault="004C4437" w:rsidP="004C4437">
      <w:pPr>
        <w:spacing w:after="0" w:line="240" w:lineRule="auto"/>
        <w:ind w:firstLine="709"/>
        <w:jc w:val="right"/>
        <w:rPr>
          <w:rFonts w:ascii="Times New Roman" w:eastAsia="Times New Roman" w:hAnsi="Times New Roman" w:cs="Times New Roman"/>
          <w:sz w:val="24"/>
          <w:szCs w:val="24"/>
          <w:highlight w:val="yellow"/>
          <w:lang w:eastAsia="ru-RU"/>
        </w:rPr>
      </w:pPr>
    </w:p>
    <w:p w14:paraId="5C324F7A" w14:textId="111FF575" w:rsidR="0035537C" w:rsidRDefault="0035537C" w:rsidP="004C4437">
      <w:pPr>
        <w:spacing w:after="0" w:line="240" w:lineRule="auto"/>
        <w:ind w:firstLine="709"/>
        <w:jc w:val="right"/>
        <w:rPr>
          <w:rFonts w:ascii="Times New Roman" w:eastAsia="Times New Roman" w:hAnsi="Times New Roman" w:cs="Times New Roman"/>
          <w:sz w:val="24"/>
          <w:szCs w:val="24"/>
          <w:highlight w:val="yellow"/>
          <w:lang w:eastAsia="ru-RU"/>
        </w:rPr>
      </w:pPr>
    </w:p>
    <w:p w14:paraId="12183FD4" w14:textId="77777777" w:rsidR="0035537C" w:rsidRDefault="0035537C" w:rsidP="004C4437">
      <w:pPr>
        <w:spacing w:after="0" w:line="240" w:lineRule="auto"/>
        <w:ind w:firstLine="709"/>
        <w:jc w:val="right"/>
        <w:rPr>
          <w:rFonts w:ascii="Times New Roman" w:eastAsia="Times New Roman" w:hAnsi="Times New Roman" w:cs="Times New Roman"/>
          <w:sz w:val="24"/>
          <w:szCs w:val="24"/>
          <w:highlight w:val="yellow"/>
          <w:lang w:eastAsia="ru-RU"/>
        </w:rPr>
      </w:pPr>
    </w:p>
    <w:p w14:paraId="4425E657" w14:textId="77777777" w:rsidR="00666B42" w:rsidRDefault="00666B42" w:rsidP="00FC3FD4">
      <w:pPr>
        <w:spacing w:before="120" w:after="120" w:line="240" w:lineRule="auto"/>
        <w:ind w:firstLine="709"/>
        <w:jc w:val="right"/>
        <w:rPr>
          <w:rFonts w:ascii="Times New Roman" w:eastAsia="Times New Roman" w:hAnsi="Times New Roman" w:cs="Times New Roman"/>
          <w:sz w:val="24"/>
          <w:szCs w:val="24"/>
          <w:lang w:eastAsia="ru-RU"/>
        </w:rPr>
      </w:pPr>
    </w:p>
    <w:p w14:paraId="5F7F6E56" w14:textId="77777777" w:rsidR="00666B42" w:rsidRDefault="00666B42" w:rsidP="00FC3FD4">
      <w:pPr>
        <w:spacing w:before="120" w:after="120" w:line="240" w:lineRule="auto"/>
        <w:ind w:firstLine="709"/>
        <w:jc w:val="right"/>
        <w:rPr>
          <w:rFonts w:ascii="Times New Roman" w:eastAsia="Times New Roman" w:hAnsi="Times New Roman" w:cs="Times New Roman"/>
          <w:sz w:val="24"/>
          <w:szCs w:val="24"/>
          <w:lang w:eastAsia="ru-RU"/>
        </w:rPr>
      </w:pPr>
    </w:p>
    <w:p w14:paraId="3BAA9767" w14:textId="7D02623B" w:rsidR="001167E2" w:rsidRPr="00C917C7" w:rsidRDefault="00FC3FD4" w:rsidP="00FC3FD4">
      <w:pPr>
        <w:spacing w:before="120" w:after="120" w:line="240" w:lineRule="auto"/>
        <w:ind w:firstLine="709"/>
        <w:jc w:val="right"/>
        <w:rPr>
          <w:rFonts w:ascii="Times New Roman" w:eastAsia="Times New Roman" w:hAnsi="Times New Roman" w:cs="Times New Roman"/>
          <w:sz w:val="24"/>
          <w:szCs w:val="24"/>
          <w:lang w:eastAsia="ru-RU"/>
        </w:rPr>
      </w:pPr>
      <w:r w:rsidRPr="00C917C7">
        <w:rPr>
          <w:rFonts w:ascii="Times New Roman" w:eastAsia="Times New Roman" w:hAnsi="Times New Roman" w:cs="Times New Roman"/>
          <w:sz w:val="24"/>
          <w:szCs w:val="24"/>
          <w:lang w:eastAsia="ru-RU"/>
        </w:rPr>
        <w:lastRenderedPageBreak/>
        <w:t>Таблица № 1</w:t>
      </w:r>
    </w:p>
    <w:p w14:paraId="464FF23A" w14:textId="77777777" w:rsidR="001167E2" w:rsidRDefault="001167E2" w:rsidP="001167E2">
      <w:pPr>
        <w:spacing w:before="120" w:after="12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Pr="00174BE9">
        <w:rPr>
          <w:rFonts w:ascii="Times New Roman" w:eastAsia="Times New Roman" w:hAnsi="Times New Roman" w:cs="Times New Roman"/>
          <w:b/>
          <w:bCs/>
          <w:sz w:val="24"/>
          <w:szCs w:val="24"/>
          <w:lang w:eastAsia="ru-RU"/>
        </w:rPr>
        <w:t>инамика финансирования основных социально защищенных статей расходов консолидированного</w:t>
      </w:r>
      <w:r>
        <w:rPr>
          <w:rFonts w:ascii="Times New Roman" w:eastAsia="Times New Roman" w:hAnsi="Times New Roman" w:cs="Times New Roman"/>
          <w:b/>
          <w:bCs/>
          <w:sz w:val="24"/>
          <w:szCs w:val="24"/>
          <w:lang w:eastAsia="ru-RU"/>
        </w:rPr>
        <w:t xml:space="preserve"> бюджета</w:t>
      </w:r>
      <w:r w:rsidRPr="00174BE9">
        <w:rPr>
          <w:rFonts w:ascii="Times New Roman" w:eastAsia="Times New Roman" w:hAnsi="Times New Roman" w:cs="Times New Roman"/>
          <w:b/>
          <w:bCs/>
          <w:sz w:val="24"/>
          <w:szCs w:val="24"/>
          <w:lang w:eastAsia="ru-RU"/>
        </w:rPr>
        <w:t xml:space="preserve"> за I </w:t>
      </w:r>
      <w:r>
        <w:rPr>
          <w:rFonts w:ascii="Times New Roman" w:eastAsia="Times New Roman" w:hAnsi="Times New Roman" w:cs="Times New Roman"/>
          <w:b/>
          <w:bCs/>
          <w:sz w:val="24"/>
          <w:szCs w:val="24"/>
          <w:lang w:eastAsia="ru-RU"/>
        </w:rPr>
        <w:t>полугодие</w:t>
      </w:r>
      <w:r w:rsidRPr="00174BE9">
        <w:rPr>
          <w:rFonts w:ascii="Times New Roman" w:eastAsia="Times New Roman" w:hAnsi="Times New Roman" w:cs="Times New Roman"/>
          <w:b/>
          <w:bCs/>
          <w:sz w:val="24"/>
          <w:szCs w:val="24"/>
          <w:lang w:eastAsia="ru-RU"/>
        </w:rPr>
        <w:t xml:space="preserve"> 2020-2022 г</w:t>
      </w:r>
      <w:r>
        <w:rPr>
          <w:rFonts w:ascii="Times New Roman" w:eastAsia="Times New Roman" w:hAnsi="Times New Roman" w:cs="Times New Roman"/>
          <w:b/>
          <w:bCs/>
          <w:sz w:val="24"/>
          <w:szCs w:val="24"/>
          <w:lang w:eastAsia="ru-RU"/>
        </w:rPr>
        <w:t>г</w:t>
      </w:r>
      <w:r w:rsidRPr="00174BE9">
        <w:rPr>
          <w:rFonts w:ascii="Times New Roman" w:eastAsia="Times New Roman" w:hAnsi="Times New Roman" w:cs="Times New Roman"/>
          <w:b/>
          <w:bCs/>
          <w:sz w:val="24"/>
          <w:szCs w:val="24"/>
          <w:lang w:eastAsia="ru-RU"/>
        </w:rPr>
        <w:t>.</w:t>
      </w:r>
    </w:p>
    <w:p w14:paraId="670CAF56" w14:textId="3290FBA0" w:rsidR="00FC3FD4" w:rsidRPr="00FC3FD4" w:rsidRDefault="00FC3FD4" w:rsidP="001167E2">
      <w:pPr>
        <w:spacing w:after="0" w:line="240" w:lineRule="auto"/>
        <w:ind w:firstLine="709"/>
        <w:jc w:val="right"/>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(млн</w:t>
      </w:r>
      <w:r w:rsidR="00CC3268">
        <w:rPr>
          <w:rFonts w:ascii="Times New Roman" w:eastAsia="Times New Roman" w:hAnsi="Times New Roman" w:cs="Times New Roman"/>
          <w:sz w:val="24"/>
          <w:szCs w:val="24"/>
          <w:lang w:eastAsia="ru-RU"/>
        </w:rPr>
        <w:t>.</w:t>
      </w:r>
      <w:r w:rsidRPr="00FC3FD4">
        <w:rPr>
          <w:rFonts w:ascii="Times New Roman" w:eastAsia="Times New Roman" w:hAnsi="Times New Roman" w:cs="Times New Roman"/>
          <w:sz w:val="24"/>
          <w:szCs w:val="24"/>
          <w:lang w:eastAsia="ru-RU"/>
        </w:rPr>
        <w:t xml:space="preserve"> руб.)</w:t>
      </w:r>
    </w:p>
    <w:tbl>
      <w:tblPr>
        <w:tblW w:w="5000" w:type="pct"/>
        <w:jc w:val="center"/>
        <w:tblLook w:val="04A0" w:firstRow="1" w:lastRow="0" w:firstColumn="1" w:lastColumn="0" w:noHBand="0" w:noVBand="1"/>
      </w:tblPr>
      <w:tblGrid>
        <w:gridCol w:w="3778"/>
        <w:gridCol w:w="961"/>
        <w:gridCol w:w="1001"/>
        <w:gridCol w:w="1119"/>
        <w:gridCol w:w="1252"/>
        <w:gridCol w:w="1517"/>
      </w:tblGrid>
      <w:tr w:rsidR="00FC3FD4" w:rsidRPr="00FC3FD4" w14:paraId="51E380C4" w14:textId="77777777" w:rsidTr="00CC3268">
        <w:trPr>
          <w:trHeight w:val="615"/>
          <w:tblHeader/>
          <w:jc w:val="center"/>
        </w:trPr>
        <w:tc>
          <w:tcPr>
            <w:tcW w:w="1962"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6CAF545A"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Направление расходов</w:t>
            </w:r>
          </w:p>
          <w:p w14:paraId="1D43DFEE"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p>
        </w:tc>
        <w:tc>
          <w:tcPr>
            <w:tcW w:w="1600" w:type="pct"/>
            <w:gridSpan w:val="3"/>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FF28234"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 xml:space="preserve">факт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полугодия</w:t>
            </w:r>
          </w:p>
        </w:tc>
        <w:tc>
          <w:tcPr>
            <w:tcW w:w="1439"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579EF71"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 xml:space="preserve">отклонение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полугодия 2022г. к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полугодию 2021г.</w:t>
            </w:r>
          </w:p>
        </w:tc>
      </w:tr>
      <w:tr w:rsidR="00CC3268" w:rsidRPr="00FC3FD4" w14:paraId="272B2D18" w14:textId="77777777" w:rsidTr="00CC3268">
        <w:trPr>
          <w:trHeight w:val="255"/>
          <w:tblHeader/>
          <w:jc w:val="center"/>
        </w:trPr>
        <w:tc>
          <w:tcPr>
            <w:tcW w:w="1962" w:type="pct"/>
            <w:vMerge/>
            <w:tcBorders>
              <w:left w:val="single" w:sz="4" w:space="0" w:color="auto"/>
              <w:right w:val="single" w:sz="4" w:space="0" w:color="auto"/>
            </w:tcBorders>
            <w:shd w:val="clear" w:color="auto" w:fill="D0CECE" w:themeFill="background2" w:themeFillShade="E6"/>
            <w:vAlign w:val="center"/>
            <w:hideMark/>
          </w:tcPr>
          <w:p w14:paraId="1FCFBA51"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p>
        </w:tc>
        <w:tc>
          <w:tcPr>
            <w:tcW w:w="499" w:type="pct"/>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7F2B8A77"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2020 год</w:t>
            </w:r>
          </w:p>
        </w:tc>
        <w:tc>
          <w:tcPr>
            <w:tcW w:w="520" w:type="pct"/>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46BFDA7"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2021 год</w:t>
            </w:r>
          </w:p>
        </w:tc>
        <w:tc>
          <w:tcPr>
            <w:tcW w:w="581" w:type="pct"/>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7DEEC469"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2022 год</w:t>
            </w:r>
          </w:p>
        </w:tc>
        <w:tc>
          <w:tcPr>
            <w:tcW w:w="650" w:type="pct"/>
            <w:tcBorders>
              <w:top w:val="nil"/>
              <w:left w:val="nil"/>
              <w:bottom w:val="single" w:sz="4" w:space="0" w:color="auto"/>
              <w:right w:val="single" w:sz="4" w:space="0" w:color="auto"/>
            </w:tcBorders>
            <w:shd w:val="clear" w:color="auto" w:fill="D0CECE" w:themeFill="background2" w:themeFillShade="E6"/>
            <w:vAlign w:val="center"/>
            <w:hideMark/>
          </w:tcPr>
          <w:p w14:paraId="13E48A2B" w14:textId="2A7DAE35" w:rsidR="00FC3FD4" w:rsidRPr="009C4B3F" w:rsidRDefault="00CC3268"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а</w:t>
            </w:r>
            <w:r w:rsidR="00FC3FD4" w:rsidRPr="009C4B3F">
              <w:rPr>
                <w:rFonts w:ascii="Times New Roman" w:eastAsia="Times New Roman" w:hAnsi="Times New Roman" w:cs="Times New Roman"/>
                <w:bCs/>
                <w:sz w:val="20"/>
                <w:szCs w:val="20"/>
                <w:lang w:eastAsia="ru-RU"/>
              </w:rPr>
              <w:t>бсолютное</w:t>
            </w:r>
            <w:r w:rsidRPr="009C4B3F">
              <w:rPr>
                <w:rFonts w:ascii="Times New Roman" w:eastAsia="Times New Roman" w:hAnsi="Times New Roman" w:cs="Times New Roman"/>
                <w:bCs/>
                <w:sz w:val="20"/>
                <w:szCs w:val="20"/>
                <w:lang w:eastAsia="ru-RU"/>
              </w:rPr>
              <w:t>,</w:t>
            </w:r>
          </w:p>
          <w:p w14:paraId="4BF1DAB1" w14:textId="6DDC8B2E" w:rsidR="00CC3268" w:rsidRPr="009C4B3F" w:rsidRDefault="00CC3268"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млн. руб.</w:t>
            </w:r>
          </w:p>
        </w:tc>
        <w:tc>
          <w:tcPr>
            <w:tcW w:w="789" w:type="pct"/>
            <w:tcBorders>
              <w:top w:val="nil"/>
              <w:left w:val="nil"/>
              <w:bottom w:val="single" w:sz="4" w:space="0" w:color="auto"/>
              <w:right w:val="single" w:sz="4" w:space="0" w:color="auto"/>
            </w:tcBorders>
            <w:shd w:val="clear" w:color="auto" w:fill="D0CECE" w:themeFill="background2" w:themeFillShade="E6"/>
            <w:vAlign w:val="center"/>
            <w:hideMark/>
          </w:tcPr>
          <w:p w14:paraId="185F9D88" w14:textId="7F11F0D4"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относительное</w:t>
            </w:r>
            <w:r w:rsidR="00CC3268" w:rsidRPr="009C4B3F">
              <w:rPr>
                <w:rFonts w:ascii="Times New Roman" w:eastAsia="Times New Roman" w:hAnsi="Times New Roman" w:cs="Times New Roman"/>
                <w:bCs/>
                <w:sz w:val="20"/>
                <w:szCs w:val="20"/>
                <w:lang w:eastAsia="ru-RU"/>
              </w:rPr>
              <w:t>,</w:t>
            </w:r>
            <w:r w:rsidRPr="009C4B3F">
              <w:rPr>
                <w:rFonts w:ascii="Times New Roman" w:eastAsia="Times New Roman" w:hAnsi="Times New Roman" w:cs="Times New Roman"/>
                <w:bCs/>
                <w:sz w:val="20"/>
                <w:szCs w:val="20"/>
                <w:lang w:eastAsia="ru-RU"/>
              </w:rPr>
              <w:t xml:space="preserve"> %</w:t>
            </w:r>
          </w:p>
        </w:tc>
      </w:tr>
      <w:tr w:rsidR="00CC3268" w:rsidRPr="00FC3FD4" w14:paraId="07207E57" w14:textId="77777777" w:rsidTr="00CC3268">
        <w:trPr>
          <w:trHeight w:val="255"/>
          <w:tblHeader/>
          <w:jc w:val="center"/>
        </w:trPr>
        <w:tc>
          <w:tcPr>
            <w:tcW w:w="1962"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3E6DBE85"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p>
        </w:tc>
        <w:tc>
          <w:tcPr>
            <w:tcW w:w="499" w:type="pct"/>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1332D520"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p>
        </w:tc>
        <w:tc>
          <w:tcPr>
            <w:tcW w:w="520" w:type="pct"/>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026FA2E"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p>
        </w:tc>
        <w:tc>
          <w:tcPr>
            <w:tcW w:w="581" w:type="pct"/>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12586A1D"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p>
        </w:tc>
        <w:tc>
          <w:tcPr>
            <w:tcW w:w="650" w:type="pct"/>
            <w:tcBorders>
              <w:top w:val="nil"/>
              <w:left w:val="nil"/>
              <w:bottom w:val="single" w:sz="4" w:space="0" w:color="auto"/>
              <w:right w:val="single" w:sz="4" w:space="0" w:color="auto"/>
            </w:tcBorders>
            <w:shd w:val="clear" w:color="auto" w:fill="D0CECE" w:themeFill="background2" w:themeFillShade="E6"/>
            <w:vAlign w:val="center"/>
            <w:hideMark/>
          </w:tcPr>
          <w:p w14:paraId="64EBA53D"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2021 год</w:t>
            </w:r>
          </w:p>
        </w:tc>
        <w:tc>
          <w:tcPr>
            <w:tcW w:w="789" w:type="pct"/>
            <w:tcBorders>
              <w:top w:val="nil"/>
              <w:left w:val="nil"/>
              <w:bottom w:val="single" w:sz="4" w:space="0" w:color="auto"/>
              <w:right w:val="single" w:sz="4" w:space="0" w:color="auto"/>
            </w:tcBorders>
            <w:shd w:val="clear" w:color="auto" w:fill="D0CECE" w:themeFill="background2" w:themeFillShade="E6"/>
            <w:vAlign w:val="center"/>
            <w:hideMark/>
          </w:tcPr>
          <w:p w14:paraId="3F2EF2AC"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2021 год</w:t>
            </w:r>
          </w:p>
        </w:tc>
      </w:tr>
      <w:tr w:rsidR="00FC3FD4" w:rsidRPr="00FC3FD4" w14:paraId="04FF0F86"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049B7885"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заработная плата</w:t>
            </w:r>
          </w:p>
        </w:tc>
        <w:tc>
          <w:tcPr>
            <w:tcW w:w="499" w:type="pct"/>
            <w:tcBorders>
              <w:top w:val="nil"/>
              <w:left w:val="nil"/>
              <w:bottom w:val="nil"/>
              <w:right w:val="nil"/>
            </w:tcBorders>
            <w:shd w:val="clear" w:color="auto" w:fill="auto"/>
            <w:vAlign w:val="center"/>
            <w:hideMark/>
          </w:tcPr>
          <w:p w14:paraId="5B6B4089"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1 212,32</w:t>
            </w:r>
          </w:p>
        </w:tc>
        <w:tc>
          <w:tcPr>
            <w:tcW w:w="520" w:type="pct"/>
            <w:tcBorders>
              <w:top w:val="nil"/>
              <w:left w:val="single" w:sz="4" w:space="0" w:color="auto"/>
              <w:bottom w:val="single" w:sz="4" w:space="0" w:color="auto"/>
              <w:right w:val="single" w:sz="4" w:space="0" w:color="auto"/>
            </w:tcBorders>
            <w:shd w:val="clear" w:color="auto" w:fill="auto"/>
            <w:vAlign w:val="center"/>
            <w:hideMark/>
          </w:tcPr>
          <w:p w14:paraId="3C97A6C7"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1 356,46</w:t>
            </w:r>
          </w:p>
        </w:tc>
        <w:tc>
          <w:tcPr>
            <w:tcW w:w="581" w:type="pct"/>
            <w:tcBorders>
              <w:top w:val="nil"/>
              <w:left w:val="nil"/>
              <w:bottom w:val="single" w:sz="4" w:space="0" w:color="auto"/>
              <w:right w:val="single" w:sz="4" w:space="0" w:color="auto"/>
            </w:tcBorders>
            <w:shd w:val="clear" w:color="auto" w:fill="auto"/>
            <w:vAlign w:val="center"/>
            <w:hideMark/>
          </w:tcPr>
          <w:p w14:paraId="20E6066C"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1 423,74</w:t>
            </w:r>
          </w:p>
        </w:tc>
        <w:tc>
          <w:tcPr>
            <w:tcW w:w="650" w:type="pct"/>
            <w:tcBorders>
              <w:top w:val="nil"/>
              <w:left w:val="nil"/>
              <w:bottom w:val="single" w:sz="4" w:space="0" w:color="auto"/>
              <w:right w:val="single" w:sz="4" w:space="0" w:color="auto"/>
            </w:tcBorders>
            <w:shd w:val="clear" w:color="auto" w:fill="auto"/>
            <w:vAlign w:val="center"/>
            <w:hideMark/>
          </w:tcPr>
          <w:p w14:paraId="339126D1"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67,28</w:t>
            </w:r>
          </w:p>
        </w:tc>
        <w:tc>
          <w:tcPr>
            <w:tcW w:w="789" w:type="pct"/>
            <w:tcBorders>
              <w:top w:val="nil"/>
              <w:left w:val="nil"/>
              <w:bottom w:val="single" w:sz="4" w:space="0" w:color="auto"/>
              <w:right w:val="single" w:sz="4" w:space="0" w:color="auto"/>
            </w:tcBorders>
            <w:shd w:val="clear" w:color="auto" w:fill="auto"/>
            <w:vAlign w:val="center"/>
            <w:hideMark/>
          </w:tcPr>
          <w:p w14:paraId="628AE1A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4,96</w:t>
            </w:r>
          </w:p>
        </w:tc>
      </w:tr>
      <w:tr w:rsidR="00FC3FD4" w:rsidRPr="00FC3FD4" w14:paraId="167A2DCB"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48032AF9"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содержание детских домов</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3C945B2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2,99</w:t>
            </w:r>
          </w:p>
        </w:tc>
        <w:tc>
          <w:tcPr>
            <w:tcW w:w="520" w:type="pct"/>
            <w:tcBorders>
              <w:top w:val="nil"/>
              <w:left w:val="nil"/>
              <w:bottom w:val="single" w:sz="4" w:space="0" w:color="auto"/>
              <w:right w:val="single" w:sz="4" w:space="0" w:color="auto"/>
            </w:tcBorders>
            <w:shd w:val="clear" w:color="auto" w:fill="auto"/>
            <w:vAlign w:val="center"/>
            <w:hideMark/>
          </w:tcPr>
          <w:p w14:paraId="22792EE6"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4,87</w:t>
            </w:r>
          </w:p>
        </w:tc>
        <w:tc>
          <w:tcPr>
            <w:tcW w:w="581" w:type="pct"/>
            <w:tcBorders>
              <w:top w:val="nil"/>
              <w:left w:val="nil"/>
              <w:bottom w:val="single" w:sz="4" w:space="0" w:color="auto"/>
              <w:right w:val="single" w:sz="4" w:space="0" w:color="auto"/>
            </w:tcBorders>
            <w:shd w:val="clear" w:color="auto" w:fill="auto"/>
            <w:vAlign w:val="center"/>
            <w:hideMark/>
          </w:tcPr>
          <w:p w14:paraId="1E08F796"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5,73</w:t>
            </w:r>
          </w:p>
        </w:tc>
        <w:tc>
          <w:tcPr>
            <w:tcW w:w="650" w:type="pct"/>
            <w:tcBorders>
              <w:top w:val="nil"/>
              <w:left w:val="nil"/>
              <w:bottom w:val="single" w:sz="4" w:space="0" w:color="auto"/>
              <w:right w:val="single" w:sz="4" w:space="0" w:color="auto"/>
            </w:tcBorders>
            <w:shd w:val="clear" w:color="auto" w:fill="auto"/>
            <w:vAlign w:val="center"/>
            <w:hideMark/>
          </w:tcPr>
          <w:p w14:paraId="590EFAA6"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0,86</w:t>
            </w:r>
          </w:p>
        </w:tc>
        <w:tc>
          <w:tcPr>
            <w:tcW w:w="789" w:type="pct"/>
            <w:tcBorders>
              <w:top w:val="nil"/>
              <w:left w:val="nil"/>
              <w:bottom w:val="single" w:sz="4" w:space="0" w:color="auto"/>
              <w:right w:val="single" w:sz="4" w:space="0" w:color="auto"/>
            </w:tcBorders>
            <w:shd w:val="clear" w:color="auto" w:fill="auto"/>
            <w:vAlign w:val="center"/>
            <w:hideMark/>
          </w:tcPr>
          <w:p w14:paraId="2EB2A53F"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17,60</w:t>
            </w:r>
          </w:p>
        </w:tc>
      </w:tr>
      <w:tr w:rsidR="00FC3FD4" w:rsidRPr="00FC3FD4" w14:paraId="0801D5F8" w14:textId="77777777" w:rsidTr="00CC3268">
        <w:trPr>
          <w:trHeight w:val="76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683B784B"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приобретение медико-фарм. продукции (лекарственные средства, изделия мед. назначения), кроме противоэпизоотических препаратов</w:t>
            </w:r>
          </w:p>
        </w:tc>
        <w:tc>
          <w:tcPr>
            <w:tcW w:w="499" w:type="pct"/>
            <w:tcBorders>
              <w:top w:val="nil"/>
              <w:left w:val="nil"/>
              <w:bottom w:val="single" w:sz="4" w:space="0" w:color="auto"/>
              <w:right w:val="single" w:sz="4" w:space="0" w:color="auto"/>
            </w:tcBorders>
            <w:shd w:val="clear" w:color="auto" w:fill="auto"/>
            <w:vAlign w:val="center"/>
            <w:hideMark/>
          </w:tcPr>
          <w:p w14:paraId="4C82D440"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55,32</w:t>
            </w:r>
          </w:p>
        </w:tc>
        <w:tc>
          <w:tcPr>
            <w:tcW w:w="520" w:type="pct"/>
            <w:tcBorders>
              <w:top w:val="nil"/>
              <w:left w:val="nil"/>
              <w:bottom w:val="single" w:sz="4" w:space="0" w:color="auto"/>
              <w:right w:val="single" w:sz="4" w:space="0" w:color="auto"/>
            </w:tcBorders>
            <w:shd w:val="clear" w:color="auto" w:fill="auto"/>
            <w:vAlign w:val="center"/>
            <w:hideMark/>
          </w:tcPr>
          <w:p w14:paraId="52157085"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103,74</w:t>
            </w:r>
          </w:p>
        </w:tc>
        <w:tc>
          <w:tcPr>
            <w:tcW w:w="581" w:type="pct"/>
            <w:tcBorders>
              <w:top w:val="nil"/>
              <w:left w:val="nil"/>
              <w:bottom w:val="single" w:sz="4" w:space="0" w:color="auto"/>
              <w:right w:val="single" w:sz="4" w:space="0" w:color="auto"/>
            </w:tcBorders>
            <w:shd w:val="clear" w:color="auto" w:fill="auto"/>
            <w:vAlign w:val="center"/>
            <w:hideMark/>
          </w:tcPr>
          <w:p w14:paraId="1B8A6CEB"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67,01</w:t>
            </w:r>
          </w:p>
        </w:tc>
        <w:tc>
          <w:tcPr>
            <w:tcW w:w="650" w:type="pct"/>
            <w:tcBorders>
              <w:top w:val="nil"/>
              <w:left w:val="nil"/>
              <w:bottom w:val="single" w:sz="4" w:space="0" w:color="auto"/>
              <w:right w:val="single" w:sz="4" w:space="0" w:color="auto"/>
            </w:tcBorders>
            <w:shd w:val="clear" w:color="auto" w:fill="auto"/>
            <w:vAlign w:val="center"/>
            <w:hideMark/>
          </w:tcPr>
          <w:p w14:paraId="28813B9B"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-36,73</w:t>
            </w:r>
          </w:p>
        </w:tc>
        <w:tc>
          <w:tcPr>
            <w:tcW w:w="789" w:type="pct"/>
            <w:tcBorders>
              <w:top w:val="nil"/>
              <w:left w:val="nil"/>
              <w:bottom w:val="single" w:sz="4" w:space="0" w:color="auto"/>
              <w:right w:val="single" w:sz="4" w:space="0" w:color="auto"/>
            </w:tcBorders>
            <w:shd w:val="clear" w:color="auto" w:fill="auto"/>
            <w:vAlign w:val="center"/>
            <w:hideMark/>
          </w:tcPr>
          <w:p w14:paraId="00D860AF"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-35,41</w:t>
            </w:r>
          </w:p>
        </w:tc>
      </w:tr>
      <w:tr w:rsidR="00FC3FD4" w:rsidRPr="00FC3FD4" w14:paraId="7CC576FE"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497A4E01"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продукты питания</w:t>
            </w:r>
          </w:p>
        </w:tc>
        <w:tc>
          <w:tcPr>
            <w:tcW w:w="499" w:type="pct"/>
            <w:tcBorders>
              <w:top w:val="nil"/>
              <w:left w:val="nil"/>
              <w:bottom w:val="single" w:sz="4" w:space="0" w:color="auto"/>
              <w:right w:val="single" w:sz="4" w:space="0" w:color="auto"/>
            </w:tcBorders>
            <w:shd w:val="clear" w:color="auto" w:fill="auto"/>
            <w:vAlign w:val="center"/>
            <w:hideMark/>
          </w:tcPr>
          <w:p w14:paraId="740F6992"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43,96</w:t>
            </w:r>
          </w:p>
        </w:tc>
        <w:tc>
          <w:tcPr>
            <w:tcW w:w="520" w:type="pct"/>
            <w:tcBorders>
              <w:top w:val="nil"/>
              <w:left w:val="nil"/>
              <w:bottom w:val="single" w:sz="4" w:space="0" w:color="auto"/>
              <w:right w:val="single" w:sz="4" w:space="0" w:color="auto"/>
            </w:tcBorders>
            <w:shd w:val="clear" w:color="auto" w:fill="auto"/>
            <w:vAlign w:val="center"/>
            <w:hideMark/>
          </w:tcPr>
          <w:p w14:paraId="0E51E919"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47,61</w:t>
            </w:r>
          </w:p>
        </w:tc>
        <w:tc>
          <w:tcPr>
            <w:tcW w:w="581" w:type="pct"/>
            <w:tcBorders>
              <w:top w:val="nil"/>
              <w:left w:val="nil"/>
              <w:bottom w:val="single" w:sz="4" w:space="0" w:color="auto"/>
              <w:right w:val="single" w:sz="4" w:space="0" w:color="auto"/>
            </w:tcBorders>
            <w:shd w:val="clear" w:color="auto" w:fill="auto"/>
            <w:vAlign w:val="center"/>
            <w:hideMark/>
          </w:tcPr>
          <w:p w14:paraId="77681CA6"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51,85</w:t>
            </w:r>
          </w:p>
        </w:tc>
        <w:tc>
          <w:tcPr>
            <w:tcW w:w="650" w:type="pct"/>
            <w:tcBorders>
              <w:top w:val="nil"/>
              <w:left w:val="nil"/>
              <w:bottom w:val="single" w:sz="4" w:space="0" w:color="auto"/>
              <w:right w:val="single" w:sz="4" w:space="0" w:color="auto"/>
            </w:tcBorders>
            <w:shd w:val="clear" w:color="auto" w:fill="auto"/>
            <w:vAlign w:val="center"/>
            <w:hideMark/>
          </w:tcPr>
          <w:p w14:paraId="702011D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4,24</w:t>
            </w:r>
          </w:p>
        </w:tc>
        <w:tc>
          <w:tcPr>
            <w:tcW w:w="789" w:type="pct"/>
            <w:tcBorders>
              <w:top w:val="nil"/>
              <w:left w:val="nil"/>
              <w:bottom w:val="single" w:sz="4" w:space="0" w:color="auto"/>
              <w:right w:val="single" w:sz="4" w:space="0" w:color="auto"/>
            </w:tcBorders>
            <w:shd w:val="clear" w:color="auto" w:fill="auto"/>
            <w:vAlign w:val="center"/>
            <w:hideMark/>
          </w:tcPr>
          <w:p w14:paraId="1958BFDE"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8,91</w:t>
            </w:r>
          </w:p>
        </w:tc>
      </w:tr>
      <w:tr w:rsidR="00FC3FD4" w:rsidRPr="00FC3FD4" w14:paraId="50D3543D"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3E72FC30"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приобретение молочных смесей</w:t>
            </w:r>
          </w:p>
        </w:tc>
        <w:tc>
          <w:tcPr>
            <w:tcW w:w="499" w:type="pct"/>
            <w:tcBorders>
              <w:top w:val="nil"/>
              <w:left w:val="nil"/>
              <w:bottom w:val="single" w:sz="4" w:space="0" w:color="auto"/>
              <w:right w:val="single" w:sz="4" w:space="0" w:color="auto"/>
            </w:tcBorders>
            <w:shd w:val="clear" w:color="auto" w:fill="auto"/>
            <w:vAlign w:val="center"/>
            <w:hideMark/>
          </w:tcPr>
          <w:p w14:paraId="5C419879"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0,78</w:t>
            </w:r>
          </w:p>
        </w:tc>
        <w:tc>
          <w:tcPr>
            <w:tcW w:w="520" w:type="pct"/>
            <w:tcBorders>
              <w:top w:val="nil"/>
              <w:left w:val="nil"/>
              <w:bottom w:val="single" w:sz="4" w:space="0" w:color="auto"/>
              <w:right w:val="single" w:sz="4" w:space="0" w:color="auto"/>
            </w:tcBorders>
            <w:shd w:val="clear" w:color="auto" w:fill="auto"/>
            <w:vAlign w:val="center"/>
            <w:hideMark/>
          </w:tcPr>
          <w:p w14:paraId="5B834E65"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0,17</w:t>
            </w:r>
          </w:p>
        </w:tc>
        <w:tc>
          <w:tcPr>
            <w:tcW w:w="581" w:type="pct"/>
            <w:tcBorders>
              <w:top w:val="nil"/>
              <w:left w:val="nil"/>
              <w:bottom w:val="single" w:sz="4" w:space="0" w:color="auto"/>
              <w:right w:val="single" w:sz="4" w:space="0" w:color="auto"/>
            </w:tcBorders>
            <w:shd w:val="clear" w:color="auto" w:fill="auto"/>
            <w:vAlign w:val="center"/>
            <w:hideMark/>
          </w:tcPr>
          <w:p w14:paraId="57635CDF"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0,52</w:t>
            </w:r>
          </w:p>
        </w:tc>
        <w:tc>
          <w:tcPr>
            <w:tcW w:w="650" w:type="pct"/>
            <w:tcBorders>
              <w:top w:val="nil"/>
              <w:left w:val="nil"/>
              <w:bottom w:val="single" w:sz="4" w:space="0" w:color="auto"/>
              <w:right w:val="single" w:sz="4" w:space="0" w:color="auto"/>
            </w:tcBorders>
            <w:shd w:val="clear" w:color="auto" w:fill="auto"/>
            <w:vAlign w:val="center"/>
            <w:hideMark/>
          </w:tcPr>
          <w:p w14:paraId="19EEAB3C"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0,35</w:t>
            </w:r>
          </w:p>
        </w:tc>
        <w:tc>
          <w:tcPr>
            <w:tcW w:w="789" w:type="pct"/>
            <w:tcBorders>
              <w:top w:val="nil"/>
              <w:left w:val="nil"/>
              <w:bottom w:val="single" w:sz="4" w:space="0" w:color="auto"/>
              <w:right w:val="single" w:sz="4" w:space="0" w:color="auto"/>
            </w:tcBorders>
            <w:shd w:val="clear" w:color="auto" w:fill="auto"/>
            <w:vAlign w:val="center"/>
            <w:hideMark/>
          </w:tcPr>
          <w:p w14:paraId="742BD690"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 </w:t>
            </w:r>
          </w:p>
        </w:tc>
      </w:tr>
      <w:tr w:rsidR="00FC3FD4" w:rsidRPr="00FC3FD4" w14:paraId="4C4EB7C6"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565380CD"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социальные пенсии и компенсационные выплаты</w:t>
            </w:r>
          </w:p>
        </w:tc>
        <w:tc>
          <w:tcPr>
            <w:tcW w:w="499" w:type="pct"/>
            <w:tcBorders>
              <w:top w:val="nil"/>
              <w:left w:val="nil"/>
              <w:bottom w:val="single" w:sz="4" w:space="0" w:color="auto"/>
              <w:right w:val="single" w:sz="4" w:space="0" w:color="auto"/>
            </w:tcBorders>
            <w:shd w:val="clear" w:color="auto" w:fill="auto"/>
            <w:vAlign w:val="center"/>
            <w:hideMark/>
          </w:tcPr>
          <w:p w14:paraId="5C810DBD"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131,55</w:t>
            </w:r>
          </w:p>
        </w:tc>
        <w:tc>
          <w:tcPr>
            <w:tcW w:w="520" w:type="pct"/>
            <w:tcBorders>
              <w:top w:val="nil"/>
              <w:left w:val="nil"/>
              <w:bottom w:val="single" w:sz="4" w:space="0" w:color="auto"/>
              <w:right w:val="single" w:sz="4" w:space="0" w:color="auto"/>
            </w:tcBorders>
            <w:shd w:val="clear" w:color="auto" w:fill="auto"/>
            <w:vAlign w:val="center"/>
            <w:hideMark/>
          </w:tcPr>
          <w:p w14:paraId="5DF9009F"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82,00</w:t>
            </w:r>
          </w:p>
        </w:tc>
        <w:tc>
          <w:tcPr>
            <w:tcW w:w="581" w:type="pct"/>
            <w:tcBorders>
              <w:top w:val="nil"/>
              <w:left w:val="nil"/>
              <w:bottom w:val="single" w:sz="4" w:space="0" w:color="auto"/>
              <w:right w:val="single" w:sz="4" w:space="0" w:color="auto"/>
            </w:tcBorders>
            <w:shd w:val="clear" w:color="auto" w:fill="auto"/>
            <w:vAlign w:val="center"/>
            <w:hideMark/>
          </w:tcPr>
          <w:p w14:paraId="3499C25B"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140,19</w:t>
            </w:r>
          </w:p>
        </w:tc>
        <w:tc>
          <w:tcPr>
            <w:tcW w:w="650" w:type="pct"/>
            <w:tcBorders>
              <w:top w:val="nil"/>
              <w:left w:val="nil"/>
              <w:bottom w:val="single" w:sz="4" w:space="0" w:color="auto"/>
              <w:right w:val="single" w:sz="4" w:space="0" w:color="auto"/>
            </w:tcBorders>
            <w:shd w:val="clear" w:color="auto" w:fill="auto"/>
            <w:vAlign w:val="center"/>
            <w:hideMark/>
          </w:tcPr>
          <w:p w14:paraId="09C1FACC"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58,19</w:t>
            </w:r>
          </w:p>
        </w:tc>
        <w:tc>
          <w:tcPr>
            <w:tcW w:w="789" w:type="pct"/>
            <w:tcBorders>
              <w:top w:val="nil"/>
              <w:left w:val="nil"/>
              <w:bottom w:val="single" w:sz="4" w:space="0" w:color="auto"/>
              <w:right w:val="single" w:sz="4" w:space="0" w:color="auto"/>
            </w:tcBorders>
            <w:shd w:val="clear" w:color="auto" w:fill="auto"/>
            <w:vAlign w:val="center"/>
            <w:hideMark/>
          </w:tcPr>
          <w:p w14:paraId="71BF2080"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70,97</w:t>
            </w:r>
          </w:p>
        </w:tc>
      </w:tr>
      <w:tr w:rsidR="00FC3FD4" w:rsidRPr="00FC3FD4" w14:paraId="530CEA1B"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02ED08B7"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стипендии</w:t>
            </w:r>
          </w:p>
        </w:tc>
        <w:tc>
          <w:tcPr>
            <w:tcW w:w="499" w:type="pct"/>
            <w:tcBorders>
              <w:top w:val="nil"/>
              <w:left w:val="nil"/>
              <w:bottom w:val="single" w:sz="4" w:space="0" w:color="auto"/>
              <w:right w:val="single" w:sz="4" w:space="0" w:color="auto"/>
            </w:tcBorders>
            <w:shd w:val="clear" w:color="auto" w:fill="auto"/>
            <w:vAlign w:val="center"/>
            <w:hideMark/>
          </w:tcPr>
          <w:p w14:paraId="5A740987"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7,05</w:t>
            </w:r>
          </w:p>
        </w:tc>
        <w:tc>
          <w:tcPr>
            <w:tcW w:w="520" w:type="pct"/>
            <w:tcBorders>
              <w:top w:val="nil"/>
              <w:left w:val="nil"/>
              <w:bottom w:val="single" w:sz="4" w:space="0" w:color="auto"/>
              <w:right w:val="single" w:sz="4" w:space="0" w:color="auto"/>
            </w:tcBorders>
            <w:shd w:val="clear" w:color="auto" w:fill="auto"/>
            <w:vAlign w:val="center"/>
            <w:hideMark/>
          </w:tcPr>
          <w:p w14:paraId="309E70F7"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7,20</w:t>
            </w:r>
          </w:p>
        </w:tc>
        <w:tc>
          <w:tcPr>
            <w:tcW w:w="581" w:type="pct"/>
            <w:tcBorders>
              <w:top w:val="nil"/>
              <w:left w:val="nil"/>
              <w:bottom w:val="single" w:sz="4" w:space="0" w:color="auto"/>
              <w:right w:val="single" w:sz="4" w:space="0" w:color="auto"/>
            </w:tcBorders>
            <w:shd w:val="clear" w:color="auto" w:fill="auto"/>
            <w:vAlign w:val="center"/>
            <w:hideMark/>
          </w:tcPr>
          <w:p w14:paraId="496073F2"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6,78</w:t>
            </w:r>
          </w:p>
        </w:tc>
        <w:tc>
          <w:tcPr>
            <w:tcW w:w="650" w:type="pct"/>
            <w:tcBorders>
              <w:top w:val="nil"/>
              <w:left w:val="nil"/>
              <w:bottom w:val="single" w:sz="4" w:space="0" w:color="auto"/>
              <w:right w:val="single" w:sz="4" w:space="0" w:color="auto"/>
            </w:tcBorders>
            <w:shd w:val="clear" w:color="auto" w:fill="auto"/>
            <w:vAlign w:val="center"/>
            <w:hideMark/>
          </w:tcPr>
          <w:p w14:paraId="144CD7F1"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-0,42</w:t>
            </w:r>
          </w:p>
        </w:tc>
        <w:tc>
          <w:tcPr>
            <w:tcW w:w="789" w:type="pct"/>
            <w:tcBorders>
              <w:top w:val="nil"/>
              <w:left w:val="nil"/>
              <w:bottom w:val="single" w:sz="4" w:space="0" w:color="auto"/>
              <w:right w:val="single" w:sz="4" w:space="0" w:color="auto"/>
            </w:tcBorders>
            <w:shd w:val="clear" w:color="auto" w:fill="auto"/>
            <w:vAlign w:val="center"/>
            <w:hideMark/>
          </w:tcPr>
          <w:p w14:paraId="630507E6"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-5,81</w:t>
            </w:r>
          </w:p>
        </w:tc>
      </w:tr>
      <w:tr w:rsidR="00FC3FD4" w:rsidRPr="00FC3FD4" w14:paraId="29B6099F"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317DE8B3"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лечение больных за пределами ПМР</w:t>
            </w:r>
          </w:p>
        </w:tc>
        <w:tc>
          <w:tcPr>
            <w:tcW w:w="499" w:type="pct"/>
            <w:tcBorders>
              <w:top w:val="nil"/>
              <w:left w:val="nil"/>
              <w:bottom w:val="single" w:sz="4" w:space="0" w:color="auto"/>
              <w:right w:val="single" w:sz="4" w:space="0" w:color="auto"/>
            </w:tcBorders>
            <w:shd w:val="clear" w:color="auto" w:fill="auto"/>
            <w:vAlign w:val="center"/>
            <w:hideMark/>
          </w:tcPr>
          <w:p w14:paraId="4654DB2A"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7,22</w:t>
            </w:r>
          </w:p>
        </w:tc>
        <w:tc>
          <w:tcPr>
            <w:tcW w:w="520" w:type="pct"/>
            <w:tcBorders>
              <w:top w:val="nil"/>
              <w:left w:val="nil"/>
              <w:bottom w:val="single" w:sz="4" w:space="0" w:color="auto"/>
              <w:right w:val="single" w:sz="4" w:space="0" w:color="auto"/>
            </w:tcBorders>
            <w:shd w:val="clear" w:color="auto" w:fill="auto"/>
            <w:vAlign w:val="center"/>
            <w:hideMark/>
          </w:tcPr>
          <w:p w14:paraId="4068C6AE"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8,93</w:t>
            </w:r>
          </w:p>
        </w:tc>
        <w:tc>
          <w:tcPr>
            <w:tcW w:w="581" w:type="pct"/>
            <w:tcBorders>
              <w:top w:val="nil"/>
              <w:left w:val="nil"/>
              <w:bottom w:val="single" w:sz="4" w:space="0" w:color="auto"/>
              <w:right w:val="single" w:sz="4" w:space="0" w:color="auto"/>
            </w:tcBorders>
            <w:shd w:val="clear" w:color="auto" w:fill="auto"/>
            <w:vAlign w:val="center"/>
            <w:hideMark/>
          </w:tcPr>
          <w:p w14:paraId="0E9AD4AF"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19,18</w:t>
            </w:r>
          </w:p>
        </w:tc>
        <w:tc>
          <w:tcPr>
            <w:tcW w:w="650" w:type="pct"/>
            <w:tcBorders>
              <w:top w:val="nil"/>
              <w:left w:val="nil"/>
              <w:bottom w:val="single" w:sz="4" w:space="0" w:color="auto"/>
              <w:right w:val="single" w:sz="4" w:space="0" w:color="auto"/>
            </w:tcBorders>
            <w:shd w:val="clear" w:color="auto" w:fill="auto"/>
            <w:vAlign w:val="center"/>
            <w:hideMark/>
          </w:tcPr>
          <w:p w14:paraId="64DDFE6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10,25</w:t>
            </w:r>
          </w:p>
        </w:tc>
        <w:tc>
          <w:tcPr>
            <w:tcW w:w="789" w:type="pct"/>
            <w:tcBorders>
              <w:top w:val="nil"/>
              <w:left w:val="nil"/>
              <w:bottom w:val="single" w:sz="4" w:space="0" w:color="auto"/>
              <w:right w:val="single" w:sz="4" w:space="0" w:color="auto"/>
            </w:tcBorders>
            <w:shd w:val="clear" w:color="auto" w:fill="auto"/>
            <w:vAlign w:val="center"/>
            <w:hideMark/>
          </w:tcPr>
          <w:p w14:paraId="3374FA60"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114,79</w:t>
            </w:r>
          </w:p>
        </w:tc>
      </w:tr>
      <w:tr w:rsidR="00FC3FD4" w:rsidRPr="00FC3FD4" w14:paraId="2EBFECA6"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479BDCF2"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протезирование льготной категории граждан</w:t>
            </w:r>
          </w:p>
        </w:tc>
        <w:tc>
          <w:tcPr>
            <w:tcW w:w="499" w:type="pct"/>
            <w:tcBorders>
              <w:top w:val="nil"/>
              <w:left w:val="nil"/>
              <w:bottom w:val="single" w:sz="4" w:space="0" w:color="auto"/>
              <w:right w:val="single" w:sz="4" w:space="0" w:color="auto"/>
            </w:tcBorders>
            <w:shd w:val="clear" w:color="auto" w:fill="auto"/>
            <w:vAlign w:val="center"/>
            <w:hideMark/>
          </w:tcPr>
          <w:p w14:paraId="417814FE"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0,20</w:t>
            </w:r>
          </w:p>
        </w:tc>
        <w:tc>
          <w:tcPr>
            <w:tcW w:w="520" w:type="pct"/>
            <w:tcBorders>
              <w:top w:val="nil"/>
              <w:left w:val="nil"/>
              <w:bottom w:val="single" w:sz="4" w:space="0" w:color="auto"/>
              <w:right w:val="single" w:sz="4" w:space="0" w:color="auto"/>
            </w:tcBorders>
            <w:shd w:val="clear" w:color="auto" w:fill="auto"/>
            <w:vAlign w:val="center"/>
            <w:hideMark/>
          </w:tcPr>
          <w:p w14:paraId="36CA2F6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0,63</w:t>
            </w:r>
          </w:p>
        </w:tc>
        <w:tc>
          <w:tcPr>
            <w:tcW w:w="581" w:type="pct"/>
            <w:tcBorders>
              <w:top w:val="nil"/>
              <w:left w:val="nil"/>
              <w:bottom w:val="single" w:sz="4" w:space="0" w:color="auto"/>
              <w:right w:val="single" w:sz="4" w:space="0" w:color="auto"/>
            </w:tcBorders>
            <w:shd w:val="clear" w:color="auto" w:fill="auto"/>
            <w:vAlign w:val="center"/>
            <w:hideMark/>
          </w:tcPr>
          <w:p w14:paraId="0588BE0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0,94</w:t>
            </w:r>
          </w:p>
        </w:tc>
        <w:tc>
          <w:tcPr>
            <w:tcW w:w="650" w:type="pct"/>
            <w:tcBorders>
              <w:top w:val="nil"/>
              <w:left w:val="nil"/>
              <w:bottom w:val="single" w:sz="4" w:space="0" w:color="auto"/>
              <w:right w:val="single" w:sz="4" w:space="0" w:color="auto"/>
            </w:tcBorders>
            <w:shd w:val="clear" w:color="auto" w:fill="auto"/>
            <w:vAlign w:val="center"/>
            <w:hideMark/>
          </w:tcPr>
          <w:p w14:paraId="69EE32C8"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0,31</w:t>
            </w:r>
          </w:p>
        </w:tc>
        <w:tc>
          <w:tcPr>
            <w:tcW w:w="789" w:type="pct"/>
            <w:tcBorders>
              <w:top w:val="nil"/>
              <w:left w:val="nil"/>
              <w:bottom w:val="single" w:sz="4" w:space="0" w:color="auto"/>
              <w:right w:val="single" w:sz="4" w:space="0" w:color="auto"/>
            </w:tcBorders>
            <w:shd w:val="clear" w:color="auto" w:fill="auto"/>
            <w:vAlign w:val="center"/>
            <w:hideMark/>
          </w:tcPr>
          <w:p w14:paraId="721F1D9C"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49,60</w:t>
            </w:r>
          </w:p>
        </w:tc>
      </w:tr>
      <w:tr w:rsidR="00FC3FD4" w:rsidRPr="00FC3FD4" w14:paraId="121E7AF0" w14:textId="77777777" w:rsidTr="00CC3268">
        <w:trPr>
          <w:trHeight w:val="510"/>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13E66344"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пенсии и пожизненное содержание, ежемесячные пенсионные выплаты компенсации</w:t>
            </w:r>
          </w:p>
        </w:tc>
        <w:tc>
          <w:tcPr>
            <w:tcW w:w="499" w:type="pct"/>
            <w:tcBorders>
              <w:top w:val="nil"/>
              <w:left w:val="nil"/>
              <w:bottom w:val="single" w:sz="4" w:space="0" w:color="auto"/>
              <w:right w:val="single" w:sz="4" w:space="0" w:color="auto"/>
            </w:tcBorders>
            <w:shd w:val="clear" w:color="auto" w:fill="auto"/>
            <w:vAlign w:val="center"/>
            <w:hideMark/>
          </w:tcPr>
          <w:p w14:paraId="087ADBB5"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42,37</w:t>
            </w:r>
          </w:p>
        </w:tc>
        <w:tc>
          <w:tcPr>
            <w:tcW w:w="520" w:type="pct"/>
            <w:tcBorders>
              <w:top w:val="nil"/>
              <w:left w:val="nil"/>
              <w:bottom w:val="single" w:sz="4" w:space="0" w:color="auto"/>
              <w:right w:val="single" w:sz="4" w:space="0" w:color="auto"/>
            </w:tcBorders>
            <w:shd w:val="clear" w:color="auto" w:fill="auto"/>
            <w:vAlign w:val="center"/>
            <w:hideMark/>
          </w:tcPr>
          <w:p w14:paraId="6C4B647A"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43,35</w:t>
            </w:r>
          </w:p>
        </w:tc>
        <w:tc>
          <w:tcPr>
            <w:tcW w:w="581" w:type="pct"/>
            <w:tcBorders>
              <w:top w:val="nil"/>
              <w:left w:val="nil"/>
              <w:bottom w:val="single" w:sz="4" w:space="0" w:color="auto"/>
              <w:right w:val="single" w:sz="4" w:space="0" w:color="auto"/>
            </w:tcBorders>
            <w:shd w:val="clear" w:color="auto" w:fill="auto"/>
            <w:vAlign w:val="center"/>
            <w:hideMark/>
          </w:tcPr>
          <w:p w14:paraId="235A7F3A"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47,79</w:t>
            </w:r>
          </w:p>
        </w:tc>
        <w:tc>
          <w:tcPr>
            <w:tcW w:w="650" w:type="pct"/>
            <w:tcBorders>
              <w:top w:val="nil"/>
              <w:left w:val="nil"/>
              <w:bottom w:val="single" w:sz="4" w:space="0" w:color="auto"/>
              <w:right w:val="single" w:sz="4" w:space="0" w:color="auto"/>
            </w:tcBorders>
            <w:shd w:val="clear" w:color="auto" w:fill="auto"/>
            <w:vAlign w:val="center"/>
            <w:hideMark/>
          </w:tcPr>
          <w:p w14:paraId="61CFA4EB"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4,44</w:t>
            </w:r>
          </w:p>
        </w:tc>
        <w:tc>
          <w:tcPr>
            <w:tcW w:w="789" w:type="pct"/>
            <w:tcBorders>
              <w:top w:val="nil"/>
              <w:left w:val="nil"/>
              <w:bottom w:val="single" w:sz="4" w:space="0" w:color="auto"/>
              <w:right w:val="single" w:sz="4" w:space="0" w:color="auto"/>
            </w:tcBorders>
            <w:shd w:val="clear" w:color="auto" w:fill="auto"/>
            <w:vAlign w:val="center"/>
            <w:hideMark/>
          </w:tcPr>
          <w:p w14:paraId="75F6A4D5"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10,23</w:t>
            </w:r>
          </w:p>
        </w:tc>
      </w:tr>
      <w:tr w:rsidR="00FC3FD4" w:rsidRPr="00FC3FD4" w14:paraId="37E4CEC1" w14:textId="77777777" w:rsidTr="00CC3268">
        <w:trPr>
          <w:trHeight w:val="510"/>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365F10E5"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трансферты на поэтапную индексацию вкладов населения и страховых взносов</w:t>
            </w:r>
          </w:p>
        </w:tc>
        <w:tc>
          <w:tcPr>
            <w:tcW w:w="499" w:type="pct"/>
            <w:tcBorders>
              <w:top w:val="nil"/>
              <w:left w:val="nil"/>
              <w:bottom w:val="single" w:sz="4" w:space="0" w:color="auto"/>
              <w:right w:val="single" w:sz="4" w:space="0" w:color="auto"/>
            </w:tcBorders>
            <w:shd w:val="clear" w:color="auto" w:fill="auto"/>
            <w:vAlign w:val="center"/>
            <w:hideMark/>
          </w:tcPr>
          <w:p w14:paraId="7817F482"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6,30</w:t>
            </w:r>
          </w:p>
        </w:tc>
        <w:tc>
          <w:tcPr>
            <w:tcW w:w="520" w:type="pct"/>
            <w:tcBorders>
              <w:top w:val="nil"/>
              <w:left w:val="nil"/>
              <w:bottom w:val="single" w:sz="4" w:space="0" w:color="auto"/>
              <w:right w:val="single" w:sz="4" w:space="0" w:color="auto"/>
            </w:tcBorders>
            <w:shd w:val="clear" w:color="auto" w:fill="auto"/>
            <w:vAlign w:val="center"/>
            <w:hideMark/>
          </w:tcPr>
          <w:p w14:paraId="4A0C1ED4"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9,25</w:t>
            </w:r>
          </w:p>
        </w:tc>
        <w:tc>
          <w:tcPr>
            <w:tcW w:w="581" w:type="pct"/>
            <w:tcBorders>
              <w:top w:val="nil"/>
              <w:left w:val="nil"/>
              <w:bottom w:val="single" w:sz="4" w:space="0" w:color="auto"/>
              <w:right w:val="single" w:sz="4" w:space="0" w:color="auto"/>
            </w:tcBorders>
            <w:shd w:val="clear" w:color="auto" w:fill="auto"/>
            <w:vAlign w:val="center"/>
            <w:hideMark/>
          </w:tcPr>
          <w:p w14:paraId="4E0791BE"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17,31</w:t>
            </w:r>
          </w:p>
        </w:tc>
        <w:tc>
          <w:tcPr>
            <w:tcW w:w="650" w:type="pct"/>
            <w:tcBorders>
              <w:top w:val="nil"/>
              <w:left w:val="nil"/>
              <w:bottom w:val="single" w:sz="4" w:space="0" w:color="auto"/>
              <w:right w:val="single" w:sz="4" w:space="0" w:color="auto"/>
            </w:tcBorders>
            <w:shd w:val="clear" w:color="auto" w:fill="auto"/>
            <w:vAlign w:val="center"/>
            <w:hideMark/>
          </w:tcPr>
          <w:p w14:paraId="136F00FD"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8,06</w:t>
            </w:r>
          </w:p>
        </w:tc>
        <w:tc>
          <w:tcPr>
            <w:tcW w:w="789" w:type="pct"/>
            <w:tcBorders>
              <w:top w:val="nil"/>
              <w:left w:val="nil"/>
              <w:bottom w:val="single" w:sz="4" w:space="0" w:color="auto"/>
              <w:right w:val="single" w:sz="4" w:space="0" w:color="auto"/>
            </w:tcBorders>
            <w:shd w:val="clear" w:color="auto" w:fill="auto"/>
            <w:vAlign w:val="center"/>
            <w:hideMark/>
          </w:tcPr>
          <w:p w14:paraId="2485B105"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87,14</w:t>
            </w:r>
          </w:p>
        </w:tc>
      </w:tr>
      <w:tr w:rsidR="00FC3FD4" w:rsidRPr="00FC3FD4" w14:paraId="465C8242" w14:textId="77777777" w:rsidTr="00CC3268">
        <w:trPr>
          <w:trHeight w:val="510"/>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5FDC95F5" w14:textId="2F44DDA2" w:rsidR="00FC3FD4" w:rsidRPr="00FC3FD4" w:rsidRDefault="00FC3FD4" w:rsidP="00C508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 xml:space="preserve">содержание миротворческих сил ПМР (без расходов на выплату </w:t>
            </w:r>
            <w:r w:rsidR="00C508D4" w:rsidRPr="00015F60">
              <w:rPr>
                <w:rFonts w:ascii="Times New Roman" w:eastAsia="Times New Roman" w:hAnsi="Times New Roman" w:cs="Times New Roman"/>
                <w:sz w:val="20"/>
                <w:szCs w:val="20"/>
                <w:lang w:eastAsia="ru-RU"/>
              </w:rPr>
              <w:t>денежного довольствия</w:t>
            </w:r>
            <w:r w:rsidRPr="00015F60">
              <w:rPr>
                <w:rFonts w:ascii="Times New Roman" w:eastAsia="Times New Roman" w:hAnsi="Times New Roman" w:cs="Times New Roman"/>
                <w:sz w:val="20"/>
                <w:szCs w:val="20"/>
                <w:lang w:eastAsia="ru-RU"/>
              </w:rPr>
              <w:t xml:space="preserve"> и пайковых, питани</w:t>
            </w:r>
            <w:r w:rsidRPr="00FC3FD4">
              <w:rPr>
                <w:rFonts w:ascii="Times New Roman" w:eastAsia="Times New Roman" w:hAnsi="Times New Roman" w:cs="Times New Roman"/>
                <w:sz w:val="20"/>
                <w:szCs w:val="20"/>
                <w:lang w:eastAsia="ru-RU"/>
              </w:rPr>
              <w:t>я и медикаментов)</w:t>
            </w:r>
          </w:p>
        </w:tc>
        <w:tc>
          <w:tcPr>
            <w:tcW w:w="499" w:type="pct"/>
            <w:tcBorders>
              <w:top w:val="nil"/>
              <w:left w:val="nil"/>
              <w:bottom w:val="single" w:sz="4" w:space="0" w:color="auto"/>
              <w:right w:val="single" w:sz="4" w:space="0" w:color="auto"/>
            </w:tcBorders>
            <w:shd w:val="clear" w:color="auto" w:fill="auto"/>
            <w:vAlign w:val="center"/>
            <w:hideMark/>
          </w:tcPr>
          <w:p w14:paraId="2C71BBA9"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1,93</w:t>
            </w:r>
          </w:p>
        </w:tc>
        <w:tc>
          <w:tcPr>
            <w:tcW w:w="520" w:type="pct"/>
            <w:tcBorders>
              <w:top w:val="nil"/>
              <w:left w:val="nil"/>
              <w:bottom w:val="single" w:sz="4" w:space="0" w:color="auto"/>
              <w:right w:val="single" w:sz="4" w:space="0" w:color="auto"/>
            </w:tcBorders>
            <w:shd w:val="clear" w:color="auto" w:fill="auto"/>
            <w:vAlign w:val="center"/>
            <w:hideMark/>
          </w:tcPr>
          <w:p w14:paraId="22390C3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1,74</w:t>
            </w:r>
          </w:p>
        </w:tc>
        <w:tc>
          <w:tcPr>
            <w:tcW w:w="581" w:type="pct"/>
            <w:tcBorders>
              <w:top w:val="nil"/>
              <w:left w:val="nil"/>
              <w:bottom w:val="single" w:sz="4" w:space="0" w:color="auto"/>
              <w:right w:val="single" w:sz="4" w:space="0" w:color="auto"/>
            </w:tcBorders>
            <w:shd w:val="clear" w:color="auto" w:fill="auto"/>
            <w:vAlign w:val="center"/>
            <w:hideMark/>
          </w:tcPr>
          <w:p w14:paraId="0195D726"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3,00</w:t>
            </w:r>
          </w:p>
        </w:tc>
        <w:tc>
          <w:tcPr>
            <w:tcW w:w="650" w:type="pct"/>
            <w:tcBorders>
              <w:top w:val="nil"/>
              <w:left w:val="nil"/>
              <w:bottom w:val="single" w:sz="4" w:space="0" w:color="auto"/>
              <w:right w:val="single" w:sz="4" w:space="0" w:color="auto"/>
            </w:tcBorders>
            <w:shd w:val="clear" w:color="auto" w:fill="auto"/>
            <w:vAlign w:val="center"/>
            <w:hideMark/>
          </w:tcPr>
          <w:p w14:paraId="6C6B7F61"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1,25</w:t>
            </w:r>
          </w:p>
        </w:tc>
        <w:tc>
          <w:tcPr>
            <w:tcW w:w="789" w:type="pct"/>
            <w:tcBorders>
              <w:top w:val="nil"/>
              <w:left w:val="nil"/>
              <w:bottom w:val="single" w:sz="4" w:space="0" w:color="auto"/>
              <w:right w:val="single" w:sz="4" w:space="0" w:color="auto"/>
            </w:tcBorders>
            <w:shd w:val="clear" w:color="auto" w:fill="auto"/>
            <w:vAlign w:val="center"/>
            <w:hideMark/>
          </w:tcPr>
          <w:p w14:paraId="73029D61"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71,82</w:t>
            </w:r>
          </w:p>
        </w:tc>
      </w:tr>
      <w:tr w:rsidR="00FC3FD4" w:rsidRPr="00FC3FD4" w14:paraId="2813E871" w14:textId="77777777" w:rsidTr="00CC3268">
        <w:trPr>
          <w:trHeight w:val="76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65FDE6BB"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расходы на реализацию мероприятий по гос. и гос. целевым программам в области здравоохранения и социальной защиты</w:t>
            </w:r>
          </w:p>
        </w:tc>
        <w:tc>
          <w:tcPr>
            <w:tcW w:w="499" w:type="pct"/>
            <w:tcBorders>
              <w:top w:val="nil"/>
              <w:left w:val="nil"/>
              <w:bottom w:val="single" w:sz="4" w:space="0" w:color="auto"/>
              <w:right w:val="single" w:sz="4" w:space="0" w:color="auto"/>
            </w:tcBorders>
            <w:shd w:val="clear" w:color="auto" w:fill="auto"/>
            <w:vAlign w:val="center"/>
            <w:hideMark/>
          </w:tcPr>
          <w:p w14:paraId="58897C15"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2,57</w:t>
            </w:r>
          </w:p>
        </w:tc>
        <w:tc>
          <w:tcPr>
            <w:tcW w:w="520" w:type="pct"/>
            <w:tcBorders>
              <w:top w:val="nil"/>
              <w:left w:val="nil"/>
              <w:bottom w:val="single" w:sz="4" w:space="0" w:color="auto"/>
              <w:right w:val="single" w:sz="4" w:space="0" w:color="auto"/>
            </w:tcBorders>
            <w:shd w:val="clear" w:color="auto" w:fill="auto"/>
            <w:vAlign w:val="center"/>
            <w:hideMark/>
          </w:tcPr>
          <w:p w14:paraId="2D6A1DE7"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9,80</w:t>
            </w:r>
          </w:p>
        </w:tc>
        <w:tc>
          <w:tcPr>
            <w:tcW w:w="581" w:type="pct"/>
            <w:tcBorders>
              <w:top w:val="nil"/>
              <w:left w:val="nil"/>
              <w:bottom w:val="single" w:sz="4" w:space="0" w:color="auto"/>
              <w:right w:val="single" w:sz="4" w:space="0" w:color="auto"/>
            </w:tcBorders>
            <w:shd w:val="clear" w:color="auto" w:fill="auto"/>
            <w:vAlign w:val="center"/>
            <w:hideMark/>
          </w:tcPr>
          <w:p w14:paraId="5B09EC7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13,76</w:t>
            </w:r>
          </w:p>
        </w:tc>
        <w:tc>
          <w:tcPr>
            <w:tcW w:w="650" w:type="pct"/>
            <w:tcBorders>
              <w:top w:val="nil"/>
              <w:left w:val="nil"/>
              <w:bottom w:val="single" w:sz="4" w:space="0" w:color="auto"/>
              <w:right w:val="single" w:sz="4" w:space="0" w:color="auto"/>
            </w:tcBorders>
            <w:shd w:val="clear" w:color="auto" w:fill="auto"/>
            <w:vAlign w:val="center"/>
            <w:hideMark/>
          </w:tcPr>
          <w:p w14:paraId="26C0E73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3,96</w:t>
            </w:r>
          </w:p>
        </w:tc>
        <w:tc>
          <w:tcPr>
            <w:tcW w:w="789" w:type="pct"/>
            <w:tcBorders>
              <w:top w:val="nil"/>
              <w:left w:val="nil"/>
              <w:bottom w:val="single" w:sz="4" w:space="0" w:color="auto"/>
              <w:right w:val="single" w:sz="4" w:space="0" w:color="auto"/>
            </w:tcBorders>
            <w:shd w:val="clear" w:color="auto" w:fill="auto"/>
            <w:vAlign w:val="center"/>
            <w:hideMark/>
          </w:tcPr>
          <w:p w14:paraId="517246D3"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40,41</w:t>
            </w:r>
          </w:p>
        </w:tc>
      </w:tr>
      <w:tr w:rsidR="00FC3FD4" w:rsidRPr="00FC3FD4" w14:paraId="544A87BE"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1EC8FE16"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льготы отдельным категориям населения на ЖКУ</w:t>
            </w:r>
          </w:p>
        </w:tc>
        <w:tc>
          <w:tcPr>
            <w:tcW w:w="499" w:type="pct"/>
            <w:tcBorders>
              <w:top w:val="nil"/>
              <w:left w:val="nil"/>
              <w:bottom w:val="single" w:sz="4" w:space="0" w:color="auto"/>
              <w:right w:val="single" w:sz="4" w:space="0" w:color="auto"/>
            </w:tcBorders>
            <w:shd w:val="clear" w:color="auto" w:fill="auto"/>
            <w:vAlign w:val="center"/>
            <w:hideMark/>
          </w:tcPr>
          <w:p w14:paraId="1FC84CF7"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12,12</w:t>
            </w:r>
          </w:p>
        </w:tc>
        <w:tc>
          <w:tcPr>
            <w:tcW w:w="520" w:type="pct"/>
            <w:tcBorders>
              <w:top w:val="nil"/>
              <w:left w:val="nil"/>
              <w:bottom w:val="single" w:sz="4" w:space="0" w:color="auto"/>
              <w:right w:val="single" w:sz="4" w:space="0" w:color="auto"/>
            </w:tcBorders>
            <w:shd w:val="clear" w:color="auto" w:fill="auto"/>
            <w:vAlign w:val="center"/>
            <w:hideMark/>
          </w:tcPr>
          <w:p w14:paraId="623D5155"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16,31</w:t>
            </w:r>
          </w:p>
        </w:tc>
        <w:tc>
          <w:tcPr>
            <w:tcW w:w="581" w:type="pct"/>
            <w:tcBorders>
              <w:top w:val="nil"/>
              <w:left w:val="nil"/>
              <w:bottom w:val="single" w:sz="4" w:space="0" w:color="auto"/>
              <w:right w:val="single" w:sz="4" w:space="0" w:color="auto"/>
            </w:tcBorders>
            <w:shd w:val="clear" w:color="auto" w:fill="auto"/>
            <w:vAlign w:val="center"/>
            <w:hideMark/>
          </w:tcPr>
          <w:p w14:paraId="65660D28"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18,81</w:t>
            </w:r>
          </w:p>
        </w:tc>
        <w:tc>
          <w:tcPr>
            <w:tcW w:w="650" w:type="pct"/>
            <w:tcBorders>
              <w:top w:val="nil"/>
              <w:left w:val="nil"/>
              <w:bottom w:val="single" w:sz="4" w:space="0" w:color="auto"/>
              <w:right w:val="single" w:sz="4" w:space="0" w:color="auto"/>
            </w:tcBorders>
            <w:shd w:val="clear" w:color="auto" w:fill="auto"/>
            <w:vAlign w:val="center"/>
            <w:hideMark/>
          </w:tcPr>
          <w:p w14:paraId="1713AB39"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2,50</w:t>
            </w:r>
          </w:p>
        </w:tc>
        <w:tc>
          <w:tcPr>
            <w:tcW w:w="789" w:type="pct"/>
            <w:tcBorders>
              <w:top w:val="nil"/>
              <w:left w:val="nil"/>
              <w:bottom w:val="single" w:sz="4" w:space="0" w:color="auto"/>
              <w:right w:val="single" w:sz="4" w:space="0" w:color="auto"/>
            </w:tcBorders>
            <w:shd w:val="clear" w:color="auto" w:fill="auto"/>
            <w:vAlign w:val="center"/>
            <w:hideMark/>
          </w:tcPr>
          <w:p w14:paraId="689C6E90"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15,32</w:t>
            </w:r>
          </w:p>
        </w:tc>
      </w:tr>
      <w:tr w:rsidR="00FC3FD4" w:rsidRPr="00FC3FD4" w14:paraId="518B27F3" w14:textId="77777777" w:rsidTr="00CC3268">
        <w:trPr>
          <w:trHeight w:val="510"/>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4A466069" w14:textId="77777777"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трансферты на покрытие потерь от предоставления льгот по транспорту</w:t>
            </w:r>
          </w:p>
        </w:tc>
        <w:tc>
          <w:tcPr>
            <w:tcW w:w="499" w:type="pct"/>
            <w:tcBorders>
              <w:top w:val="nil"/>
              <w:left w:val="nil"/>
              <w:bottom w:val="single" w:sz="4" w:space="0" w:color="auto"/>
              <w:right w:val="single" w:sz="4" w:space="0" w:color="auto"/>
            </w:tcBorders>
            <w:shd w:val="clear" w:color="auto" w:fill="auto"/>
            <w:vAlign w:val="center"/>
            <w:hideMark/>
          </w:tcPr>
          <w:p w14:paraId="08ED7490"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3,06</w:t>
            </w:r>
          </w:p>
        </w:tc>
        <w:tc>
          <w:tcPr>
            <w:tcW w:w="520" w:type="pct"/>
            <w:tcBorders>
              <w:top w:val="nil"/>
              <w:left w:val="nil"/>
              <w:bottom w:val="single" w:sz="4" w:space="0" w:color="auto"/>
              <w:right w:val="single" w:sz="4" w:space="0" w:color="auto"/>
            </w:tcBorders>
            <w:shd w:val="clear" w:color="auto" w:fill="auto"/>
            <w:vAlign w:val="center"/>
            <w:hideMark/>
          </w:tcPr>
          <w:p w14:paraId="189D78AE"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1,79</w:t>
            </w:r>
          </w:p>
        </w:tc>
        <w:tc>
          <w:tcPr>
            <w:tcW w:w="581" w:type="pct"/>
            <w:tcBorders>
              <w:top w:val="nil"/>
              <w:left w:val="nil"/>
              <w:bottom w:val="single" w:sz="4" w:space="0" w:color="auto"/>
              <w:right w:val="single" w:sz="4" w:space="0" w:color="auto"/>
            </w:tcBorders>
            <w:shd w:val="clear" w:color="auto" w:fill="auto"/>
            <w:vAlign w:val="center"/>
            <w:hideMark/>
          </w:tcPr>
          <w:p w14:paraId="6C2B5FCF"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2,76</w:t>
            </w:r>
          </w:p>
        </w:tc>
        <w:tc>
          <w:tcPr>
            <w:tcW w:w="650" w:type="pct"/>
            <w:tcBorders>
              <w:top w:val="nil"/>
              <w:left w:val="nil"/>
              <w:bottom w:val="single" w:sz="4" w:space="0" w:color="auto"/>
              <w:right w:val="single" w:sz="4" w:space="0" w:color="auto"/>
            </w:tcBorders>
            <w:shd w:val="clear" w:color="auto" w:fill="auto"/>
            <w:vAlign w:val="center"/>
            <w:hideMark/>
          </w:tcPr>
          <w:p w14:paraId="570775AB"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0,97</w:t>
            </w:r>
          </w:p>
        </w:tc>
        <w:tc>
          <w:tcPr>
            <w:tcW w:w="789" w:type="pct"/>
            <w:tcBorders>
              <w:top w:val="nil"/>
              <w:left w:val="nil"/>
              <w:bottom w:val="single" w:sz="4" w:space="0" w:color="auto"/>
              <w:right w:val="single" w:sz="4" w:space="0" w:color="auto"/>
            </w:tcBorders>
            <w:shd w:val="clear" w:color="auto" w:fill="auto"/>
            <w:vAlign w:val="center"/>
            <w:hideMark/>
          </w:tcPr>
          <w:p w14:paraId="543A097F"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54,16</w:t>
            </w:r>
          </w:p>
        </w:tc>
      </w:tr>
      <w:tr w:rsidR="00FC3FD4" w:rsidRPr="00FC3FD4" w14:paraId="522D4DEA"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628874CF" w14:textId="38872A35" w:rsidR="00FC3FD4" w:rsidRPr="00FC3FD4" w:rsidRDefault="00FC3FD4" w:rsidP="00FC3FD4">
            <w:pPr>
              <w:spacing w:after="0" w:line="240" w:lineRule="auto"/>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 xml:space="preserve">иные соц. </w:t>
            </w:r>
            <w:r w:rsidR="001F1F0A">
              <w:rPr>
                <w:rFonts w:ascii="Times New Roman" w:eastAsia="Times New Roman" w:hAnsi="Times New Roman" w:cs="Times New Roman"/>
                <w:sz w:val="20"/>
                <w:szCs w:val="20"/>
                <w:lang w:eastAsia="ru-RU"/>
              </w:rPr>
              <w:t>в</w:t>
            </w:r>
            <w:r w:rsidRPr="00FC3FD4">
              <w:rPr>
                <w:rFonts w:ascii="Times New Roman" w:eastAsia="Times New Roman" w:hAnsi="Times New Roman" w:cs="Times New Roman"/>
                <w:sz w:val="20"/>
                <w:szCs w:val="20"/>
                <w:lang w:eastAsia="ru-RU"/>
              </w:rPr>
              <w:t>ыплаты, включая секретные статьи расходов</w:t>
            </w:r>
          </w:p>
        </w:tc>
        <w:tc>
          <w:tcPr>
            <w:tcW w:w="499" w:type="pct"/>
            <w:tcBorders>
              <w:top w:val="nil"/>
              <w:left w:val="nil"/>
              <w:bottom w:val="single" w:sz="4" w:space="0" w:color="auto"/>
              <w:right w:val="single" w:sz="4" w:space="0" w:color="auto"/>
            </w:tcBorders>
            <w:shd w:val="clear" w:color="auto" w:fill="auto"/>
            <w:vAlign w:val="center"/>
            <w:hideMark/>
          </w:tcPr>
          <w:p w14:paraId="27F619BE"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54,89</w:t>
            </w:r>
          </w:p>
        </w:tc>
        <w:tc>
          <w:tcPr>
            <w:tcW w:w="520" w:type="pct"/>
            <w:tcBorders>
              <w:top w:val="nil"/>
              <w:left w:val="nil"/>
              <w:bottom w:val="single" w:sz="4" w:space="0" w:color="auto"/>
              <w:right w:val="single" w:sz="4" w:space="0" w:color="auto"/>
            </w:tcBorders>
            <w:shd w:val="clear" w:color="auto" w:fill="auto"/>
            <w:vAlign w:val="center"/>
            <w:hideMark/>
          </w:tcPr>
          <w:p w14:paraId="2746611F"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96,99</w:t>
            </w:r>
          </w:p>
        </w:tc>
        <w:tc>
          <w:tcPr>
            <w:tcW w:w="581" w:type="pct"/>
            <w:tcBorders>
              <w:top w:val="nil"/>
              <w:left w:val="nil"/>
              <w:bottom w:val="single" w:sz="4" w:space="0" w:color="auto"/>
              <w:right w:val="single" w:sz="4" w:space="0" w:color="auto"/>
            </w:tcBorders>
            <w:shd w:val="clear" w:color="auto" w:fill="auto"/>
            <w:vAlign w:val="center"/>
            <w:hideMark/>
          </w:tcPr>
          <w:p w14:paraId="5208A698"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49,01</w:t>
            </w:r>
          </w:p>
        </w:tc>
        <w:tc>
          <w:tcPr>
            <w:tcW w:w="650" w:type="pct"/>
            <w:tcBorders>
              <w:top w:val="nil"/>
              <w:left w:val="nil"/>
              <w:bottom w:val="single" w:sz="4" w:space="0" w:color="auto"/>
              <w:right w:val="single" w:sz="4" w:space="0" w:color="auto"/>
            </w:tcBorders>
            <w:shd w:val="clear" w:color="auto" w:fill="auto"/>
            <w:vAlign w:val="center"/>
            <w:hideMark/>
          </w:tcPr>
          <w:p w14:paraId="30EC083C"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-47,98</w:t>
            </w:r>
          </w:p>
        </w:tc>
        <w:tc>
          <w:tcPr>
            <w:tcW w:w="789" w:type="pct"/>
            <w:tcBorders>
              <w:top w:val="nil"/>
              <w:left w:val="nil"/>
              <w:bottom w:val="single" w:sz="4" w:space="0" w:color="auto"/>
              <w:right w:val="single" w:sz="4" w:space="0" w:color="auto"/>
            </w:tcBorders>
            <w:shd w:val="clear" w:color="auto" w:fill="auto"/>
            <w:vAlign w:val="center"/>
            <w:hideMark/>
          </w:tcPr>
          <w:p w14:paraId="6A04B8AA" w14:textId="77777777" w:rsidR="00FC3FD4" w:rsidRPr="00FC3FD4" w:rsidRDefault="00FC3FD4" w:rsidP="00FC3FD4">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-49,47</w:t>
            </w:r>
          </w:p>
        </w:tc>
      </w:tr>
      <w:tr w:rsidR="00FC3FD4" w:rsidRPr="00FC3FD4" w14:paraId="5E15532C" w14:textId="77777777" w:rsidTr="00CC3268">
        <w:trPr>
          <w:trHeight w:val="255"/>
          <w:jc w:val="center"/>
        </w:trPr>
        <w:tc>
          <w:tcPr>
            <w:tcW w:w="1962" w:type="pct"/>
            <w:tcBorders>
              <w:top w:val="nil"/>
              <w:left w:val="single" w:sz="4" w:space="0" w:color="auto"/>
              <w:bottom w:val="single" w:sz="4" w:space="0" w:color="auto"/>
              <w:right w:val="single" w:sz="4" w:space="0" w:color="auto"/>
            </w:tcBorders>
            <w:shd w:val="clear" w:color="auto" w:fill="auto"/>
            <w:vAlign w:val="bottom"/>
            <w:hideMark/>
          </w:tcPr>
          <w:p w14:paraId="2F12E306" w14:textId="77777777" w:rsidR="00FC3FD4" w:rsidRPr="00FC3FD4" w:rsidRDefault="00FC3FD4" w:rsidP="00FC3FD4">
            <w:pPr>
              <w:spacing w:after="0" w:line="240" w:lineRule="auto"/>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Итого:</w:t>
            </w:r>
          </w:p>
        </w:tc>
        <w:tc>
          <w:tcPr>
            <w:tcW w:w="499" w:type="pct"/>
            <w:tcBorders>
              <w:top w:val="nil"/>
              <w:left w:val="nil"/>
              <w:bottom w:val="single" w:sz="4" w:space="0" w:color="auto"/>
              <w:right w:val="single" w:sz="4" w:space="0" w:color="auto"/>
            </w:tcBorders>
            <w:shd w:val="clear" w:color="auto" w:fill="auto"/>
            <w:vAlign w:val="center"/>
            <w:hideMark/>
          </w:tcPr>
          <w:p w14:paraId="029C2EEE" w14:textId="77777777" w:rsidR="00FC3FD4" w:rsidRPr="00FC3FD4" w:rsidRDefault="00FC3FD4" w:rsidP="00FC3FD4">
            <w:pPr>
              <w:spacing w:after="0" w:line="240" w:lineRule="auto"/>
              <w:jc w:val="center"/>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1 584,63</w:t>
            </w:r>
          </w:p>
        </w:tc>
        <w:tc>
          <w:tcPr>
            <w:tcW w:w="520" w:type="pct"/>
            <w:tcBorders>
              <w:top w:val="nil"/>
              <w:left w:val="nil"/>
              <w:bottom w:val="single" w:sz="4" w:space="0" w:color="auto"/>
              <w:right w:val="single" w:sz="4" w:space="0" w:color="auto"/>
            </w:tcBorders>
            <w:shd w:val="clear" w:color="auto" w:fill="auto"/>
            <w:vAlign w:val="center"/>
            <w:hideMark/>
          </w:tcPr>
          <w:p w14:paraId="3CC11A75" w14:textId="77777777" w:rsidR="00FC3FD4" w:rsidRPr="00FC3FD4" w:rsidRDefault="00FC3FD4" w:rsidP="00FC3FD4">
            <w:pPr>
              <w:spacing w:after="0" w:line="240" w:lineRule="auto"/>
              <w:jc w:val="center"/>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1 790,86</w:t>
            </w:r>
          </w:p>
        </w:tc>
        <w:tc>
          <w:tcPr>
            <w:tcW w:w="581" w:type="pct"/>
            <w:tcBorders>
              <w:top w:val="nil"/>
              <w:left w:val="nil"/>
              <w:bottom w:val="single" w:sz="4" w:space="0" w:color="auto"/>
              <w:right w:val="single" w:sz="4" w:space="0" w:color="auto"/>
            </w:tcBorders>
            <w:shd w:val="clear" w:color="auto" w:fill="auto"/>
            <w:vAlign w:val="center"/>
            <w:hideMark/>
          </w:tcPr>
          <w:p w14:paraId="5720C49C" w14:textId="77777777" w:rsidR="00FC3FD4" w:rsidRPr="00FC3FD4" w:rsidRDefault="00FC3FD4" w:rsidP="00FC3FD4">
            <w:pPr>
              <w:spacing w:after="0" w:line="240" w:lineRule="auto"/>
              <w:jc w:val="center"/>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1 868,39</w:t>
            </w:r>
          </w:p>
        </w:tc>
        <w:tc>
          <w:tcPr>
            <w:tcW w:w="650" w:type="pct"/>
            <w:tcBorders>
              <w:top w:val="nil"/>
              <w:left w:val="nil"/>
              <w:bottom w:val="single" w:sz="4" w:space="0" w:color="auto"/>
              <w:right w:val="single" w:sz="4" w:space="0" w:color="auto"/>
            </w:tcBorders>
            <w:shd w:val="clear" w:color="auto" w:fill="auto"/>
            <w:vAlign w:val="center"/>
            <w:hideMark/>
          </w:tcPr>
          <w:p w14:paraId="1F2377CE" w14:textId="77777777" w:rsidR="00FC3FD4" w:rsidRPr="00FC3FD4" w:rsidRDefault="00FC3FD4" w:rsidP="00FC3FD4">
            <w:pPr>
              <w:spacing w:after="0" w:line="240" w:lineRule="auto"/>
              <w:jc w:val="center"/>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77,53</w:t>
            </w:r>
          </w:p>
        </w:tc>
        <w:tc>
          <w:tcPr>
            <w:tcW w:w="789" w:type="pct"/>
            <w:tcBorders>
              <w:top w:val="nil"/>
              <w:left w:val="nil"/>
              <w:bottom w:val="single" w:sz="4" w:space="0" w:color="auto"/>
              <w:right w:val="single" w:sz="4" w:space="0" w:color="auto"/>
            </w:tcBorders>
            <w:shd w:val="clear" w:color="auto" w:fill="auto"/>
            <w:vAlign w:val="center"/>
            <w:hideMark/>
          </w:tcPr>
          <w:p w14:paraId="2EB7D93A" w14:textId="77777777" w:rsidR="00FC3FD4" w:rsidRPr="00FC3FD4" w:rsidRDefault="00FC3FD4" w:rsidP="00FC3FD4">
            <w:pPr>
              <w:spacing w:after="0" w:line="240" w:lineRule="auto"/>
              <w:jc w:val="center"/>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4,33</w:t>
            </w:r>
          </w:p>
        </w:tc>
      </w:tr>
    </w:tbl>
    <w:p w14:paraId="7324954D" w14:textId="77777777" w:rsidR="00FC3FD4" w:rsidRPr="00FC3FD4" w:rsidRDefault="00FC3FD4" w:rsidP="001167E2">
      <w:pPr>
        <w:spacing w:after="0" w:line="276" w:lineRule="auto"/>
        <w:ind w:firstLine="709"/>
        <w:jc w:val="both"/>
        <w:rPr>
          <w:rFonts w:ascii="Times New Roman" w:eastAsia="Times New Roman" w:hAnsi="Times New Roman" w:cs="Times New Roman"/>
          <w:i/>
          <w:iCs/>
          <w:sz w:val="20"/>
          <w:szCs w:val="20"/>
          <w:lang w:eastAsia="ru-RU"/>
        </w:rPr>
      </w:pPr>
      <w:r w:rsidRPr="00FC3FD4">
        <w:rPr>
          <w:rFonts w:ascii="Times New Roman" w:eastAsia="Times New Roman" w:hAnsi="Times New Roman" w:cs="Times New Roman"/>
          <w:i/>
          <w:iCs/>
          <w:sz w:val="20"/>
          <w:szCs w:val="20"/>
          <w:lang w:eastAsia="ru-RU"/>
        </w:rPr>
        <w:t>*Примечание ((</w:t>
      </w:r>
      <w:r w:rsidRPr="00FC3FD4">
        <w:rPr>
          <w:rFonts w:ascii="Times New Roman" w:eastAsia="Times New Roman" w:hAnsi="Times New Roman" w:cs="Times New Roman"/>
          <w:i/>
          <w:sz w:val="20"/>
          <w:szCs w:val="20"/>
          <w:lang w:eastAsia="ru-RU"/>
        </w:rPr>
        <w:t>для сопоставимости данных): заработная плата отражена с учетом средств на оплату труда сотрудников Государственного таможенного комитета, включенных для сопоставимости данных за 1 полугодие 2020 года в сумме 14 159 630 руб., так как данные расходы финансировались</w:t>
      </w:r>
      <w:r w:rsidRPr="00FC3FD4">
        <w:rPr>
          <w:rFonts w:ascii="Times New Roman" w:eastAsia="Times New Roman" w:hAnsi="Times New Roman" w:cs="Times New Roman"/>
          <w:i/>
          <w:iCs/>
          <w:sz w:val="20"/>
          <w:szCs w:val="20"/>
          <w:lang w:eastAsia="ru-RU"/>
        </w:rPr>
        <w:t xml:space="preserve"> до 2021 года</w:t>
      </w:r>
      <w:r w:rsidRPr="00FC3FD4">
        <w:rPr>
          <w:rFonts w:ascii="Times New Roman" w:eastAsia="Times New Roman" w:hAnsi="Times New Roman" w:cs="Times New Roman"/>
          <w:i/>
          <w:sz w:val="20"/>
          <w:szCs w:val="20"/>
          <w:lang w:eastAsia="ru-RU"/>
        </w:rPr>
        <w:t xml:space="preserve"> за счет средств Государственного целевого фонда таможенных органов Приднестровской Молдавской Республики)</w:t>
      </w:r>
      <w:r w:rsidRPr="00FC3FD4">
        <w:rPr>
          <w:rFonts w:ascii="Times New Roman" w:eastAsia="Times New Roman" w:hAnsi="Times New Roman" w:cs="Times New Roman"/>
          <w:i/>
          <w:iCs/>
          <w:sz w:val="20"/>
          <w:szCs w:val="20"/>
          <w:lang w:eastAsia="ru-RU"/>
        </w:rPr>
        <w:t>.</w:t>
      </w:r>
    </w:p>
    <w:p w14:paraId="5D808E67" w14:textId="006E1025" w:rsidR="00FC3FD4" w:rsidRPr="00FC3FD4" w:rsidRDefault="00FC3FD4" w:rsidP="001167E2">
      <w:pPr>
        <w:tabs>
          <w:tab w:val="left" w:pos="2760"/>
        </w:tabs>
        <w:spacing w:before="120"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Финансирование обязательств государства по покрытию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осуществлено в I полугодии 2022 года в сумме 32 000 000 руб., что на 8 000</w:t>
      </w:r>
      <w:r w:rsidR="001F1F0A">
        <w:rPr>
          <w:rFonts w:ascii="Times New Roman" w:eastAsia="Times New Roman" w:hAnsi="Times New Roman" w:cs="Times New Roman"/>
          <w:sz w:val="24"/>
          <w:szCs w:val="24"/>
          <w:lang w:eastAsia="ru-RU"/>
        </w:rPr>
        <w:t> </w:t>
      </w:r>
      <w:r w:rsidRPr="00FC3FD4">
        <w:rPr>
          <w:rFonts w:ascii="Times New Roman" w:eastAsia="Times New Roman" w:hAnsi="Times New Roman" w:cs="Times New Roman"/>
          <w:sz w:val="24"/>
          <w:szCs w:val="24"/>
          <w:lang w:eastAsia="ru-RU"/>
        </w:rPr>
        <w:t xml:space="preserve">000 руб. меньше по сравнению с I полугодием 2021 года </w:t>
      </w:r>
      <w:r w:rsidR="001F1F0A">
        <w:rPr>
          <w:rFonts w:ascii="Times New Roman" w:eastAsia="Times New Roman" w:hAnsi="Times New Roman" w:cs="Times New Roman"/>
          <w:sz w:val="24"/>
          <w:szCs w:val="24"/>
          <w:lang w:eastAsia="ru-RU"/>
        </w:rPr>
        <w:t>(</w:t>
      </w:r>
      <w:r w:rsidRPr="00FC3FD4">
        <w:rPr>
          <w:rFonts w:ascii="Times New Roman" w:eastAsia="Times New Roman" w:hAnsi="Times New Roman" w:cs="Times New Roman"/>
          <w:sz w:val="24"/>
          <w:szCs w:val="24"/>
          <w:lang w:eastAsia="ru-RU"/>
        </w:rPr>
        <w:t>40 000 000 руб.) и на 10 742</w:t>
      </w:r>
      <w:r w:rsidR="001F1F0A">
        <w:rPr>
          <w:rFonts w:ascii="Times New Roman" w:eastAsia="Times New Roman" w:hAnsi="Times New Roman" w:cs="Times New Roman"/>
          <w:sz w:val="24"/>
          <w:szCs w:val="24"/>
          <w:lang w:eastAsia="ru-RU"/>
        </w:rPr>
        <w:t> </w:t>
      </w:r>
      <w:r w:rsidRPr="00FC3FD4">
        <w:rPr>
          <w:rFonts w:ascii="Times New Roman" w:eastAsia="Times New Roman" w:hAnsi="Times New Roman" w:cs="Times New Roman"/>
          <w:sz w:val="24"/>
          <w:szCs w:val="24"/>
          <w:lang w:eastAsia="ru-RU"/>
        </w:rPr>
        <w:t>816 руб. меньше по сравнению с I полугодием 2020 года (42 742 816 руб.).</w:t>
      </w:r>
    </w:p>
    <w:p w14:paraId="349A74CB" w14:textId="47670CA3" w:rsidR="0035537C" w:rsidRDefault="00FC3FD4" w:rsidP="00FC3FD4">
      <w:pPr>
        <w:tabs>
          <w:tab w:val="left" w:pos="2760"/>
        </w:tabs>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lastRenderedPageBreak/>
        <w:t>Основополагающим принципом исполнения бюджета по-прежнему в отчетном периоде оставалось обеспечение финансирования таких расходов, как заработная плата работников бюджетной сферы, пенсии, компенсационные выплаты, продукты питания, медикаменты и другие.</w:t>
      </w:r>
      <w:r w:rsidR="0035537C">
        <w:rPr>
          <w:rFonts w:ascii="Times New Roman" w:eastAsia="Times New Roman" w:hAnsi="Times New Roman" w:cs="Times New Roman"/>
          <w:sz w:val="24"/>
          <w:szCs w:val="24"/>
          <w:lang w:eastAsia="ru-RU"/>
        </w:rPr>
        <w:t xml:space="preserve"> </w:t>
      </w:r>
      <w:r w:rsidRPr="00FC3FD4">
        <w:rPr>
          <w:rFonts w:ascii="Times New Roman" w:eastAsia="Times New Roman" w:hAnsi="Times New Roman" w:cs="Times New Roman"/>
          <w:sz w:val="24"/>
          <w:szCs w:val="24"/>
          <w:lang w:eastAsia="ru-RU"/>
        </w:rPr>
        <w:t xml:space="preserve">В отчетном периоде финансирование заработных плат и пенсий производилось своевременно в полном объеме. </w:t>
      </w:r>
    </w:p>
    <w:p w14:paraId="6C32360F" w14:textId="475575F1" w:rsidR="00FC3FD4" w:rsidRPr="00FC3FD4" w:rsidRDefault="00FC3FD4" w:rsidP="00FC3FD4">
      <w:pPr>
        <w:tabs>
          <w:tab w:val="left" w:pos="2760"/>
        </w:tabs>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При этом в сравнении с I полугодием 2021 года показатели по социально защищенным и иным, не отнесенным к данному перечню, направлениям расходов характеризуются динамикой роста, в том числе:</w:t>
      </w:r>
    </w:p>
    <w:p w14:paraId="5D50D782" w14:textId="193872A1" w:rsidR="00FC3FD4" w:rsidRPr="00FC3FD4" w:rsidRDefault="00FC3FD4" w:rsidP="00FC3FD4">
      <w:pPr>
        <w:spacing w:after="0" w:line="240" w:lineRule="auto"/>
        <w:ind w:firstLine="720"/>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расходы на оплату труда (денежное довольствие с учетом выплат компенсации взамен продовольственного пайка, с учетом взносов на социальное страхование, без платных услуг, без планово-убыточных предприятий) за I полугодие 2022 года (1 423 741</w:t>
      </w:r>
      <w:r w:rsidR="001F1F0A">
        <w:rPr>
          <w:rFonts w:ascii="Times New Roman" w:eastAsia="Times New Roman" w:hAnsi="Times New Roman" w:cs="Times New Roman"/>
          <w:sz w:val="24"/>
          <w:szCs w:val="24"/>
          <w:lang w:eastAsia="ru-RU"/>
        </w:rPr>
        <w:t> </w:t>
      </w:r>
      <w:r w:rsidRPr="00FC3FD4">
        <w:rPr>
          <w:rFonts w:ascii="Times New Roman" w:eastAsia="Times New Roman" w:hAnsi="Times New Roman" w:cs="Times New Roman"/>
          <w:sz w:val="24"/>
          <w:szCs w:val="24"/>
          <w:lang w:eastAsia="ru-RU"/>
        </w:rPr>
        <w:t>922 руб.), увеличились на 67 280 497 руб. по сравнению с аналогичным периодом 2021 года (1 356 461 425 руб.) и на 211 426 535 руб. по сравнению с аналогичным периодом 2020 года (1 212 315 387 руб.), что обусловлено реализацией принятых решений по повышению с 1 мая 2021 года заработной платы работникам бюджетной сферы</w:t>
      </w:r>
      <w:r w:rsidR="0035537C">
        <w:rPr>
          <w:rFonts w:ascii="Times New Roman" w:eastAsia="Times New Roman" w:hAnsi="Times New Roman" w:cs="Times New Roman"/>
          <w:sz w:val="24"/>
          <w:szCs w:val="24"/>
          <w:lang w:eastAsia="ru-RU"/>
        </w:rPr>
        <w:t>.</w:t>
      </w:r>
    </w:p>
    <w:p w14:paraId="01686C06" w14:textId="5524BAE5" w:rsidR="00FC3FD4" w:rsidRPr="00FC3FD4" w:rsidRDefault="0035537C" w:rsidP="00FC3FD4">
      <w:pPr>
        <w:spacing w:after="0" w:line="240" w:lineRule="auto"/>
        <w:ind w:firstLine="720"/>
        <w:jc w:val="both"/>
        <w:rPr>
          <w:rFonts w:ascii="Times New Roman" w:eastAsia="Times New Roman" w:hAnsi="Times New Roman" w:cs="Times New Roman"/>
          <w:sz w:val="24"/>
          <w:szCs w:val="24"/>
          <w:lang w:eastAsia="ru-RU"/>
        </w:rPr>
      </w:pPr>
      <w:bookmarkStart w:id="3" w:name="_Hlk100906993"/>
      <w:r>
        <w:rPr>
          <w:rFonts w:ascii="Times New Roman" w:eastAsia="Times New Roman" w:hAnsi="Times New Roman" w:cs="Times New Roman"/>
          <w:sz w:val="24"/>
          <w:szCs w:val="24"/>
          <w:lang w:eastAsia="ru-RU"/>
        </w:rPr>
        <w:t xml:space="preserve">В отношении </w:t>
      </w:r>
      <w:r w:rsidR="00FC3FD4" w:rsidRPr="00FC3FD4">
        <w:rPr>
          <w:rFonts w:ascii="Times New Roman" w:eastAsia="Times New Roman" w:hAnsi="Times New Roman" w:cs="Times New Roman"/>
          <w:sz w:val="24"/>
          <w:szCs w:val="24"/>
          <w:lang w:eastAsia="ru-RU"/>
        </w:rPr>
        <w:t>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коронавирусной инфекцией, вызванной новым типом вируса COVID-19</w:t>
      </w:r>
      <w:bookmarkEnd w:id="3"/>
      <w:r w:rsidR="00FC3FD4" w:rsidRPr="00FC3FD4">
        <w:rPr>
          <w:rFonts w:ascii="Times New Roman" w:eastAsia="Times New Roman" w:hAnsi="Times New Roman" w:cs="Times New Roman"/>
          <w:sz w:val="24"/>
          <w:szCs w:val="24"/>
          <w:lang w:eastAsia="ru-RU"/>
        </w:rPr>
        <w:t xml:space="preserve"> (далее – доплаты за работу с Ковид)</w:t>
      </w:r>
      <w:r>
        <w:rPr>
          <w:rFonts w:ascii="Times New Roman" w:eastAsia="Times New Roman" w:hAnsi="Times New Roman" w:cs="Times New Roman"/>
          <w:sz w:val="24"/>
          <w:szCs w:val="24"/>
          <w:lang w:eastAsia="ru-RU"/>
        </w:rPr>
        <w:t xml:space="preserve"> </w:t>
      </w:r>
      <w:r w:rsidR="00FC3FD4" w:rsidRPr="00FC3FD4">
        <w:rPr>
          <w:rFonts w:ascii="Times New Roman" w:eastAsia="Times New Roman" w:hAnsi="Times New Roman" w:cs="Times New Roman"/>
          <w:sz w:val="24"/>
          <w:szCs w:val="24"/>
          <w:lang w:eastAsia="ru-RU"/>
        </w:rPr>
        <w:t>следует отметить снижение данного направления расходов в I полугодии 2022 года по сравнению с аналогичным периодом 2021 года на 24 873 034 рубля или на 27,8%, что обусловлено снижением уровня заболеваемости коронавирусной инфекцией. Расходы по основной заработной плате с начислениями работникам организаций здравоохранения (без учета доплат за работу с Ковид) в I полугодии 2022 года по сравнению с аналогичным периодом 2021 года возросли на 13 143 720 руб. или на 6%, что обусловлено принятыми решениями по повышению заработной платы работникам бюджетной сферы с 1 мая 2021 года;</w:t>
      </w:r>
    </w:p>
    <w:p w14:paraId="1E04D4D5" w14:textId="77777777" w:rsidR="00FC3FD4" w:rsidRPr="00FC3FD4" w:rsidRDefault="00FC3FD4" w:rsidP="00FC3FD4">
      <w:pPr>
        <w:spacing w:after="0" w:line="240" w:lineRule="auto"/>
        <w:ind w:firstLine="708"/>
        <w:jc w:val="both"/>
        <w:rPr>
          <w:rFonts w:ascii="Times New Roman" w:eastAsia="Times New Roman" w:hAnsi="Times New Roman" w:cs="Times New Roman"/>
          <w:bCs/>
          <w:sz w:val="24"/>
          <w:szCs w:val="24"/>
          <w:lang w:eastAsia="ru-RU"/>
        </w:rPr>
      </w:pPr>
      <w:r w:rsidRPr="00FC3FD4">
        <w:rPr>
          <w:rFonts w:ascii="Times New Roman" w:eastAsia="Times New Roman" w:hAnsi="Times New Roman" w:cs="Times New Roman"/>
          <w:bCs/>
          <w:sz w:val="24"/>
          <w:szCs w:val="24"/>
          <w:lang w:eastAsia="ru-RU"/>
        </w:rPr>
        <w:t>- приобретение продуктов питания –</w:t>
      </w:r>
      <w:r w:rsidRPr="00FC3FD4">
        <w:rPr>
          <w:rFonts w:ascii="Times New Roman" w:eastAsia="Times New Roman" w:hAnsi="Times New Roman" w:cs="Times New Roman"/>
          <w:sz w:val="24"/>
          <w:szCs w:val="24"/>
          <w:lang w:eastAsia="ru-RU"/>
        </w:rPr>
        <w:t xml:space="preserve"> за I полугодие 2022 года (51 854 045 руб.), увеличились на 4 240 877 руб. по сравнению с аналогичным периодом 2021 года (47 613 168 руб.) и на 7 893 572 руб. по сравнению с аналогичным периодом 2020 года (43 960 473 руб.)</w:t>
      </w:r>
      <w:r w:rsidRPr="00FC3FD4">
        <w:rPr>
          <w:rFonts w:ascii="Times New Roman" w:eastAsia="Times New Roman" w:hAnsi="Times New Roman" w:cs="Times New Roman"/>
          <w:bCs/>
          <w:sz w:val="24"/>
          <w:szCs w:val="24"/>
          <w:lang w:eastAsia="ru-RU"/>
        </w:rPr>
        <w:t>, в связи с ростом цен на продукты питания;</w:t>
      </w:r>
    </w:p>
    <w:p w14:paraId="3A65C121" w14:textId="77777777" w:rsidR="00FC3FD4" w:rsidRPr="00FC3FD4" w:rsidRDefault="00FC3FD4" w:rsidP="00FC3FD4">
      <w:pPr>
        <w:spacing w:after="0" w:line="240" w:lineRule="auto"/>
        <w:ind w:firstLine="708"/>
        <w:jc w:val="both"/>
        <w:rPr>
          <w:rFonts w:ascii="Times New Roman" w:eastAsia="Times New Roman" w:hAnsi="Times New Roman" w:cs="Times New Roman"/>
          <w:bCs/>
          <w:sz w:val="24"/>
          <w:szCs w:val="24"/>
          <w:lang w:eastAsia="ru-RU"/>
        </w:rPr>
      </w:pPr>
      <w:r w:rsidRPr="00FC3FD4">
        <w:rPr>
          <w:rFonts w:ascii="Times New Roman" w:eastAsia="Times New Roman" w:hAnsi="Times New Roman" w:cs="Times New Roman"/>
          <w:bCs/>
          <w:sz w:val="24"/>
          <w:szCs w:val="24"/>
          <w:lang w:eastAsia="ru-RU"/>
        </w:rPr>
        <w:t>- расходы на реализацию мероприятий по государственным и государственным целевым программам в области здравоохранения и социальной защиты –</w:t>
      </w:r>
      <w:r w:rsidRPr="00FC3FD4">
        <w:rPr>
          <w:rFonts w:ascii="Times New Roman" w:eastAsia="Times New Roman" w:hAnsi="Times New Roman" w:cs="Times New Roman"/>
          <w:sz w:val="24"/>
          <w:szCs w:val="24"/>
          <w:lang w:eastAsia="ru-RU"/>
        </w:rPr>
        <w:t xml:space="preserve"> за I полугодие 2022 года (13 762 903 руб.), увеличились на 3 960 756 руб. по сравнению с аналогичным периодом 2021 года (9 802 147 руб.) и на 11 189 726 руб. по сравнению с аналогичным периодом 2020 года (2 573 177 руб.)</w:t>
      </w:r>
      <w:r w:rsidRPr="00FC3FD4">
        <w:rPr>
          <w:rFonts w:ascii="Times New Roman" w:eastAsia="Times New Roman" w:hAnsi="Times New Roman" w:cs="Times New Roman"/>
          <w:bCs/>
          <w:sz w:val="24"/>
          <w:szCs w:val="24"/>
          <w:lang w:eastAsia="ru-RU"/>
        </w:rPr>
        <w:t>, по данному направлению расходов в 2022 году увеличены плановые показатели по сравнению с 2022 годом в связи с утверждением государственной целевой программы в области здравоохранения «Профилактика и лечение сердечно-сосудистых заболеваний в Приднестровской Молдавской Республике». Кроме того, по государственной целевой программе «Профилактика вирусных гепатитов В и С в Приднестровской Молдавской Республике на 2021–2024 годы» финансирование в 1 полугодии 2021 года не осуществлялось, так как Закон Приднестровской Молдавской Республики от 27 июля 2021 года № 194-З-VII</w:t>
      </w:r>
      <w:r w:rsidRPr="00FC3FD4">
        <w:rPr>
          <w:rFonts w:ascii="Times New Roman" w:eastAsia="Times New Roman" w:hAnsi="Times New Roman" w:cs="Times New Roman"/>
          <w:sz w:val="24"/>
          <w:szCs w:val="24"/>
          <w:lang w:eastAsia="ru-RU"/>
        </w:rPr>
        <w:t xml:space="preserve"> «</w:t>
      </w:r>
      <w:r w:rsidRPr="00FC3FD4">
        <w:rPr>
          <w:rFonts w:ascii="Times New Roman" w:eastAsia="Times New Roman" w:hAnsi="Times New Roman" w:cs="Times New Roman"/>
          <w:bCs/>
          <w:sz w:val="24"/>
          <w:szCs w:val="24"/>
          <w:lang w:eastAsia="ru-RU"/>
        </w:rPr>
        <w:t>Об утверждении государственной целевой программы «Профилактика вирусных гепатитов В и С в Приднестровской Молдавской Республике» вступил в силу во втором полугодии 2021 года;</w:t>
      </w:r>
    </w:p>
    <w:p w14:paraId="6CAED47B" w14:textId="77777777" w:rsidR="00FC3FD4" w:rsidRPr="00FC3FD4" w:rsidRDefault="00FC3FD4" w:rsidP="00FC3FD4">
      <w:pPr>
        <w:spacing w:after="0" w:line="240" w:lineRule="auto"/>
        <w:ind w:firstLine="708"/>
        <w:jc w:val="both"/>
        <w:rPr>
          <w:rFonts w:ascii="Times New Roman" w:eastAsia="Times New Roman" w:hAnsi="Times New Roman" w:cs="Times New Roman"/>
          <w:bCs/>
          <w:sz w:val="24"/>
          <w:szCs w:val="24"/>
          <w:lang w:eastAsia="ru-RU"/>
        </w:rPr>
      </w:pPr>
      <w:r w:rsidRPr="00FC3FD4">
        <w:rPr>
          <w:rFonts w:ascii="Times New Roman" w:eastAsia="Times New Roman" w:hAnsi="Times New Roman" w:cs="Times New Roman"/>
          <w:bCs/>
          <w:sz w:val="24"/>
          <w:szCs w:val="24"/>
          <w:lang w:eastAsia="ru-RU"/>
        </w:rPr>
        <w:t>- социальные пенсии и компенсационные выплаты –</w:t>
      </w:r>
      <w:r w:rsidRPr="00FC3FD4">
        <w:rPr>
          <w:rFonts w:ascii="Times New Roman" w:eastAsia="Times New Roman" w:hAnsi="Times New Roman" w:cs="Times New Roman"/>
          <w:sz w:val="24"/>
          <w:szCs w:val="24"/>
          <w:lang w:eastAsia="ru-RU"/>
        </w:rPr>
        <w:t xml:space="preserve"> за I полугодие 2022 года (140 193 455 руб.), увеличились на 58 193 455 руб. по сравнению с аналогичным периодом 2021 года (82 000 000 руб.) и на 8 641 784 руб. по сравнению с аналогичным периодом 2020 года (131 551 671 руб.)</w:t>
      </w:r>
      <w:r w:rsidRPr="00FC3FD4">
        <w:rPr>
          <w:rFonts w:ascii="Times New Roman" w:eastAsia="Times New Roman" w:hAnsi="Times New Roman" w:cs="Times New Roman"/>
          <w:bCs/>
          <w:sz w:val="24"/>
          <w:szCs w:val="24"/>
          <w:lang w:eastAsia="ru-RU"/>
        </w:rPr>
        <w:t>, что обусловлено реализацией принятых решений по повышению с 1 мая 2021 года размера пенсий;</w:t>
      </w:r>
    </w:p>
    <w:p w14:paraId="0A1A71C4" w14:textId="77777777" w:rsidR="00FC3FD4" w:rsidRPr="00FC3FD4" w:rsidRDefault="00FC3FD4" w:rsidP="00FC3FD4">
      <w:pPr>
        <w:spacing w:after="0" w:line="240" w:lineRule="auto"/>
        <w:ind w:firstLine="708"/>
        <w:jc w:val="both"/>
        <w:rPr>
          <w:rFonts w:ascii="Times New Roman" w:eastAsia="Times New Roman" w:hAnsi="Times New Roman" w:cs="Times New Roman"/>
          <w:bCs/>
          <w:sz w:val="24"/>
          <w:szCs w:val="24"/>
          <w:lang w:eastAsia="ru-RU"/>
        </w:rPr>
      </w:pPr>
      <w:r w:rsidRPr="00FC3FD4">
        <w:rPr>
          <w:rFonts w:ascii="Times New Roman" w:eastAsia="Times New Roman" w:hAnsi="Times New Roman" w:cs="Times New Roman"/>
          <w:bCs/>
          <w:sz w:val="24"/>
          <w:szCs w:val="24"/>
          <w:lang w:eastAsia="ru-RU"/>
        </w:rPr>
        <w:t>- расходы на лечение больных за пределами ПМР –</w:t>
      </w:r>
      <w:r w:rsidRPr="00FC3FD4">
        <w:rPr>
          <w:rFonts w:ascii="Times New Roman" w:eastAsia="Times New Roman" w:hAnsi="Times New Roman" w:cs="Times New Roman"/>
          <w:sz w:val="24"/>
          <w:szCs w:val="24"/>
          <w:lang w:eastAsia="ru-RU"/>
        </w:rPr>
        <w:t xml:space="preserve"> за I полугодие 2022 года (19 184 070 руб.), увеличились на 10 252 388 руб. по сравнению с аналогичным периодом 2021 года (8 931 682 руб.) и на 11 962 912 руб. по сравнению с аналогичным периодом 2020 года (7 221 158 </w:t>
      </w:r>
      <w:r w:rsidRPr="00FC3FD4">
        <w:rPr>
          <w:rFonts w:ascii="Times New Roman" w:eastAsia="Times New Roman" w:hAnsi="Times New Roman" w:cs="Times New Roman"/>
          <w:sz w:val="24"/>
          <w:szCs w:val="24"/>
          <w:lang w:eastAsia="ru-RU"/>
        </w:rPr>
        <w:lastRenderedPageBreak/>
        <w:t>руб.)</w:t>
      </w:r>
      <w:r w:rsidRPr="00FC3FD4">
        <w:rPr>
          <w:rFonts w:ascii="Times New Roman" w:eastAsia="Times New Roman" w:hAnsi="Times New Roman" w:cs="Times New Roman"/>
          <w:bCs/>
          <w:sz w:val="24"/>
          <w:szCs w:val="24"/>
          <w:lang w:eastAsia="ru-RU"/>
        </w:rPr>
        <w:t>, по данному направлению расходов в 2022 году увеличены плановые показатели на  9 510 602 рубля по сравнению с 2021 годом в связи увеличением количества пациентов, направляемых на лечение за пределами республики, а также в связи с расширением категорий граждан,  направляемых на лечение за пределами республики;</w:t>
      </w:r>
    </w:p>
    <w:p w14:paraId="338B2214" w14:textId="77777777" w:rsidR="00FC3FD4" w:rsidRPr="00FC3FD4" w:rsidRDefault="00FC3FD4" w:rsidP="00FC3FD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индексации вкладов населения – за I полугодие 2022 года (17 308 989 руб.), увеличились на 8 059 679 руб. по сравнению с I полугодием 2021 года (9 249 310 руб.) и на 11 008 989 руб. по сравнению с I полугодием 2020 года (6 300 000 руб.) в связи с расширением в 2021 году категорий получателей и изменением года рождения получателей по 31 декабря 1950 года включительно (в 2020 году выплата производилась рождённым до 1945 года включительно);</w:t>
      </w:r>
    </w:p>
    <w:p w14:paraId="7BA723BE" w14:textId="540C2724" w:rsidR="00FC3FD4" w:rsidRPr="00FC3FD4" w:rsidRDefault="00FC3FD4" w:rsidP="00FC3FD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 представительских расходов </w:t>
      </w:r>
      <w:r w:rsidRPr="00FC3FD4">
        <w:rPr>
          <w:rFonts w:ascii="Times New Roman" w:eastAsia="Times New Roman" w:hAnsi="Times New Roman" w:cs="Times New Roman"/>
          <w:bCs/>
          <w:sz w:val="24"/>
          <w:szCs w:val="24"/>
          <w:lang w:eastAsia="ru-RU"/>
        </w:rPr>
        <w:t>на 1 101 650 руб. больше по сравнению с I полугодием 2021 года (2 937 924 руб.) и на 443 195 руб. по сравнению с I полугодием 2020 года (3</w:t>
      </w:r>
      <w:r w:rsidR="008100D2">
        <w:rPr>
          <w:rFonts w:ascii="Times New Roman" w:eastAsia="Times New Roman" w:hAnsi="Times New Roman" w:cs="Times New Roman"/>
          <w:bCs/>
          <w:sz w:val="24"/>
          <w:szCs w:val="24"/>
          <w:lang w:eastAsia="ru-RU"/>
        </w:rPr>
        <w:t> </w:t>
      </w:r>
      <w:r w:rsidRPr="00FC3FD4">
        <w:rPr>
          <w:rFonts w:ascii="Times New Roman" w:eastAsia="Times New Roman" w:hAnsi="Times New Roman" w:cs="Times New Roman"/>
          <w:bCs/>
          <w:sz w:val="24"/>
          <w:szCs w:val="24"/>
          <w:lang w:eastAsia="ru-RU"/>
        </w:rPr>
        <w:t>596</w:t>
      </w:r>
      <w:r w:rsidR="008100D2">
        <w:rPr>
          <w:rFonts w:ascii="Times New Roman" w:eastAsia="Times New Roman" w:hAnsi="Times New Roman" w:cs="Times New Roman"/>
          <w:bCs/>
          <w:sz w:val="24"/>
          <w:szCs w:val="24"/>
          <w:lang w:eastAsia="ru-RU"/>
        </w:rPr>
        <w:t> </w:t>
      </w:r>
      <w:r w:rsidRPr="00FC3FD4">
        <w:rPr>
          <w:rFonts w:ascii="Times New Roman" w:eastAsia="Times New Roman" w:hAnsi="Times New Roman" w:cs="Times New Roman"/>
          <w:bCs/>
          <w:sz w:val="24"/>
          <w:szCs w:val="24"/>
          <w:lang w:eastAsia="ru-RU"/>
        </w:rPr>
        <w:t>379</w:t>
      </w:r>
      <w:r w:rsidR="008100D2">
        <w:rPr>
          <w:rFonts w:ascii="Times New Roman" w:eastAsia="Times New Roman" w:hAnsi="Times New Roman" w:cs="Times New Roman"/>
          <w:bCs/>
          <w:sz w:val="24"/>
          <w:szCs w:val="24"/>
          <w:lang w:eastAsia="ru-RU"/>
        </w:rPr>
        <w:t> </w:t>
      </w:r>
      <w:r w:rsidRPr="00FC3FD4">
        <w:rPr>
          <w:rFonts w:ascii="Times New Roman" w:eastAsia="Times New Roman" w:hAnsi="Times New Roman" w:cs="Times New Roman"/>
          <w:bCs/>
          <w:sz w:val="24"/>
          <w:szCs w:val="24"/>
          <w:lang w:eastAsia="ru-RU"/>
        </w:rPr>
        <w:t>руб.)</w:t>
      </w:r>
      <w:r w:rsidRPr="00FC3FD4">
        <w:rPr>
          <w:rFonts w:ascii="Times New Roman" w:eastAsia="Times New Roman" w:hAnsi="Times New Roman" w:cs="Times New Roman"/>
          <w:sz w:val="24"/>
          <w:szCs w:val="24"/>
          <w:lang w:eastAsia="ru-RU"/>
        </w:rPr>
        <w:t xml:space="preserve">. </w:t>
      </w:r>
    </w:p>
    <w:p w14:paraId="56131EFE" w14:textId="77777777" w:rsidR="00FC3FD4" w:rsidRPr="00FC3FD4" w:rsidRDefault="00FC3FD4" w:rsidP="00FC3FD4">
      <w:pPr>
        <w:spacing w:after="0" w:line="240" w:lineRule="auto"/>
        <w:ind w:firstLine="708"/>
        <w:jc w:val="both"/>
        <w:rPr>
          <w:rFonts w:ascii="Times New Roman" w:eastAsia="Times New Roman" w:hAnsi="Times New Roman" w:cs="Times New Roman"/>
          <w:bCs/>
          <w:sz w:val="24"/>
          <w:szCs w:val="24"/>
          <w:lang w:eastAsia="ru-RU"/>
        </w:rPr>
      </w:pPr>
      <w:r w:rsidRPr="00FC3FD4">
        <w:rPr>
          <w:rFonts w:ascii="Times New Roman" w:eastAsia="Times New Roman" w:hAnsi="Times New Roman" w:cs="Times New Roman"/>
          <w:bCs/>
          <w:sz w:val="24"/>
          <w:szCs w:val="24"/>
          <w:lang w:eastAsia="ru-RU"/>
        </w:rPr>
        <w:t xml:space="preserve">С учетом </w:t>
      </w:r>
      <w:bookmarkStart w:id="4" w:name="_Hlk96351335"/>
      <w:r w:rsidRPr="00FC3FD4">
        <w:rPr>
          <w:rFonts w:ascii="Times New Roman" w:eastAsia="Times New Roman" w:hAnsi="Times New Roman" w:cs="Times New Roman"/>
          <w:sz w:val="24"/>
          <w:szCs w:val="24"/>
          <w:lang w:eastAsia="ru-RU"/>
        </w:rPr>
        <w:t>реализации принятых решений по повышению с 1 мая 2021 года пенсий</w:t>
      </w:r>
      <w:bookmarkEnd w:id="4"/>
      <w:r w:rsidRPr="00FC3FD4">
        <w:rPr>
          <w:rFonts w:ascii="Times New Roman" w:eastAsia="Times New Roman" w:hAnsi="Times New Roman" w:cs="Times New Roman"/>
          <w:sz w:val="24"/>
          <w:szCs w:val="24"/>
          <w:lang w:eastAsia="ru-RU"/>
        </w:rPr>
        <w:t xml:space="preserve">, несмотря на </w:t>
      </w:r>
      <w:r w:rsidRPr="00FC3FD4">
        <w:rPr>
          <w:rFonts w:ascii="Times New Roman" w:eastAsia="Times New Roman" w:hAnsi="Times New Roman" w:cs="Times New Roman"/>
          <w:bCs/>
          <w:sz w:val="24"/>
          <w:szCs w:val="24"/>
          <w:lang w:eastAsia="ru-RU"/>
        </w:rPr>
        <w:t>сохраняющуюся тенденцию перехода как военнослужащих, так и граждан Приднестровской Молдавской Республики на пенсионное обеспечение по законодательству иностранного государства, имеет место увеличение расходов по пенсиям и пожизненному содержанию военнослужащих на 4 435 039 руб. по сравнению с показателями I полугодия 2021 года (43 353 814 руб.), и на 5 418 172 руб. – I полугодие 2020 года (42 370 681 руб.).</w:t>
      </w:r>
    </w:p>
    <w:p w14:paraId="3698D090" w14:textId="77777777" w:rsidR="00FC3FD4" w:rsidRPr="00FC3FD4" w:rsidRDefault="00FC3FD4" w:rsidP="00FC3FD4">
      <w:pPr>
        <w:tabs>
          <w:tab w:val="left" w:pos="2760"/>
        </w:tabs>
        <w:spacing w:after="0" w:line="240" w:lineRule="auto"/>
        <w:ind w:firstLine="709"/>
        <w:jc w:val="both"/>
        <w:rPr>
          <w:rFonts w:ascii="Times New Roman" w:eastAsia="Times New Roman" w:hAnsi="Times New Roman" w:cs="Times New Roman"/>
          <w:bCs/>
          <w:sz w:val="24"/>
          <w:szCs w:val="24"/>
          <w:lang w:eastAsia="ru-RU"/>
        </w:rPr>
      </w:pPr>
      <w:r w:rsidRPr="00FC3FD4">
        <w:rPr>
          <w:rFonts w:ascii="Times New Roman" w:eastAsia="Times New Roman" w:hAnsi="Times New Roman" w:cs="Times New Roman"/>
          <w:sz w:val="24"/>
          <w:szCs w:val="24"/>
          <w:lang w:eastAsia="ru-RU"/>
        </w:rPr>
        <w:t xml:space="preserve">Следует отметить, что фактическое финансирование за I полугодие 2022 года по отдельным направлениям расходов значительно сократилось по сравнению с аналогичным периодом 2021 года, </w:t>
      </w:r>
      <w:r w:rsidRPr="00FC3FD4">
        <w:rPr>
          <w:rFonts w:ascii="Times New Roman" w:eastAsia="Times New Roman" w:hAnsi="Times New Roman" w:cs="Times New Roman"/>
          <w:bCs/>
          <w:sz w:val="24"/>
          <w:szCs w:val="24"/>
          <w:lang w:eastAsia="ru-RU"/>
        </w:rPr>
        <w:t>в частности:</w:t>
      </w:r>
    </w:p>
    <w:p w14:paraId="1F85F96F" w14:textId="412E1BD4" w:rsidR="00FC3FD4" w:rsidRPr="00FC3FD4" w:rsidRDefault="00FC3FD4" w:rsidP="00FC3FD4">
      <w:pPr>
        <w:spacing w:after="0" w:line="240" w:lineRule="auto"/>
        <w:ind w:firstLine="708"/>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bCs/>
          <w:sz w:val="24"/>
          <w:szCs w:val="24"/>
          <w:lang w:eastAsia="ru-RU"/>
        </w:rPr>
        <w:t>- мягкий инвентарь и обмундирование на 11</w:t>
      </w:r>
      <w:r w:rsidRPr="00FC3FD4">
        <w:rPr>
          <w:rFonts w:ascii="Times New Roman" w:eastAsia="Times New Roman" w:hAnsi="Times New Roman" w:cs="Times New Roman"/>
          <w:bCs/>
          <w:sz w:val="24"/>
          <w:szCs w:val="24"/>
          <w:lang w:val="en-US" w:eastAsia="ru-RU"/>
        </w:rPr>
        <w:t> </w:t>
      </w:r>
      <w:r w:rsidRPr="00FC3FD4">
        <w:rPr>
          <w:rFonts w:ascii="Times New Roman" w:eastAsia="Times New Roman" w:hAnsi="Times New Roman" w:cs="Times New Roman"/>
          <w:bCs/>
          <w:sz w:val="24"/>
          <w:szCs w:val="24"/>
          <w:lang w:eastAsia="ru-RU"/>
        </w:rPr>
        <w:t>701 583 руб. по сравнению с показателями I полугодия 2021 года (26 980 012 руб.), и на 29</w:t>
      </w:r>
      <w:r w:rsidRPr="00FC3FD4">
        <w:rPr>
          <w:rFonts w:ascii="Times New Roman" w:eastAsia="Times New Roman" w:hAnsi="Times New Roman" w:cs="Times New Roman"/>
          <w:bCs/>
          <w:sz w:val="24"/>
          <w:szCs w:val="24"/>
          <w:lang w:val="en-US" w:eastAsia="ru-RU"/>
        </w:rPr>
        <w:t> </w:t>
      </w:r>
      <w:r w:rsidR="00C508D4">
        <w:rPr>
          <w:rFonts w:ascii="Times New Roman" w:eastAsia="Times New Roman" w:hAnsi="Times New Roman" w:cs="Times New Roman"/>
          <w:bCs/>
          <w:sz w:val="24"/>
          <w:szCs w:val="24"/>
          <w:lang w:eastAsia="ru-RU"/>
        </w:rPr>
        <w:t xml:space="preserve">218 </w:t>
      </w:r>
      <w:r w:rsidRPr="00FC3FD4">
        <w:rPr>
          <w:rFonts w:ascii="Times New Roman" w:eastAsia="Times New Roman" w:hAnsi="Times New Roman" w:cs="Times New Roman"/>
          <w:bCs/>
          <w:sz w:val="24"/>
          <w:szCs w:val="24"/>
          <w:lang w:eastAsia="ru-RU"/>
        </w:rPr>
        <w:t>204 руб. – I полугодия 2020 года (44 496</w:t>
      </w:r>
      <w:r w:rsidR="00C508D4">
        <w:rPr>
          <w:rFonts w:ascii="Times New Roman" w:eastAsia="Times New Roman" w:hAnsi="Times New Roman" w:cs="Times New Roman"/>
          <w:bCs/>
          <w:sz w:val="24"/>
          <w:szCs w:val="24"/>
          <w:lang w:eastAsia="ru-RU"/>
        </w:rPr>
        <w:t> </w:t>
      </w:r>
      <w:r w:rsidRPr="00FC3FD4">
        <w:rPr>
          <w:rFonts w:ascii="Times New Roman" w:eastAsia="Times New Roman" w:hAnsi="Times New Roman" w:cs="Times New Roman"/>
          <w:bCs/>
          <w:sz w:val="24"/>
          <w:szCs w:val="24"/>
          <w:lang w:eastAsia="ru-RU"/>
        </w:rPr>
        <w:t>633</w:t>
      </w:r>
      <w:r w:rsidR="00C508D4">
        <w:rPr>
          <w:rFonts w:ascii="Times New Roman" w:eastAsia="Times New Roman" w:hAnsi="Times New Roman" w:cs="Times New Roman"/>
          <w:bCs/>
          <w:sz w:val="24"/>
          <w:szCs w:val="24"/>
          <w:lang w:eastAsia="ru-RU"/>
        </w:rPr>
        <w:t xml:space="preserve"> </w:t>
      </w:r>
      <w:r w:rsidRPr="00FC3FD4">
        <w:rPr>
          <w:rFonts w:ascii="Times New Roman" w:eastAsia="Times New Roman" w:hAnsi="Times New Roman" w:cs="Times New Roman"/>
          <w:bCs/>
          <w:sz w:val="24"/>
          <w:szCs w:val="24"/>
          <w:lang w:eastAsia="ru-RU"/>
        </w:rPr>
        <w:t>руб.), что обусловлено погашением исторической кредиторской задолженности прошлых лет</w:t>
      </w:r>
      <w:r w:rsidRPr="00FC3FD4">
        <w:rPr>
          <w:rFonts w:ascii="Times New Roman" w:eastAsia="Times New Roman" w:hAnsi="Times New Roman" w:cs="Times New Roman"/>
          <w:sz w:val="24"/>
          <w:szCs w:val="24"/>
          <w:lang w:eastAsia="ru-RU"/>
        </w:rPr>
        <w:t>;</w:t>
      </w:r>
    </w:p>
    <w:p w14:paraId="71BED7FC" w14:textId="77777777" w:rsidR="00FC3FD4" w:rsidRPr="00FC3FD4" w:rsidRDefault="00FC3FD4" w:rsidP="00FC3FD4">
      <w:pPr>
        <w:keepNext/>
        <w:spacing w:after="0" w:line="240" w:lineRule="auto"/>
        <w:ind w:firstLine="708"/>
        <w:jc w:val="both"/>
        <w:outlineLvl w:val="0"/>
        <w:rPr>
          <w:rFonts w:ascii="Times New Roman" w:eastAsia="Times New Roman" w:hAnsi="Times New Roman" w:cs="Times New Roman"/>
          <w:bCs/>
          <w:sz w:val="24"/>
          <w:szCs w:val="24"/>
          <w:lang w:eastAsia="ru-RU"/>
        </w:rPr>
      </w:pPr>
      <w:r w:rsidRPr="00FC3FD4">
        <w:rPr>
          <w:rFonts w:ascii="Times New Roman" w:eastAsia="Times New Roman" w:hAnsi="Times New Roman" w:cs="Times New Roman"/>
          <w:bCs/>
          <w:sz w:val="24"/>
          <w:szCs w:val="24"/>
          <w:lang w:eastAsia="ru-RU"/>
        </w:rPr>
        <w:t>- командировочные расходы 859 775 руб. по сравнению с показателями I полугодия 2021 года (1 181 709 руб.), и на 755 408 руб. – I полугодие 2020 года (1 077 342 руб.), что обусловлено внешнеполитической и внешнеэкономической ситуацией.</w:t>
      </w:r>
    </w:p>
    <w:p w14:paraId="4170D562" w14:textId="6D437432" w:rsidR="00FC3FD4" w:rsidRPr="00FC3FD4" w:rsidRDefault="00FC3FD4" w:rsidP="00FC3FD4">
      <w:pPr>
        <w:spacing w:after="0" w:line="240" w:lineRule="auto"/>
        <w:ind w:firstLine="708"/>
        <w:jc w:val="both"/>
        <w:rPr>
          <w:rFonts w:ascii="Times New Roman" w:eastAsia="Times New Roman" w:hAnsi="Times New Roman" w:cs="Times New Roman"/>
          <w:sz w:val="24"/>
          <w:szCs w:val="24"/>
          <w:lang w:eastAsia="ru-RU"/>
        </w:rPr>
      </w:pPr>
      <w:bookmarkStart w:id="5" w:name="_Hlk96410860"/>
      <w:r w:rsidRPr="00FC3FD4">
        <w:rPr>
          <w:rFonts w:ascii="Times New Roman" w:eastAsia="Times New Roman" w:hAnsi="Times New Roman" w:cs="Times New Roman"/>
          <w:sz w:val="24"/>
          <w:szCs w:val="24"/>
          <w:lang w:eastAsia="ru-RU"/>
        </w:rPr>
        <w:t>В 2022 году в расходах республиканского бюджета по подразделу функциональной классификации расходов 3007 «Расходы, не отнесенные к другим группам» строке 113 «Резерв системы здравоохранения» статье экономической классификации расходов «Товары и услуги, не отнесенные к другим подстатьям» (код 111 070) предусмотрены средства в сумме 120 000</w:t>
      </w:r>
      <w:r w:rsidR="001F1F0A">
        <w:rPr>
          <w:rFonts w:ascii="Times New Roman" w:eastAsia="Times New Roman" w:hAnsi="Times New Roman" w:cs="Times New Roman"/>
          <w:sz w:val="24"/>
          <w:szCs w:val="24"/>
          <w:lang w:eastAsia="ru-RU"/>
        </w:rPr>
        <w:t> </w:t>
      </w:r>
      <w:r w:rsidRPr="00FC3FD4">
        <w:rPr>
          <w:rFonts w:ascii="Times New Roman" w:eastAsia="Times New Roman" w:hAnsi="Times New Roman" w:cs="Times New Roman"/>
          <w:sz w:val="24"/>
          <w:szCs w:val="24"/>
          <w:lang w:eastAsia="ru-RU"/>
        </w:rPr>
        <w:t>000</w:t>
      </w:r>
      <w:r w:rsidR="001F1F0A">
        <w:rPr>
          <w:rFonts w:ascii="Times New Roman" w:eastAsia="Times New Roman" w:hAnsi="Times New Roman" w:cs="Times New Roman"/>
          <w:sz w:val="24"/>
          <w:szCs w:val="24"/>
          <w:lang w:eastAsia="ru-RU"/>
        </w:rPr>
        <w:t xml:space="preserve"> </w:t>
      </w:r>
      <w:r w:rsidRPr="00FC3FD4">
        <w:rPr>
          <w:rFonts w:ascii="Times New Roman" w:eastAsia="Times New Roman" w:hAnsi="Times New Roman" w:cs="Times New Roman"/>
          <w:sz w:val="24"/>
          <w:szCs w:val="24"/>
          <w:lang w:eastAsia="ru-RU"/>
        </w:rPr>
        <w:t xml:space="preserve">руб. </w:t>
      </w:r>
    </w:p>
    <w:p w14:paraId="20B6EDBD"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 I полугодии 2022 года </w:t>
      </w:r>
      <w:bookmarkStart w:id="6" w:name="_Hlk79047551"/>
      <w:r w:rsidRPr="00FC3FD4">
        <w:rPr>
          <w:rFonts w:ascii="Times New Roman" w:eastAsia="Times New Roman" w:hAnsi="Times New Roman" w:cs="Times New Roman"/>
          <w:sz w:val="24"/>
          <w:szCs w:val="24"/>
          <w:lang w:eastAsia="ru-RU"/>
        </w:rPr>
        <w:t xml:space="preserve">в соответствии с Распоряжением Правительства Приднестровской Молдавской Республики от 22 апреля 2020 года № 288р «Об обеспечении полноценным питанием медицинского персонала </w:t>
      </w:r>
      <w:bookmarkStart w:id="7" w:name="_Hlk109117729"/>
      <w:r w:rsidRPr="00FC3FD4">
        <w:rPr>
          <w:rFonts w:ascii="Times New Roman" w:eastAsia="Times New Roman" w:hAnsi="Times New Roman" w:cs="Times New Roman"/>
          <w:sz w:val="24"/>
          <w:szCs w:val="24"/>
          <w:lang w:eastAsia="ru-RU"/>
        </w:rPr>
        <w:t>специализированных инфекционных госпиталей второго уровня по лечению больных коронавирусной инфекцией, вызванной новым типом вируса COVID-19</w:t>
      </w:r>
      <w:bookmarkEnd w:id="7"/>
      <w:r w:rsidRPr="00FC3FD4">
        <w:rPr>
          <w:rFonts w:ascii="Times New Roman" w:eastAsia="Times New Roman" w:hAnsi="Times New Roman" w:cs="Times New Roman"/>
          <w:sz w:val="24"/>
          <w:szCs w:val="24"/>
          <w:lang w:eastAsia="ru-RU"/>
        </w:rPr>
        <w:t xml:space="preserve">, развернутых на базе лечебно-профилактических учреждений, медицинского персонала и пациентов </w:t>
      </w:r>
      <w:bookmarkStart w:id="8" w:name="_Hlk79052242"/>
      <w:r w:rsidRPr="00FC3FD4">
        <w:rPr>
          <w:rFonts w:ascii="Times New Roman" w:eastAsia="Times New Roman" w:hAnsi="Times New Roman" w:cs="Times New Roman"/>
          <w:sz w:val="24"/>
          <w:szCs w:val="24"/>
          <w:lang w:eastAsia="ru-RU"/>
        </w:rPr>
        <w:t>специализированных инфекционных госпиталей второго уровня по лечению больных коронавирусной инфекцией, вызванной новым типом вируса COVID-19,</w:t>
      </w:r>
      <w:bookmarkEnd w:id="8"/>
      <w:r w:rsidRPr="00FC3FD4">
        <w:rPr>
          <w:rFonts w:ascii="Times New Roman" w:eastAsia="Times New Roman" w:hAnsi="Times New Roman" w:cs="Times New Roman"/>
          <w:sz w:val="24"/>
          <w:szCs w:val="24"/>
          <w:lang w:eastAsia="ru-RU"/>
        </w:rPr>
        <w:t xml:space="preserve"> развернутых на базе иных организаций» средства Резерва системы здравоохранения в сумме 59 020 руб. направлены на погашение кредиторской задолженности по организации питания медицинского персонала инфекционного госпиталя </w:t>
      </w:r>
      <w:r w:rsidRPr="00FC3FD4">
        <w:rPr>
          <w:rFonts w:ascii="Times New Roman" w:eastAsia="Times New Roman" w:hAnsi="Times New Roman" w:cs="Times New Roman"/>
          <w:sz w:val="24"/>
          <w:szCs w:val="24"/>
          <w:lang w:val="en-US" w:eastAsia="ru-RU"/>
        </w:rPr>
        <w:t>II</w:t>
      </w:r>
      <w:r w:rsidRPr="00FC3FD4">
        <w:rPr>
          <w:rFonts w:ascii="Times New Roman" w:eastAsia="Times New Roman" w:hAnsi="Times New Roman" w:cs="Times New Roman"/>
          <w:sz w:val="24"/>
          <w:szCs w:val="24"/>
          <w:lang w:eastAsia="ru-RU"/>
        </w:rPr>
        <w:t xml:space="preserve"> уровня на базе ГУ «Рыбницкая центральная районная больница». </w:t>
      </w:r>
      <w:bookmarkEnd w:id="6"/>
      <w:r w:rsidRPr="00FC3FD4">
        <w:rPr>
          <w:rFonts w:ascii="Times New Roman" w:eastAsia="Times New Roman" w:hAnsi="Times New Roman" w:cs="Times New Roman"/>
          <w:sz w:val="24"/>
          <w:szCs w:val="24"/>
          <w:lang w:eastAsia="ru-RU"/>
        </w:rPr>
        <w:t>На основании обращений главного распорядителя бюджетных средств, указанная задолженность профинансирована в полном объеме.</w:t>
      </w:r>
    </w:p>
    <w:p w14:paraId="24CB3D09"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Также в I полугодии 2022 года в соответствии с Постановлением Правительства Приднестровской Молдавской Республики от 7 апреля 2021 года № 113 «О порядке перераспределения средств «Резерва системы здравоохранения» средства Резерва системы здравоохранения в сумме 97 835 266 руб. перераспределены на иные статьи экономической классификации расходов раздела 1600 «Здравоохранение» по следующим направлениям:</w:t>
      </w:r>
    </w:p>
    <w:p w14:paraId="23F13FCA"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lastRenderedPageBreak/>
        <w:t>-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коронавирусной инфекцией, вызванной новым типом вируса COVID-19 – 64 668 511 руб.;</w:t>
      </w:r>
    </w:p>
    <w:p w14:paraId="7928E0BA"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на возмещение расходов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коронавирусной инфекцией, вызванной новым типом вируса COVID-19 в составе отпускных за декабрь 2021 года-январь 2022 года – 2 516 976 руб.;</w:t>
      </w:r>
    </w:p>
    <w:p w14:paraId="30423030"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 на погашение кредиторской задолженности </w:t>
      </w:r>
      <w:bookmarkStart w:id="9" w:name="_Hlk100907588"/>
      <w:r w:rsidRPr="00FC3FD4">
        <w:rPr>
          <w:rFonts w:ascii="Times New Roman" w:eastAsia="Times New Roman" w:hAnsi="Times New Roman" w:cs="Times New Roman"/>
          <w:sz w:val="24"/>
          <w:szCs w:val="24"/>
          <w:lang w:eastAsia="ru-RU"/>
        </w:rPr>
        <w:t xml:space="preserve">за оказание услуг по питанию пациентов </w:t>
      </w:r>
      <w:bookmarkEnd w:id="9"/>
      <w:r w:rsidRPr="00FC3FD4">
        <w:rPr>
          <w:rFonts w:ascii="Times New Roman" w:eastAsia="Times New Roman" w:hAnsi="Times New Roman" w:cs="Times New Roman"/>
          <w:sz w:val="24"/>
          <w:szCs w:val="24"/>
          <w:lang w:eastAsia="ru-RU"/>
        </w:rPr>
        <w:t xml:space="preserve">и медицинского персонала инфекционных госпиталей </w:t>
      </w:r>
      <w:r w:rsidRPr="00FC3FD4">
        <w:rPr>
          <w:rFonts w:ascii="Times New Roman" w:eastAsia="Times New Roman" w:hAnsi="Times New Roman" w:cs="Times New Roman"/>
          <w:sz w:val="24"/>
          <w:szCs w:val="24"/>
          <w:lang w:val="en-US" w:eastAsia="ru-RU"/>
        </w:rPr>
        <w:t>II</w:t>
      </w:r>
      <w:r w:rsidRPr="00FC3FD4">
        <w:rPr>
          <w:rFonts w:ascii="Times New Roman" w:eastAsia="Times New Roman" w:hAnsi="Times New Roman" w:cs="Times New Roman"/>
          <w:sz w:val="24"/>
          <w:szCs w:val="24"/>
          <w:lang w:eastAsia="ru-RU"/>
        </w:rPr>
        <w:t xml:space="preserve"> уровня – 3 386 254 руб.;</w:t>
      </w:r>
    </w:p>
    <w:p w14:paraId="763F7B93"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на приобретение компонентов эндопротезирования тазобедренного и коленного суставов – 2 311 100 руб.;</w:t>
      </w:r>
    </w:p>
    <w:p w14:paraId="7C74A3F2"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на оказание услуг по предоставлению топливно-энергетических ресурсов – 8 469</w:t>
      </w:r>
      <w:r w:rsidRPr="00FC3FD4">
        <w:rPr>
          <w:rFonts w:ascii="Times New Roman" w:eastAsia="Times New Roman" w:hAnsi="Times New Roman" w:cs="Times New Roman"/>
          <w:sz w:val="24"/>
          <w:szCs w:val="24"/>
          <w:lang w:val="en-US" w:eastAsia="ru-RU"/>
        </w:rPr>
        <w:t> </w:t>
      </w:r>
      <w:r w:rsidRPr="00FC3FD4">
        <w:rPr>
          <w:rFonts w:ascii="Times New Roman" w:eastAsia="Times New Roman" w:hAnsi="Times New Roman" w:cs="Times New Roman"/>
          <w:sz w:val="24"/>
          <w:szCs w:val="24"/>
          <w:lang w:eastAsia="ru-RU"/>
        </w:rPr>
        <w:t>руб.;</w:t>
      </w:r>
    </w:p>
    <w:p w14:paraId="21C26A56"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за оказание услуг по организации лечебного питания пациентов, находящихся на стационарном лечении – 19 714 007 руб.;</w:t>
      </w:r>
    </w:p>
    <w:p w14:paraId="3A761C9D"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за оказание услуг по организации питания медицинского персонала, специализированных инфекционных госпиталей второго уровня по лечению больных коронавирусной инфекцией, вызванной новым типом вируса COVID-19 – 227 312 руб.;</w:t>
      </w:r>
    </w:p>
    <w:p w14:paraId="603495CA"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за оказанные услуги на базе С</w:t>
      </w:r>
      <w:r w:rsidRPr="00FC3FD4">
        <w:rPr>
          <w:rFonts w:ascii="Times New Roman" w:eastAsia="Times New Roman" w:hAnsi="Times New Roman" w:cs="Times New Roman"/>
          <w:sz w:val="24"/>
          <w:szCs w:val="24"/>
          <w:lang w:val="en-US" w:eastAsia="ru-RU"/>
        </w:rPr>
        <w:t>all</w:t>
      </w:r>
      <w:r w:rsidRPr="00FC3FD4">
        <w:rPr>
          <w:rFonts w:ascii="Times New Roman" w:eastAsia="Times New Roman" w:hAnsi="Times New Roman" w:cs="Times New Roman"/>
          <w:sz w:val="24"/>
          <w:szCs w:val="24"/>
          <w:lang w:eastAsia="ru-RU"/>
        </w:rPr>
        <w:t>-центра для осуществления электронной записи граждан республики на вакцинацию против коронавирусной инфекции COVID-19 – 355 563 руб.;</w:t>
      </w:r>
    </w:p>
    <w:p w14:paraId="5C634FA8"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на увеличение расходов на содержание автотранспорта в лечебных учреждениях республики, оказывающих скорую медицинскую помощь – 4 647 074 руб.</w:t>
      </w:r>
    </w:p>
    <w:p w14:paraId="68F3C1BC"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Calibri" w:hAnsi="Times New Roman" w:cs="Times New Roman"/>
          <w:sz w:val="24"/>
          <w:szCs w:val="24"/>
          <w:lang w:eastAsia="ru-RU"/>
        </w:rPr>
        <w:t>Несмотря на ограниченные возможности доходной части бюджета и необходимостью обеспечения в первоочередном порядке социальных обязательств государства и мероприятий, связанных с реализацией комплекса мер по борьбе с распространением на территории Приднестровской Молдавской Республики коронавирусной инфекции, вызванной новым типом вируса COVID-19, Министерством финансов Приднестровской Молдавской Республики не только осуществлялось ритмичное финансирование такого социального важного направления расходов, как оплата расходов, связанных с направлением на лечение, консультацию или обследование граждан Приднестровской Молдавской Республики за пределами республики, нуждающихся в медицинской помощи, оказание которой в условиях лечебно-профилактических учреждений Приднестровской Молдавской Республики не представляется возможным, а также были значительно увеличены объемы финансирования по данному направлению расходов на 10 252 388 руб. по сравнению с I полугодием 2021 года (или в 2 раза) и на 11 962 912 руб. по сравнению  с I полугодием 2020 года (или в 2,7 раза).</w:t>
      </w:r>
    </w:p>
    <w:p w14:paraId="6A5C441A" w14:textId="77777777" w:rsidR="00FC3FD4" w:rsidRPr="00FC3FD4" w:rsidRDefault="00FC3FD4" w:rsidP="00FC3FD4">
      <w:pPr>
        <w:spacing w:after="0" w:line="240" w:lineRule="auto"/>
        <w:ind w:firstLine="851"/>
        <w:jc w:val="both"/>
        <w:rPr>
          <w:rFonts w:ascii="Times New Roman" w:eastAsia="Calibri" w:hAnsi="Times New Roman" w:cs="Times New Roman"/>
          <w:sz w:val="24"/>
          <w:szCs w:val="24"/>
          <w:lang w:eastAsia="ru-RU"/>
        </w:rPr>
      </w:pPr>
      <w:r w:rsidRPr="00FC3FD4">
        <w:rPr>
          <w:rFonts w:ascii="Times New Roman" w:eastAsia="Calibri" w:hAnsi="Times New Roman" w:cs="Times New Roman"/>
          <w:sz w:val="24"/>
          <w:szCs w:val="24"/>
          <w:lang w:eastAsia="ru-RU"/>
        </w:rPr>
        <w:t xml:space="preserve">В Таблице № 2 приведена 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I полугодие 2020-2022 годов. </w:t>
      </w:r>
    </w:p>
    <w:p w14:paraId="31502E14" w14:textId="77777777" w:rsidR="001167E2" w:rsidRPr="00C917C7" w:rsidRDefault="00FC3FD4" w:rsidP="00FC3FD4">
      <w:pPr>
        <w:spacing w:after="0" w:line="240" w:lineRule="auto"/>
        <w:ind w:firstLine="284"/>
        <w:jc w:val="right"/>
        <w:rPr>
          <w:rFonts w:ascii="Times New Roman" w:eastAsia="Calibri" w:hAnsi="Times New Roman" w:cs="Times New Roman"/>
          <w:sz w:val="24"/>
          <w:szCs w:val="24"/>
          <w:lang w:eastAsia="ru-RU"/>
        </w:rPr>
      </w:pPr>
      <w:r w:rsidRPr="00C917C7">
        <w:rPr>
          <w:rFonts w:ascii="Times New Roman" w:eastAsia="Calibri" w:hAnsi="Times New Roman" w:cs="Times New Roman"/>
          <w:sz w:val="24"/>
          <w:szCs w:val="24"/>
          <w:lang w:eastAsia="ru-RU"/>
        </w:rPr>
        <w:t xml:space="preserve">Таблица № 2 </w:t>
      </w:r>
    </w:p>
    <w:p w14:paraId="41D1523A" w14:textId="52EAF178" w:rsidR="001167E2" w:rsidRDefault="001167E2" w:rsidP="001167E2">
      <w:pPr>
        <w:spacing w:before="120" w:after="120" w:line="240" w:lineRule="auto"/>
        <w:ind w:firstLine="851"/>
        <w:jc w:val="center"/>
        <w:rPr>
          <w:rFonts w:ascii="Times New Roman" w:eastAsia="Calibri" w:hAnsi="Times New Roman" w:cs="Times New Roman"/>
          <w:b/>
          <w:bCs/>
          <w:sz w:val="24"/>
          <w:szCs w:val="24"/>
          <w:lang w:eastAsia="ru-RU"/>
        </w:rPr>
      </w:pPr>
      <w:r w:rsidRPr="001167E2">
        <w:rPr>
          <w:rFonts w:ascii="Times New Roman" w:eastAsia="Calibri" w:hAnsi="Times New Roman" w:cs="Times New Roman"/>
          <w:b/>
          <w:bCs/>
          <w:sz w:val="24"/>
          <w:szCs w:val="24"/>
          <w:lang w:eastAsia="ru-RU"/>
        </w:rPr>
        <w:t>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I полугодие 2020-2022 г</w:t>
      </w:r>
      <w:r w:rsidR="00C34BAB">
        <w:rPr>
          <w:rFonts w:ascii="Times New Roman" w:eastAsia="Calibri" w:hAnsi="Times New Roman" w:cs="Times New Roman"/>
          <w:b/>
          <w:bCs/>
          <w:sz w:val="24"/>
          <w:szCs w:val="24"/>
          <w:lang w:eastAsia="ru-RU"/>
        </w:rPr>
        <w:t>г.</w:t>
      </w:r>
    </w:p>
    <w:p w14:paraId="70AD8E7B" w14:textId="0A1424B8" w:rsidR="00FC3FD4" w:rsidRPr="001167E2" w:rsidRDefault="00FC3FD4" w:rsidP="001167E2">
      <w:pPr>
        <w:spacing w:after="0" w:line="240" w:lineRule="auto"/>
        <w:ind w:firstLine="851"/>
        <w:jc w:val="right"/>
        <w:rPr>
          <w:rFonts w:ascii="Times New Roman" w:eastAsia="Calibri" w:hAnsi="Times New Roman" w:cs="Times New Roman"/>
          <w:b/>
          <w:bCs/>
          <w:sz w:val="24"/>
          <w:szCs w:val="24"/>
          <w:lang w:eastAsia="ru-RU"/>
        </w:rPr>
      </w:pPr>
      <w:r w:rsidRPr="00FC3FD4">
        <w:rPr>
          <w:rFonts w:ascii="Times New Roman" w:eastAsia="Calibri" w:hAnsi="Times New Roman" w:cs="Times New Roman"/>
          <w:sz w:val="24"/>
          <w:szCs w:val="24"/>
          <w:lang w:eastAsia="ru-RU"/>
        </w:rPr>
        <w:t>(руб.)</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314"/>
        <w:gridCol w:w="2253"/>
        <w:gridCol w:w="1779"/>
        <w:gridCol w:w="1494"/>
      </w:tblGrid>
      <w:tr w:rsidR="00FC3FD4" w:rsidRPr="00FC3FD4" w14:paraId="3868E9D0" w14:textId="77777777" w:rsidTr="004C4437">
        <w:trPr>
          <w:trHeight w:val="20"/>
        </w:trPr>
        <w:tc>
          <w:tcPr>
            <w:tcW w:w="759" w:type="dxa"/>
            <w:shd w:val="clear" w:color="auto" w:fill="D0CECE" w:themeFill="background2" w:themeFillShade="E6"/>
            <w:vAlign w:val="center"/>
            <w:hideMark/>
          </w:tcPr>
          <w:p w14:paraId="4D3FFA3F"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 п/п</w:t>
            </w:r>
          </w:p>
        </w:tc>
        <w:tc>
          <w:tcPr>
            <w:tcW w:w="3314" w:type="dxa"/>
            <w:shd w:val="clear" w:color="auto" w:fill="D0CECE" w:themeFill="background2" w:themeFillShade="E6"/>
            <w:vAlign w:val="center"/>
            <w:hideMark/>
          </w:tcPr>
          <w:p w14:paraId="2A701C94" w14:textId="3D3A8DC8" w:rsidR="00FC3FD4" w:rsidRPr="009C4B3F" w:rsidRDefault="0035537C" w:rsidP="00FC3FD4">
            <w:pPr>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Период</w:t>
            </w:r>
          </w:p>
        </w:tc>
        <w:tc>
          <w:tcPr>
            <w:tcW w:w="2253" w:type="dxa"/>
            <w:shd w:val="clear" w:color="auto" w:fill="D0CECE" w:themeFill="background2" w:themeFillShade="E6"/>
            <w:vAlign w:val="center"/>
            <w:hideMark/>
          </w:tcPr>
          <w:p w14:paraId="2A051D81"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 xml:space="preserve">План </w:t>
            </w:r>
            <w:r w:rsidRPr="009C4B3F">
              <w:rPr>
                <w:rFonts w:ascii="Times New Roman" w:eastAsia="Times New Roman" w:hAnsi="Times New Roman" w:cs="Times New Roman"/>
                <w:bCs/>
                <w:sz w:val="20"/>
                <w:szCs w:val="20"/>
                <w:lang w:val="en-US" w:eastAsia="ru-RU"/>
              </w:rPr>
              <w:t xml:space="preserve">I </w:t>
            </w:r>
            <w:r w:rsidRPr="009C4B3F">
              <w:rPr>
                <w:rFonts w:ascii="Times New Roman" w:eastAsia="Times New Roman" w:hAnsi="Times New Roman" w:cs="Times New Roman"/>
                <w:bCs/>
                <w:sz w:val="20"/>
                <w:szCs w:val="20"/>
                <w:lang w:eastAsia="ru-RU"/>
              </w:rPr>
              <w:t>полугодия</w:t>
            </w:r>
          </w:p>
        </w:tc>
        <w:tc>
          <w:tcPr>
            <w:tcW w:w="1779" w:type="dxa"/>
            <w:shd w:val="clear" w:color="auto" w:fill="D0CECE" w:themeFill="background2" w:themeFillShade="E6"/>
            <w:vAlign w:val="center"/>
          </w:tcPr>
          <w:p w14:paraId="21499922"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Факт</w:t>
            </w:r>
            <w:r w:rsidRPr="009C4B3F">
              <w:rPr>
                <w:rFonts w:ascii="Times New Roman" w:eastAsia="Times New Roman" w:hAnsi="Times New Roman" w:cs="Times New Roman"/>
                <w:bCs/>
                <w:sz w:val="20"/>
                <w:szCs w:val="20"/>
                <w:lang w:val="en-US" w:eastAsia="ru-RU"/>
              </w:rPr>
              <w:t xml:space="preserve"> I </w:t>
            </w:r>
            <w:r w:rsidRPr="009C4B3F">
              <w:rPr>
                <w:rFonts w:ascii="Times New Roman" w:eastAsia="Times New Roman" w:hAnsi="Times New Roman" w:cs="Times New Roman"/>
                <w:bCs/>
                <w:sz w:val="20"/>
                <w:szCs w:val="20"/>
                <w:lang w:eastAsia="ru-RU"/>
              </w:rPr>
              <w:t>полугодия</w:t>
            </w:r>
          </w:p>
        </w:tc>
        <w:tc>
          <w:tcPr>
            <w:tcW w:w="1494" w:type="dxa"/>
            <w:shd w:val="clear" w:color="auto" w:fill="D0CECE" w:themeFill="background2" w:themeFillShade="E6"/>
            <w:vAlign w:val="center"/>
          </w:tcPr>
          <w:p w14:paraId="1F847AD4"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 исполнения</w:t>
            </w:r>
          </w:p>
        </w:tc>
      </w:tr>
      <w:tr w:rsidR="00FC3FD4" w:rsidRPr="00FC3FD4" w14:paraId="3BE46F7D" w14:textId="77777777" w:rsidTr="00183FEA">
        <w:trPr>
          <w:trHeight w:val="20"/>
        </w:trPr>
        <w:tc>
          <w:tcPr>
            <w:tcW w:w="759" w:type="dxa"/>
            <w:shd w:val="clear" w:color="auto" w:fill="auto"/>
            <w:vAlign w:val="center"/>
            <w:hideMark/>
          </w:tcPr>
          <w:p w14:paraId="1695761B" w14:textId="1A3E70E6" w:rsidR="00FC3FD4" w:rsidRPr="00183FEA" w:rsidRDefault="00FC3FD4" w:rsidP="00C34BAB">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1.</w:t>
            </w:r>
          </w:p>
        </w:tc>
        <w:tc>
          <w:tcPr>
            <w:tcW w:w="3314" w:type="dxa"/>
            <w:shd w:val="clear" w:color="auto" w:fill="auto"/>
            <w:vAlign w:val="center"/>
            <w:hideMark/>
          </w:tcPr>
          <w:p w14:paraId="7EE094D0" w14:textId="77777777" w:rsidR="00FC3FD4" w:rsidRPr="00183FEA" w:rsidRDefault="00FC3FD4" w:rsidP="00FC3FD4">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2020 год</w:t>
            </w:r>
          </w:p>
        </w:tc>
        <w:tc>
          <w:tcPr>
            <w:tcW w:w="2253" w:type="dxa"/>
            <w:shd w:val="clear" w:color="auto" w:fill="auto"/>
            <w:vAlign w:val="center"/>
            <w:hideMark/>
          </w:tcPr>
          <w:p w14:paraId="08B9F9CF" w14:textId="77777777" w:rsidR="00FC3FD4" w:rsidRPr="00183FEA" w:rsidRDefault="00FC3FD4" w:rsidP="00183FEA">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8 670 920</w:t>
            </w:r>
          </w:p>
        </w:tc>
        <w:tc>
          <w:tcPr>
            <w:tcW w:w="1779" w:type="dxa"/>
            <w:shd w:val="clear" w:color="auto" w:fill="auto"/>
            <w:vAlign w:val="center"/>
            <w:hideMark/>
          </w:tcPr>
          <w:p w14:paraId="61B1329E" w14:textId="77777777" w:rsidR="00FC3FD4" w:rsidRPr="00183FEA" w:rsidRDefault="00FC3FD4" w:rsidP="00183FEA">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7 221 158</w:t>
            </w:r>
          </w:p>
        </w:tc>
        <w:tc>
          <w:tcPr>
            <w:tcW w:w="1494" w:type="dxa"/>
            <w:shd w:val="clear" w:color="auto" w:fill="auto"/>
            <w:vAlign w:val="center"/>
          </w:tcPr>
          <w:p w14:paraId="65EFCEFB" w14:textId="77777777" w:rsidR="00FC3FD4" w:rsidRPr="00183FEA" w:rsidRDefault="00FC3FD4" w:rsidP="00183FEA">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83,3 %</w:t>
            </w:r>
          </w:p>
        </w:tc>
      </w:tr>
      <w:tr w:rsidR="00FC3FD4" w:rsidRPr="00FC3FD4" w14:paraId="791AB507" w14:textId="77777777" w:rsidTr="00183FEA">
        <w:trPr>
          <w:trHeight w:val="20"/>
        </w:trPr>
        <w:tc>
          <w:tcPr>
            <w:tcW w:w="759" w:type="dxa"/>
            <w:shd w:val="clear" w:color="auto" w:fill="auto"/>
            <w:vAlign w:val="center"/>
          </w:tcPr>
          <w:p w14:paraId="4595F55D" w14:textId="77777777" w:rsidR="00FC3FD4" w:rsidRPr="00183FEA" w:rsidRDefault="00FC3FD4" w:rsidP="00FC3FD4">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2.</w:t>
            </w:r>
          </w:p>
        </w:tc>
        <w:tc>
          <w:tcPr>
            <w:tcW w:w="3314" w:type="dxa"/>
            <w:shd w:val="clear" w:color="auto" w:fill="auto"/>
            <w:vAlign w:val="center"/>
          </w:tcPr>
          <w:p w14:paraId="24F2BA4B" w14:textId="77777777" w:rsidR="00FC3FD4" w:rsidRPr="00183FEA" w:rsidRDefault="00FC3FD4" w:rsidP="00FC3FD4">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2021 год</w:t>
            </w:r>
          </w:p>
        </w:tc>
        <w:tc>
          <w:tcPr>
            <w:tcW w:w="2253" w:type="dxa"/>
            <w:shd w:val="clear" w:color="auto" w:fill="auto"/>
            <w:vAlign w:val="center"/>
          </w:tcPr>
          <w:p w14:paraId="0EE189FE" w14:textId="77777777" w:rsidR="00FC3FD4" w:rsidRPr="00183FEA" w:rsidRDefault="00FC3FD4" w:rsidP="00183FEA">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10 551 753</w:t>
            </w:r>
          </w:p>
        </w:tc>
        <w:tc>
          <w:tcPr>
            <w:tcW w:w="1779" w:type="dxa"/>
            <w:shd w:val="clear" w:color="auto" w:fill="auto"/>
            <w:vAlign w:val="center"/>
          </w:tcPr>
          <w:p w14:paraId="7D779855" w14:textId="77777777" w:rsidR="00FC3FD4" w:rsidRPr="00183FEA" w:rsidRDefault="00FC3FD4" w:rsidP="00183FEA">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8 931 682</w:t>
            </w:r>
          </w:p>
        </w:tc>
        <w:tc>
          <w:tcPr>
            <w:tcW w:w="1494" w:type="dxa"/>
            <w:shd w:val="clear" w:color="auto" w:fill="auto"/>
            <w:vAlign w:val="center"/>
          </w:tcPr>
          <w:p w14:paraId="701BE485" w14:textId="77777777" w:rsidR="00FC3FD4" w:rsidRPr="00183FEA" w:rsidRDefault="00FC3FD4" w:rsidP="00183FEA">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84,6%</w:t>
            </w:r>
          </w:p>
        </w:tc>
      </w:tr>
      <w:tr w:rsidR="00FC3FD4" w:rsidRPr="00FC3FD4" w14:paraId="0D0515B6" w14:textId="77777777" w:rsidTr="00183FEA">
        <w:trPr>
          <w:trHeight w:val="20"/>
        </w:trPr>
        <w:tc>
          <w:tcPr>
            <w:tcW w:w="759" w:type="dxa"/>
            <w:shd w:val="clear" w:color="auto" w:fill="auto"/>
            <w:noWrap/>
            <w:vAlign w:val="center"/>
            <w:hideMark/>
          </w:tcPr>
          <w:p w14:paraId="109FD158" w14:textId="77777777" w:rsidR="00FC3FD4" w:rsidRPr="00183FEA" w:rsidRDefault="00FC3FD4" w:rsidP="00FC3FD4">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3.</w:t>
            </w:r>
          </w:p>
        </w:tc>
        <w:tc>
          <w:tcPr>
            <w:tcW w:w="3314" w:type="dxa"/>
            <w:shd w:val="clear" w:color="auto" w:fill="auto"/>
            <w:vAlign w:val="center"/>
            <w:hideMark/>
          </w:tcPr>
          <w:p w14:paraId="5E2EE3ED" w14:textId="77777777" w:rsidR="00FC3FD4" w:rsidRPr="00183FEA" w:rsidRDefault="00FC3FD4" w:rsidP="00FC3FD4">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2022 год</w:t>
            </w:r>
          </w:p>
        </w:tc>
        <w:tc>
          <w:tcPr>
            <w:tcW w:w="2253" w:type="dxa"/>
            <w:shd w:val="clear" w:color="auto" w:fill="auto"/>
            <w:noWrap/>
            <w:vAlign w:val="center"/>
            <w:hideMark/>
          </w:tcPr>
          <w:p w14:paraId="47EAD576" w14:textId="77777777" w:rsidR="00FC3FD4" w:rsidRPr="00183FEA" w:rsidRDefault="00FC3FD4" w:rsidP="00183FEA">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21 336 424</w:t>
            </w:r>
          </w:p>
        </w:tc>
        <w:tc>
          <w:tcPr>
            <w:tcW w:w="1779" w:type="dxa"/>
            <w:shd w:val="clear" w:color="auto" w:fill="auto"/>
            <w:noWrap/>
            <w:vAlign w:val="center"/>
            <w:hideMark/>
          </w:tcPr>
          <w:p w14:paraId="170BEBF5" w14:textId="77777777" w:rsidR="00FC3FD4" w:rsidRPr="00183FEA" w:rsidRDefault="00FC3FD4" w:rsidP="00183FEA">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19 184 070</w:t>
            </w:r>
          </w:p>
        </w:tc>
        <w:tc>
          <w:tcPr>
            <w:tcW w:w="1494" w:type="dxa"/>
            <w:shd w:val="clear" w:color="auto" w:fill="auto"/>
            <w:noWrap/>
            <w:vAlign w:val="center"/>
            <w:hideMark/>
          </w:tcPr>
          <w:p w14:paraId="3F67D28C" w14:textId="77777777" w:rsidR="00FC3FD4" w:rsidRPr="00183FEA" w:rsidRDefault="00FC3FD4" w:rsidP="00183FEA">
            <w:pPr>
              <w:spacing w:after="0" w:line="240" w:lineRule="auto"/>
              <w:jc w:val="center"/>
              <w:rPr>
                <w:rFonts w:ascii="Times New Roman" w:eastAsia="Times New Roman" w:hAnsi="Times New Roman" w:cs="Times New Roman"/>
                <w:sz w:val="20"/>
                <w:szCs w:val="20"/>
                <w:lang w:eastAsia="ru-RU"/>
              </w:rPr>
            </w:pPr>
            <w:r w:rsidRPr="00183FEA">
              <w:rPr>
                <w:rFonts w:ascii="Times New Roman" w:eastAsia="Times New Roman" w:hAnsi="Times New Roman" w:cs="Times New Roman"/>
                <w:sz w:val="20"/>
                <w:szCs w:val="20"/>
                <w:lang w:eastAsia="ru-RU"/>
              </w:rPr>
              <w:t>89,9%</w:t>
            </w:r>
          </w:p>
        </w:tc>
      </w:tr>
    </w:tbl>
    <w:p w14:paraId="171E9A39" w14:textId="77777777" w:rsidR="00FC3FD4" w:rsidRPr="00FC3FD4" w:rsidRDefault="00FC3FD4" w:rsidP="00FC3FD4">
      <w:pPr>
        <w:spacing w:before="120" w:after="0" w:line="240" w:lineRule="auto"/>
        <w:ind w:firstLine="709"/>
        <w:jc w:val="both"/>
        <w:rPr>
          <w:rFonts w:ascii="Times New Roman" w:eastAsia="Calibri" w:hAnsi="Times New Roman" w:cs="Times New Roman"/>
          <w:bCs/>
          <w:sz w:val="24"/>
          <w:szCs w:val="24"/>
          <w:lang w:eastAsia="ru-RU"/>
        </w:rPr>
      </w:pPr>
      <w:bookmarkStart w:id="10" w:name="_Hlk96343849"/>
      <w:bookmarkEnd w:id="5"/>
      <w:r w:rsidRPr="00E6529D">
        <w:rPr>
          <w:rFonts w:ascii="Times New Roman" w:eastAsia="Calibri" w:hAnsi="Times New Roman" w:cs="Times New Roman"/>
          <w:bCs/>
          <w:sz w:val="24"/>
          <w:szCs w:val="24"/>
          <w:lang w:eastAsia="ru-RU"/>
        </w:rPr>
        <w:t>Также из республиканского бюджета, как и в предыдущие годы, осуществлялось финансирование социально</w:t>
      </w:r>
      <w:r w:rsidRPr="00FC3FD4">
        <w:rPr>
          <w:rFonts w:ascii="Times New Roman" w:eastAsia="Calibri" w:hAnsi="Times New Roman" w:cs="Times New Roman"/>
          <w:bCs/>
          <w:sz w:val="24"/>
          <w:szCs w:val="24"/>
          <w:lang w:eastAsia="ru-RU"/>
        </w:rPr>
        <w:t xml:space="preserve"> важных направлений расходов в рамках реализации заказа услуг:</w:t>
      </w:r>
    </w:p>
    <w:p w14:paraId="0C0F2B8A" w14:textId="4FFF3BB4" w:rsidR="00FC3FD4" w:rsidRPr="00FC3FD4" w:rsidRDefault="00FC3FD4" w:rsidP="00FC3FD4">
      <w:pPr>
        <w:spacing w:after="0" w:line="240" w:lineRule="auto"/>
        <w:ind w:firstLine="709"/>
        <w:jc w:val="both"/>
        <w:rPr>
          <w:rFonts w:ascii="Times New Roman" w:eastAsia="Calibri" w:hAnsi="Times New Roman" w:cs="Times New Roman"/>
          <w:bCs/>
          <w:sz w:val="24"/>
          <w:szCs w:val="24"/>
          <w:lang w:eastAsia="ru-RU"/>
        </w:rPr>
      </w:pPr>
      <w:r w:rsidRPr="00FC3FD4">
        <w:rPr>
          <w:rFonts w:ascii="Times New Roman" w:eastAsia="Calibri" w:hAnsi="Times New Roman" w:cs="Times New Roman"/>
          <w:bCs/>
          <w:sz w:val="24"/>
          <w:szCs w:val="24"/>
          <w:lang w:eastAsia="ru-RU"/>
        </w:rPr>
        <w:lastRenderedPageBreak/>
        <w:t xml:space="preserve">- оказание бесплатной ортодонтической помощи детям и предоставление услуг по изготовлению и ремонту зубных протезов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w:t>
      </w:r>
      <w:bookmarkStart w:id="11" w:name="_Hlk109118740"/>
      <w:r w:rsidRPr="00FC3FD4">
        <w:rPr>
          <w:rFonts w:ascii="Times New Roman" w:eastAsia="Calibri" w:hAnsi="Times New Roman" w:cs="Times New Roman"/>
          <w:bCs/>
          <w:sz w:val="24"/>
          <w:szCs w:val="24"/>
          <w:lang w:eastAsia="ru-RU"/>
        </w:rPr>
        <w:t>Объем финансирования в I полугодии 2022 года составил 5 574 682 руб. (100% от плана), что на 3</w:t>
      </w:r>
      <w:r w:rsidR="00C508D4">
        <w:rPr>
          <w:rFonts w:ascii="Times New Roman" w:eastAsia="Calibri" w:hAnsi="Times New Roman" w:cs="Times New Roman"/>
          <w:bCs/>
          <w:sz w:val="24"/>
          <w:szCs w:val="24"/>
          <w:lang w:eastAsia="ru-RU"/>
        </w:rPr>
        <w:t> </w:t>
      </w:r>
      <w:r w:rsidRPr="00FC3FD4">
        <w:rPr>
          <w:rFonts w:ascii="Times New Roman" w:eastAsia="Calibri" w:hAnsi="Times New Roman" w:cs="Times New Roman"/>
          <w:bCs/>
          <w:sz w:val="24"/>
          <w:szCs w:val="24"/>
          <w:lang w:eastAsia="ru-RU"/>
        </w:rPr>
        <w:t>442</w:t>
      </w:r>
      <w:r w:rsidR="00C508D4">
        <w:rPr>
          <w:rFonts w:ascii="Times New Roman" w:eastAsia="Calibri" w:hAnsi="Times New Roman" w:cs="Times New Roman"/>
          <w:bCs/>
          <w:sz w:val="24"/>
          <w:szCs w:val="24"/>
          <w:lang w:eastAsia="ru-RU"/>
        </w:rPr>
        <w:t> </w:t>
      </w:r>
      <w:r w:rsidRPr="00FC3FD4">
        <w:rPr>
          <w:rFonts w:ascii="Times New Roman" w:eastAsia="Calibri" w:hAnsi="Times New Roman" w:cs="Times New Roman"/>
          <w:bCs/>
          <w:sz w:val="24"/>
          <w:szCs w:val="24"/>
          <w:lang w:eastAsia="ru-RU"/>
        </w:rPr>
        <w:t>868</w:t>
      </w:r>
      <w:r w:rsidR="00C508D4">
        <w:rPr>
          <w:rFonts w:ascii="Times New Roman" w:eastAsia="Calibri" w:hAnsi="Times New Roman" w:cs="Times New Roman"/>
          <w:bCs/>
          <w:sz w:val="24"/>
          <w:szCs w:val="24"/>
          <w:lang w:eastAsia="ru-RU"/>
        </w:rPr>
        <w:t xml:space="preserve"> </w:t>
      </w:r>
      <w:r w:rsidRPr="00FC3FD4">
        <w:rPr>
          <w:rFonts w:ascii="Times New Roman" w:eastAsia="Calibri" w:hAnsi="Times New Roman" w:cs="Times New Roman"/>
          <w:bCs/>
          <w:sz w:val="24"/>
          <w:szCs w:val="24"/>
          <w:lang w:eastAsia="ru-RU"/>
        </w:rPr>
        <w:t>руб. выше по сравнению с аналогичным периодом 2021 года;</w:t>
      </w:r>
    </w:p>
    <w:bookmarkEnd w:id="11"/>
    <w:p w14:paraId="3D0614C4" w14:textId="77777777" w:rsidR="00FC3FD4" w:rsidRPr="00FC3FD4" w:rsidRDefault="00FC3FD4" w:rsidP="00FC3FD4">
      <w:pPr>
        <w:spacing w:after="0" w:line="240" w:lineRule="auto"/>
        <w:ind w:firstLine="709"/>
        <w:jc w:val="both"/>
        <w:rPr>
          <w:rFonts w:ascii="Times New Roman" w:eastAsia="Calibri" w:hAnsi="Times New Roman" w:cs="Times New Roman"/>
          <w:bCs/>
          <w:sz w:val="24"/>
          <w:szCs w:val="24"/>
          <w:lang w:eastAsia="ru-RU"/>
        </w:rPr>
      </w:pPr>
      <w:r w:rsidRPr="00FC3FD4">
        <w:rPr>
          <w:rFonts w:ascii="Times New Roman" w:eastAsia="Calibri" w:hAnsi="Times New Roman" w:cs="Times New Roman"/>
          <w:bCs/>
          <w:sz w:val="24"/>
          <w:szCs w:val="24"/>
          <w:lang w:eastAsia="ru-RU"/>
        </w:rPr>
        <w:t>-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640 487 руб., (или 39% от плана);</w:t>
      </w:r>
    </w:p>
    <w:p w14:paraId="2D576F8E" w14:textId="77777777" w:rsidR="00FC3FD4" w:rsidRPr="00FC3FD4" w:rsidRDefault="00FC3FD4" w:rsidP="00FC3FD4">
      <w:pPr>
        <w:spacing w:after="0" w:line="240" w:lineRule="auto"/>
        <w:ind w:firstLine="709"/>
        <w:jc w:val="both"/>
        <w:rPr>
          <w:rFonts w:ascii="Times New Roman" w:eastAsia="Calibri" w:hAnsi="Times New Roman" w:cs="Times New Roman"/>
          <w:bCs/>
          <w:sz w:val="24"/>
          <w:szCs w:val="24"/>
          <w:lang w:eastAsia="ru-RU"/>
        </w:rPr>
      </w:pPr>
      <w:r w:rsidRPr="00FC3FD4">
        <w:rPr>
          <w:rFonts w:ascii="Times New Roman" w:eastAsia="Calibri" w:hAnsi="Times New Roman" w:cs="Times New Roman"/>
          <w:bCs/>
          <w:sz w:val="24"/>
          <w:szCs w:val="24"/>
          <w:lang w:eastAsia="ru-RU"/>
        </w:rPr>
        <w:t>- предоставление услуг магнитно-резонансной томографии гражданам Приднестровской Молдавской Республики. Объем финансирования в I полугодии 2022 года составил 1 484 976 руб. (84% от плана), что на 604 360 руб. выше по сравнению с аналогичным периодом 2021 года.</w:t>
      </w:r>
    </w:p>
    <w:p w14:paraId="0E5F77F3"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В период I полугодия 2022 года, несмотря на ограниченность финансовых ресурсов бюджета, государство продолжало осуществлять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w:t>
      </w:r>
      <w:bookmarkStart w:id="12" w:name="_Hlk100910488"/>
      <w:r w:rsidRPr="00FC3FD4">
        <w:rPr>
          <w:rFonts w:ascii="Times New Roman" w:eastAsia="Times New Roman" w:hAnsi="Times New Roman" w:cs="Times New Roman"/>
          <w:sz w:val="24"/>
          <w:szCs w:val="24"/>
          <w:lang w:eastAsia="ru-RU"/>
        </w:rPr>
        <w:t>осударственных (государственных целевых) и иных программ, в основном направленных на развитие системы здравоохранения и социаль</w:t>
      </w:r>
      <w:bookmarkEnd w:id="12"/>
      <w:r w:rsidRPr="00FC3FD4">
        <w:rPr>
          <w:rFonts w:ascii="Times New Roman" w:eastAsia="Times New Roman" w:hAnsi="Times New Roman" w:cs="Times New Roman"/>
          <w:sz w:val="24"/>
          <w:szCs w:val="24"/>
          <w:lang w:eastAsia="ru-RU"/>
        </w:rPr>
        <w:t>ной защиты.</w:t>
      </w:r>
    </w:p>
    <w:p w14:paraId="7F896530"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Следует отметить, что показатели финансирования за I полугодие 2022 года на 3 976 569 руб. выше </w:t>
      </w:r>
      <w:bookmarkStart w:id="13" w:name="_Hlk100910183"/>
      <w:r w:rsidRPr="00FC3FD4">
        <w:rPr>
          <w:rFonts w:ascii="Times New Roman" w:eastAsia="Times New Roman" w:hAnsi="Times New Roman" w:cs="Times New Roman"/>
          <w:sz w:val="24"/>
          <w:szCs w:val="24"/>
          <w:lang w:eastAsia="ru-RU"/>
        </w:rPr>
        <w:t xml:space="preserve">по сравнению с аналогичным периодом 2021 года </w:t>
      </w:r>
      <w:bookmarkEnd w:id="13"/>
      <w:r w:rsidRPr="00FC3FD4">
        <w:rPr>
          <w:rFonts w:ascii="Times New Roman" w:eastAsia="Times New Roman" w:hAnsi="Times New Roman" w:cs="Times New Roman"/>
          <w:sz w:val="24"/>
          <w:szCs w:val="24"/>
          <w:lang w:eastAsia="ru-RU"/>
        </w:rPr>
        <w:t>или в 1,4 раза (9 786 334 руб.) и на 11 189 726 руб. или в 5,4 раза по сравнению с аналогичным периодом 2020 года (2 573 177 руб.). В рамках программных мероприятий все поступившие обращения главных распорядителей бюджетных средств профинансированы в полном объеме.</w:t>
      </w:r>
    </w:p>
    <w:bookmarkEnd w:id="10"/>
    <w:p w14:paraId="54FBE051" w14:textId="77777777" w:rsidR="00FC3FD4" w:rsidRPr="00FC3FD4" w:rsidRDefault="00FC3FD4" w:rsidP="00FC3FD4">
      <w:pPr>
        <w:tabs>
          <w:tab w:val="left" w:pos="2589"/>
        </w:tabs>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bCs/>
          <w:sz w:val="24"/>
          <w:szCs w:val="24"/>
          <w:lang w:eastAsia="ru-RU"/>
        </w:rPr>
        <w:t xml:space="preserve">Динамика исполнения </w:t>
      </w:r>
      <w:r w:rsidRPr="00FC3FD4">
        <w:rPr>
          <w:rFonts w:ascii="Times New Roman" w:eastAsia="Times New Roman" w:hAnsi="Times New Roman" w:cs="Times New Roman"/>
          <w:sz w:val="24"/>
          <w:szCs w:val="24"/>
          <w:lang w:eastAsia="ru-RU"/>
        </w:rPr>
        <w:t>государственных (государственных целевых) и иных программ представлена на диаграмме №6.</w:t>
      </w:r>
    </w:p>
    <w:p w14:paraId="443BEBFF" w14:textId="25A1BDD9" w:rsidR="00E6529D" w:rsidRDefault="00FC3FD4" w:rsidP="00FC3FD4">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Диаграмма №6</w:t>
      </w:r>
    </w:p>
    <w:p w14:paraId="48FCEB59" w14:textId="327FAD88" w:rsidR="00B34203" w:rsidRDefault="00B34203" w:rsidP="00FC3FD4">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B34203">
        <w:rPr>
          <w:rFonts w:ascii="Times New Roman" w:eastAsia="Times New Roman" w:hAnsi="Times New Roman" w:cs="Times New Roman"/>
          <w:sz w:val="24"/>
          <w:szCs w:val="24"/>
          <w:lang w:eastAsia="ru-RU"/>
        </w:rPr>
        <w:t>(%)</w:t>
      </w:r>
    </w:p>
    <w:p w14:paraId="77C1C107" w14:textId="300D1F91" w:rsidR="00FC3FD4" w:rsidRPr="00FC3FD4" w:rsidRDefault="00FC3FD4" w:rsidP="00FC3FD4">
      <w:pPr>
        <w:tabs>
          <w:tab w:val="left" w:pos="2589"/>
        </w:tabs>
        <w:spacing w:after="0" w:line="240" w:lineRule="auto"/>
        <w:rPr>
          <w:rFonts w:ascii="Times New Roman" w:eastAsia="Times New Roman" w:hAnsi="Times New Roman" w:cs="Times New Roman"/>
          <w:sz w:val="24"/>
          <w:szCs w:val="24"/>
          <w:lang w:eastAsia="ru-RU"/>
        </w:rPr>
      </w:pPr>
      <w:r w:rsidRPr="00FC3FD4">
        <w:rPr>
          <w:rFonts w:ascii="Times New Roman" w:eastAsia="Times New Roman" w:hAnsi="Times New Roman" w:cs="Times New Roman"/>
          <w:noProof/>
          <w:sz w:val="24"/>
          <w:szCs w:val="24"/>
          <w:lang w:eastAsia="ru-RU"/>
        </w:rPr>
        <w:drawing>
          <wp:inline distT="0" distB="0" distL="0" distR="0" wp14:anchorId="18BD539E" wp14:editId="1532E51B">
            <wp:extent cx="6143625" cy="3419475"/>
            <wp:effectExtent l="0" t="0" r="9525"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2E3E3A" w14:textId="71898EB1" w:rsidR="00FC3FD4" w:rsidRPr="00FC3FD4" w:rsidRDefault="0035537C" w:rsidP="0035537C">
      <w:pPr>
        <w:spacing w:before="1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C3FD4" w:rsidRPr="00FC3FD4">
        <w:rPr>
          <w:rFonts w:ascii="Times New Roman" w:eastAsia="Times New Roman" w:hAnsi="Times New Roman" w:cs="Times New Roman"/>
          <w:sz w:val="24"/>
          <w:szCs w:val="24"/>
          <w:lang w:eastAsia="ru-RU"/>
        </w:rPr>
        <w:t xml:space="preserve">роцент освоения плановых лимитов государственных (государственных целевых) программ в области здравоохранения и социальной защиты объясняется </w:t>
      </w:r>
      <w:r>
        <w:rPr>
          <w:rFonts w:ascii="Times New Roman" w:eastAsia="Times New Roman" w:hAnsi="Times New Roman" w:cs="Times New Roman"/>
          <w:sz w:val="24"/>
          <w:szCs w:val="24"/>
          <w:lang w:eastAsia="ru-RU"/>
        </w:rPr>
        <w:t xml:space="preserve">темпами </w:t>
      </w:r>
      <w:r w:rsidR="00FC3FD4" w:rsidRPr="00FC3FD4">
        <w:rPr>
          <w:rFonts w:ascii="Times New Roman" w:eastAsia="Times New Roman" w:hAnsi="Times New Roman" w:cs="Times New Roman"/>
          <w:sz w:val="24"/>
          <w:szCs w:val="24"/>
          <w:lang w:eastAsia="ru-RU"/>
        </w:rPr>
        <w:t>активност</w:t>
      </w:r>
      <w:r>
        <w:rPr>
          <w:rFonts w:ascii="Times New Roman" w:eastAsia="Times New Roman" w:hAnsi="Times New Roman" w:cs="Times New Roman"/>
          <w:sz w:val="24"/>
          <w:szCs w:val="24"/>
          <w:lang w:eastAsia="ru-RU"/>
        </w:rPr>
        <w:t>и</w:t>
      </w:r>
      <w:r w:rsidR="00FC3FD4" w:rsidRPr="00FC3FD4">
        <w:rPr>
          <w:rFonts w:ascii="Times New Roman" w:eastAsia="Times New Roman" w:hAnsi="Times New Roman" w:cs="Times New Roman"/>
          <w:sz w:val="24"/>
          <w:szCs w:val="24"/>
          <w:lang w:eastAsia="ru-RU"/>
        </w:rPr>
        <w:t xml:space="preserve"> распорядителей бюджетных средств государственных (государственных целевых) программ в области здравоохранения и социальной защиты</w:t>
      </w:r>
      <w:r>
        <w:rPr>
          <w:rFonts w:ascii="Times New Roman" w:eastAsia="Times New Roman" w:hAnsi="Times New Roman" w:cs="Times New Roman"/>
          <w:sz w:val="24"/>
          <w:szCs w:val="24"/>
          <w:lang w:eastAsia="ru-RU"/>
        </w:rPr>
        <w:t xml:space="preserve">. </w:t>
      </w:r>
      <w:r w:rsidR="00FC3FD4" w:rsidRPr="00FC3FD4">
        <w:rPr>
          <w:rFonts w:ascii="Times New Roman" w:eastAsia="Times New Roman" w:hAnsi="Times New Roman" w:cs="Times New Roman"/>
          <w:sz w:val="24"/>
          <w:szCs w:val="24"/>
          <w:lang w:eastAsia="ru-RU"/>
        </w:rPr>
        <w:t>В рамках программных мероприятий все поступившие обращения главных распорядителей бюджетных средств профинансированы в полном объеме.</w:t>
      </w:r>
    </w:p>
    <w:p w14:paraId="7015FC9A"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Помимо финансирования государственных программ в области здравоохранения и социальной защиты в I полугодии 2022 года законом о бюджете было предусмотрено финансирование:</w:t>
      </w:r>
    </w:p>
    <w:p w14:paraId="16888F5E" w14:textId="77777777" w:rsidR="00FC3FD4" w:rsidRPr="00FC3FD4" w:rsidRDefault="00FC3FD4" w:rsidP="00FC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государственной целевой программы «Приватизация и разгосударствление» при плановых лимитах в сумме 1 474 633 руб. в отчетном периоде финансирование данной программы осуществлено в сумме 177 066 руб. или 12% от плана;</w:t>
      </w:r>
    </w:p>
    <w:p w14:paraId="0FF0C086" w14:textId="77777777" w:rsidR="00FC3FD4" w:rsidRPr="00FC3FD4" w:rsidRDefault="00FC3FD4" w:rsidP="00FC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 государственной целевой программы «Учебник», </w:t>
      </w:r>
      <w:bookmarkStart w:id="14" w:name="_Hlk96345875"/>
      <w:r w:rsidRPr="00FC3FD4">
        <w:rPr>
          <w:rFonts w:ascii="Times New Roman" w:eastAsia="Times New Roman" w:hAnsi="Times New Roman" w:cs="Times New Roman"/>
          <w:sz w:val="24"/>
          <w:szCs w:val="24"/>
          <w:lang w:eastAsia="ru-RU"/>
        </w:rPr>
        <w:t>при плане в сумме 173 800 руб. в отчетном периоде финансирование данной программы осуществлено в сумме 121 615 руб. или 69,97% от план</w:t>
      </w:r>
      <w:bookmarkEnd w:id="14"/>
      <w:r w:rsidRPr="00FC3FD4">
        <w:rPr>
          <w:rFonts w:ascii="Times New Roman" w:eastAsia="Times New Roman" w:hAnsi="Times New Roman" w:cs="Times New Roman"/>
          <w:sz w:val="24"/>
          <w:szCs w:val="24"/>
          <w:lang w:eastAsia="ru-RU"/>
        </w:rPr>
        <w:t>а;</w:t>
      </w:r>
    </w:p>
    <w:p w14:paraId="22169113" w14:textId="77777777" w:rsidR="00FC3FD4" w:rsidRPr="00FC3FD4" w:rsidRDefault="00FC3FD4" w:rsidP="00FC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sz w:val="20"/>
          <w:szCs w:val="20"/>
          <w:lang w:eastAsia="ru-RU"/>
        </w:rPr>
      </w:pPr>
      <w:r w:rsidRPr="00FC3FD4">
        <w:rPr>
          <w:rFonts w:ascii="Times New Roman" w:eastAsia="Times New Roman" w:hAnsi="Times New Roman" w:cs="Times New Roman"/>
          <w:sz w:val="24"/>
          <w:szCs w:val="24"/>
          <w:lang w:eastAsia="ru-RU"/>
        </w:rPr>
        <w:t>- государственной программы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 при плане в сумме 1 297 719 руб. в отчетном периоде финансирование данной программы осуществлено в сумме 332 762 руб. или 25,6% от плана. Источником финансирования данной программы являются целевые средства в виде отчислений на воспроизводство минерально-сырьевой базы Приднестровской Молдавской Республики;</w:t>
      </w:r>
    </w:p>
    <w:p w14:paraId="56C848D0" w14:textId="77777777" w:rsidR="00FC3FD4" w:rsidRPr="00FC3FD4" w:rsidRDefault="00FC3FD4" w:rsidP="00FC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 государственной целевой программы «Стратегия развития Приднестровского государственного университета им. Т. Г. Шевченко на период 2019–2023 годов». При плане на I полугодие 2022 года в сумме 319 352 руб. </w:t>
      </w:r>
      <w:bookmarkStart w:id="15" w:name="_Hlk45547753"/>
      <w:r w:rsidRPr="00FC3FD4">
        <w:rPr>
          <w:rFonts w:ascii="Times New Roman" w:eastAsia="Times New Roman" w:hAnsi="Times New Roman" w:cs="Times New Roman"/>
          <w:sz w:val="24"/>
          <w:szCs w:val="24"/>
          <w:lang w:eastAsia="ru-RU"/>
        </w:rPr>
        <w:t>в отчетном периоде финансирование данной программы не осуществлялось ввиду отсутствия обращений на выделение финансирования главного распорядителя данных средств;</w:t>
      </w:r>
    </w:p>
    <w:p w14:paraId="5C9E3544"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 государственной программы исполнения наказов избирателей, при плане в сумме 5 300 076 руб. в отчетном периоде финансирование данной программы осуществлено в сумме 1 119 178 руб. или 21,1% от плана.  Следует отметить, что данные расходы в 2020 и в 2021 годах производились за счет сметы расходов Фонда капитальных вложений: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 года при плане 4 256 299 руб. финансирование составило 1 962 199 руб. (46,1% от плана), что на 843 021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2021 года при плане 5 664 745 рублей составило 1 626 306 руб. (28,7% от плана), что на 507 128 больше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полугодия 2022 года. </w:t>
      </w:r>
    </w:p>
    <w:bookmarkEnd w:id="15"/>
    <w:p w14:paraId="3C6E6C83" w14:textId="06222D85" w:rsidR="00FC3FD4" w:rsidRPr="00FC3FD4" w:rsidRDefault="00FC3FD4" w:rsidP="00FC3FD4">
      <w:pPr>
        <w:spacing w:after="0" w:line="240" w:lineRule="auto"/>
        <w:ind w:firstLine="851"/>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В связи со складывающейся внешнеполитической и внешнеэкономической ситуацией, в целях обеспечения гарантированного финансирования социально защищенных статей расходов бюджетов различных уровней на основании Постановления Правительства Приднестровской Молдавской Республики от 4 марта 2022 года № 76 «О временном механизме принятия и финансирования бюджетных обязательств» не осуществлялось финансирование таких программам, как:</w:t>
      </w:r>
    </w:p>
    <w:p w14:paraId="7345AC43"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2019–2023 годы»,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 года финансирование составило 1 103 900 руб. (34,3% от плана на 2020 год (3 218 753 руб.),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2021 года финансирование составило 506 146 руб. (53,5% от плана на 2021 год (946 980 руб.);</w:t>
      </w:r>
    </w:p>
    <w:p w14:paraId="52EE7BE7"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государственной целевой программы «Переоснащение служебного автотранспорта пожарной охраны на 2021-2029 годы» (новая программа).</w:t>
      </w:r>
    </w:p>
    <w:p w14:paraId="2214269C"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_Hlk65837120"/>
      <w:r w:rsidRPr="00FC3FD4">
        <w:rPr>
          <w:rFonts w:ascii="Times New Roman" w:eastAsia="Times New Roman" w:hAnsi="Times New Roman" w:cs="Times New Roman"/>
          <w:sz w:val="24"/>
          <w:szCs w:val="24"/>
          <w:lang w:eastAsia="ru-RU"/>
        </w:rPr>
        <w:t>Законом Приднестровской Молдавской Республики</w:t>
      </w:r>
      <w:r w:rsidRPr="00FC3FD4">
        <w:rPr>
          <w:rFonts w:ascii="Times New Roman" w:eastAsia="Times New Roman" w:hAnsi="Times New Roman" w:cs="Times New Roman"/>
          <w:b/>
          <w:sz w:val="24"/>
          <w:szCs w:val="24"/>
          <w:lang w:eastAsia="ru-RU"/>
        </w:rPr>
        <w:t xml:space="preserve"> </w:t>
      </w:r>
      <w:r w:rsidRPr="00FC3FD4">
        <w:rPr>
          <w:rFonts w:ascii="Times New Roman" w:eastAsia="Times New Roman" w:hAnsi="Times New Roman" w:cs="Times New Roman"/>
          <w:sz w:val="24"/>
          <w:szCs w:val="24"/>
          <w:lang w:eastAsia="ru-RU"/>
        </w:rPr>
        <w:t xml:space="preserve">«О республиканском бюджете на 2022 год» сохранено в 2022 году действие специальных бюджетных счетов для зачисления доходов и осуществления расходования средств от оказания платных услуг и иной приносящей доход деятельности. Общая сумма поступлений на специальные бюджетные </w:t>
      </w:r>
      <w:r w:rsidRPr="00FC3FD4">
        <w:rPr>
          <w:rFonts w:ascii="Times New Roman" w:eastAsia="Times New Roman" w:hAnsi="Times New Roman" w:cs="Times New Roman"/>
          <w:sz w:val="24"/>
          <w:szCs w:val="24"/>
          <w:lang w:eastAsia="ru-RU"/>
        </w:rPr>
        <w:lastRenderedPageBreak/>
        <w:t xml:space="preserve">счета 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2022 года составила 111 581 652 руб., что на 9 028 949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2021 года (102 552 703 руб.) и на 12 555 575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 года (99 026 077 руб.), в том числе:</w:t>
      </w:r>
    </w:p>
    <w:p w14:paraId="7A19F267" w14:textId="153E63A1"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по республиканскому бюджету – 81 758 175 руб., что на 2</w:t>
      </w:r>
      <w:r w:rsidRPr="00FC3FD4">
        <w:rPr>
          <w:rFonts w:ascii="Times New Roman" w:eastAsia="Times New Roman" w:hAnsi="Times New Roman" w:cs="Times New Roman"/>
          <w:sz w:val="24"/>
          <w:szCs w:val="24"/>
          <w:lang w:val="en-US" w:eastAsia="ru-RU"/>
        </w:rPr>
        <w:t> </w:t>
      </w:r>
      <w:r w:rsidRPr="00FC3FD4">
        <w:rPr>
          <w:rFonts w:ascii="Times New Roman" w:eastAsia="Times New Roman" w:hAnsi="Times New Roman" w:cs="Times New Roman"/>
          <w:sz w:val="24"/>
          <w:szCs w:val="24"/>
          <w:lang w:eastAsia="ru-RU"/>
        </w:rPr>
        <w:t>339</w:t>
      </w:r>
      <w:r w:rsidRPr="00FC3FD4">
        <w:rPr>
          <w:rFonts w:ascii="Times New Roman" w:eastAsia="Times New Roman" w:hAnsi="Times New Roman" w:cs="Times New Roman"/>
          <w:sz w:val="24"/>
          <w:szCs w:val="24"/>
          <w:lang w:val="en-US" w:eastAsia="ru-RU"/>
        </w:rPr>
        <w:t> </w:t>
      </w:r>
      <w:r w:rsidRPr="00FC3FD4">
        <w:rPr>
          <w:rFonts w:ascii="Times New Roman" w:eastAsia="Times New Roman" w:hAnsi="Times New Roman" w:cs="Times New Roman"/>
          <w:sz w:val="24"/>
          <w:szCs w:val="24"/>
          <w:lang w:eastAsia="ru-RU"/>
        </w:rPr>
        <w:t xml:space="preserve">534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2021 года и на 2 023 871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 года;</w:t>
      </w:r>
    </w:p>
    <w:p w14:paraId="5075616A"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 по своду местных бюджетов – 29 823 477 руб., что на 6 689 415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2021 года и на 10 531 704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 года.</w:t>
      </w:r>
    </w:p>
    <w:p w14:paraId="4226ED0F" w14:textId="77777777" w:rsidR="00FC3FD4" w:rsidRPr="00FC3FD4" w:rsidRDefault="00FC3FD4" w:rsidP="00FC3FD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Расходы профинансированы в пределах поступивших доходов.</w:t>
      </w:r>
    </w:p>
    <w:p w14:paraId="6A613236"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Законом Приднестровской Молдавской Республики</w:t>
      </w:r>
      <w:r w:rsidRPr="00FC3FD4">
        <w:rPr>
          <w:rFonts w:ascii="Times New Roman" w:eastAsia="Times New Roman" w:hAnsi="Times New Roman" w:cs="Times New Roman"/>
          <w:b/>
          <w:sz w:val="24"/>
          <w:szCs w:val="24"/>
          <w:lang w:eastAsia="ru-RU"/>
        </w:rPr>
        <w:t xml:space="preserve"> </w:t>
      </w:r>
      <w:r w:rsidRPr="00FC3FD4">
        <w:rPr>
          <w:rFonts w:ascii="Times New Roman" w:eastAsia="Times New Roman" w:hAnsi="Times New Roman" w:cs="Times New Roman"/>
          <w:sz w:val="24"/>
          <w:szCs w:val="24"/>
          <w:lang w:eastAsia="ru-RU"/>
        </w:rPr>
        <w:t>«О республиканском бюджете на 2022 год» утверждено действие следующих целевых бюджетных фондов республиканского значения:</w:t>
      </w:r>
    </w:p>
    <w:p w14:paraId="2DD032AF"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а) Дорожный фонд Приднестровской Молдавской Республики;</w:t>
      </w:r>
    </w:p>
    <w:p w14:paraId="27354116"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б) Фонд капитальных вложений Приднестровской Молдавской Республики;</w:t>
      </w:r>
    </w:p>
    <w:p w14:paraId="410EB6D8"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в) Фонд развития предпринимательства Приднестровской Молдавской Республики;</w:t>
      </w:r>
    </w:p>
    <w:p w14:paraId="6C894BBE"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14:paraId="6A2B989B"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д) Фонд поддержки сельского хозяйства Приднестровской Молдавской Республики;</w:t>
      </w:r>
    </w:p>
    <w:p w14:paraId="258A5165"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е) Фонд развития мелиоративного комплекса Приднестровской Молдавской Республики;</w:t>
      </w:r>
    </w:p>
    <w:p w14:paraId="4661566C"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ж) Фонд государственного резерва Приднестровской Молдавской Республики;</w:t>
      </w:r>
    </w:p>
    <w:p w14:paraId="1F3D590F"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з) Республиканский экологический фонд Приднестровской Молдавской Республики;</w:t>
      </w:r>
    </w:p>
    <w:p w14:paraId="0F8E568A"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и) Фонд поддержки молодежи Приднестровской Молдавской Республики.</w:t>
      </w:r>
    </w:p>
    <w:p w14:paraId="629AA78D" w14:textId="03D9B81D" w:rsid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Всего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доходы целевых бюджетных фондов составили                    274 366 795 руб. или 100,2% от плановых показателей. Также следует отметить, что доходы целевых бюджетных фондов по итогам отчетного периода сформированы на 8 126 947 руб. (2,9%) менее,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2021 года и на 23 701 890 руб. (9,5%) больше показателей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полугодия 2020 года (без учета доходов Фонда Государственного таможенного комитета и Фонда государственного резерва 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2020 года).</w:t>
      </w:r>
    </w:p>
    <w:p w14:paraId="5278E788" w14:textId="21F855AB" w:rsidR="00183C93" w:rsidRPr="00FC3FD4" w:rsidRDefault="00183C93" w:rsidP="00FC3FD4">
      <w:pPr>
        <w:spacing w:after="0" w:line="240" w:lineRule="auto"/>
        <w:ind w:firstLine="709"/>
        <w:jc w:val="both"/>
        <w:rPr>
          <w:rFonts w:ascii="Times New Roman" w:eastAsia="Times New Roman" w:hAnsi="Times New Roman" w:cs="Times New Roman"/>
          <w:sz w:val="24"/>
          <w:szCs w:val="24"/>
          <w:lang w:eastAsia="ru-RU"/>
        </w:rPr>
      </w:pPr>
      <w:r w:rsidRPr="00183C93">
        <w:rPr>
          <w:rFonts w:ascii="Times New Roman" w:eastAsia="Times New Roman" w:hAnsi="Times New Roman" w:cs="Times New Roman"/>
          <w:sz w:val="24"/>
          <w:szCs w:val="24"/>
          <w:lang w:eastAsia="ru-RU"/>
        </w:rPr>
        <w:t>На исполнение показателей по целевым бюджетным фондам за I полугодие 2022 года оказало влияние действие Постановления Правительства Приднестровской Молдавской Республики от 4 марта 2022 года №76 (</w:t>
      </w:r>
      <w:r>
        <w:rPr>
          <w:rFonts w:ascii="Times New Roman" w:eastAsia="Times New Roman" w:hAnsi="Times New Roman" w:cs="Times New Roman"/>
          <w:sz w:val="24"/>
          <w:szCs w:val="24"/>
          <w:lang w:eastAsia="ru-RU"/>
        </w:rPr>
        <w:t>НДП</w:t>
      </w:r>
      <w:r w:rsidRPr="00183C93">
        <w:rPr>
          <w:rFonts w:ascii="Times New Roman" w:eastAsia="Times New Roman" w:hAnsi="Times New Roman" w:cs="Times New Roman"/>
          <w:sz w:val="24"/>
          <w:szCs w:val="24"/>
          <w:lang w:eastAsia="ru-RU"/>
        </w:rPr>
        <w:t>) «О временном механизме принятия и финансирования бюджетных обязательств»</w:t>
      </w:r>
      <w:r>
        <w:rPr>
          <w:rFonts w:ascii="Times New Roman" w:eastAsia="Times New Roman" w:hAnsi="Times New Roman" w:cs="Times New Roman"/>
          <w:sz w:val="24"/>
          <w:szCs w:val="24"/>
          <w:lang w:eastAsia="ru-RU"/>
        </w:rPr>
        <w:t xml:space="preserve">, изданное </w:t>
      </w:r>
      <w:r w:rsidRPr="00183C93">
        <w:rPr>
          <w:rFonts w:ascii="Times New Roman" w:eastAsia="Times New Roman" w:hAnsi="Times New Roman" w:cs="Times New Roman"/>
          <w:sz w:val="24"/>
          <w:szCs w:val="24"/>
          <w:lang w:eastAsia="ru-RU"/>
        </w:rPr>
        <w:t>в целях принятия превентивных мер в связи с необходимостью обеспечения гарантированного финансирования социально защищенных статей, исходя из сложившейся внешнеполитической и внешнеэкономической ситуации.</w:t>
      </w:r>
    </w:p>
    <w:p w14:paraId="339DE2C5" w14:textId="64780E07" w:rsidR="00FC3FD4" w:rsidRPr="00FC3FD4" w:rsidRDefault="00FC3FD4" w:rsidP="00666B4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Крупнейшим целевым фондом остается Фонд капитальных вложений. 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2022 года на счет Фонда капитальных вложений поступило доходов в сумме 114 478 028 руб.</w:t>
      </w:r>
      <w:r w:rsidR="00666B42">
        <w:rPr>
          <w:rFonts w:ascii="Times New Roman" w:eastAsia="Times New Roman" w:hAnsi="Times New Roman" w:cs="Times New Roman"/>
          <w:sz w:val="24"/>
          <w:szCs w:val="24"/>
          <w:lang w:eastAsia="ru-RU"/>
        </w:rPr>
        <w:t xml:space="preserve"> </w:t>
      </w:r>
      <w:r w:rsidRPr="00FC3FD4">
        <w:rPr>
          <w:rFonts w:ascii="Times New Roman" w:eastAsia="Times New Roman" w:hAnsi="Times New Roman" w:cs="Times New Roman"/>
          <w:sz w:val="24"/>
          <w:szCs w:val="24"/>
          <w:lang w:eastAsia="ru-RU"/>
        </w:rPr>
        <w:t xml:space="preserve">Динамика поступлений в Фонд капитальных вложений 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2020-2022 годов в разрезе видов платежей отражена в таблице № 3.</w:t>
      </w:r>
      <w:bookmarkStart w:id="17" w:name="_Hlk79048069"/>
    </w:p>
    <w:p w14:paraId="4B116F24" w14:textId="0F043230" w:rsidR="00FC3FD4" w:rsidRPr="00C917C7" w:rsidRDefault="00FC3FD4" w:rsidP="00FC3FD4">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917C7">
        <w:rPr>
          <w:rFonts w:ascii="Times New Roman" w:eastAsia="Times New Roman" w:hAnsi="Times New Roman" w:cs="Times New Roman"/>
          <w:sz w:val="24"/>
          <w:szCs w:val="24"/>
          <w:lang w:eastAsia="ru-RU"/>
        </w:rPr>
        <w:t>Таблица № 3</w:t>
      </w:r>
    </w:p>
    <w:p w14:paraId="2BD04A9C" w14:textId="6CBF1D93" w:rsidR="00183FEA" w:rsidRDefault="00183FEA" w:rsidP="00183FEA">
      <w:pPr>
        <w:widowControl w:val="0"/>
        <w:tabs>
          <w:tab w:val="left" w:pos="360"/>
          <w:tab w:val="left" w:pos="720"/>
          <w:tab w:val="left" w:pos="1080"/>
        </w:tabs>
        <w:autoSpaceDE w:val="0"/>
        <w:autoSpaceDN w:val="0"/>
        <w:adjustRightInd w:val="0"/>
        <w:spacing w:before="120" w:after="120" w:line="240" w:lineRule="auto"/>
        <w:ind w:firstLine="709"/>
        <w:jc w:val="center"/>
        <w:rPr>
          <w:rFonts w:ascii="Times New Roman" w:eastAsia="Times New Roman" w:hAnsi="Times New Roman" w:cs="Times New Roman"/>
          <w:b/>
          <w:bCs/>
          <w:sz w:val="24"/>
          <w:szCs w:val="24"/>
          <w:lang w:eastAsia="ru-RU"/>
        </w:rPr>
      </w:pPr>
      <w:r w:rsidRPr="00183FEA">
        <w:rPr>
          <w:rFonts w:ascii="Times New Roman" w:eastAsia="Times New Roman" w:hAnsi="Times New Roman" w:cs="Times New Roman"/>
          <w:b/>
          <w:bCs/>
          <w:sz w:val="24"/>
          <w:szCs w:val="24"/>
          <w:lang w:eastAsia="ru-RU"/>
        </w:rPr>
        <w:t xml:space="preserve">Динамика поступлений в Фонд капитальных вложений за </w:t>
      </w:r>
      <w:r w:rsidRPr="00183FEA">
        <w:rPr>
          <w:rFonts w:ascii="Times New Roman" w:eastAsia="Times New Roman" w:hAnsi="Times New Roman" w:cs="Times New Roman"/>
          <w:b/>
          <w:bCs/>
          <w:sz w:val="24"/>
          <w:szCs w:val="24"/>
          <w:lang w:val="en-US" w:eastAsia="ru-RU"/>
        </w:rPr>
        <w:t>I</w:t>
      </w:r>
      <w:r w:rsidRPr="00183FEA">
        <w:rPr>
          <w:rFonts w:ascii="Times New Roman" w:eastAsia="Times New Roman" w:hAnsi="Times New Roman" w:cs="Times New Roman"/>
          <w:b/>
          <w:bCs/>
          <w:sz w:val="24"/>
          <w:szCs w:val="24"/>
          <w:lang w:eastAsia="ru-RU"/>
        </w:rPr>
        <w:t xml:space="preserve"> полугодие 2020-2022 </w:t>
      </w:r>
      <w:r w:rsidR="00060BEC">
        <w:rPr>
          <w:rFonts w:ascii="Times New Roman" w:eastAsia="Times New Roman" w:hAnsi="Times New Roman" w:cs="Times New Roman"/>
          <w:b/>
          <w:bCs/>
          <w:sz w:val="24"/>
          <w:szCs w:val="24"/>
          <w:lang w:eastAsia="ru-RU"/>
        </w:rPr>
        <w:t>гг.</w:t>
      </w:r>
      <w:r w:rsidR="00C34BAB">
        <w:rPr>
          <w:rFonts w:ascii="Times New Roman" w:eastAsia="Times New Roman" w:hAnsi="Times New Roman" w:cs="Times New Roman"/>
          <w:b/>
          <w:bCs/>
          <w:sz w:val="24"/>
          <w:szCs w:val="24"/>
          <w:lang w:eastAsia="ru-RU"/>
        </w:rPr>
        <w:t xml:space="preserve"> </w:t>
      </w:r>
      <w:r w:rsidRPr="00183FEA">
        <w:rPr>
          <w:rFonts w:ascii="Times New Roman" w:eastAsia="Times New Roman" w:hAnsi="Times New Roman" w:cs="Times New Roman"/>
          <w:b/>
          <w:bCs/>
          <w:sz w:val="24"/>
          <w:szCs w:val="24"/>
          <w:lang w:eastAsia="ru-RU"/>
        </w:rPr>
        <w:t>в разрезе видов платежей</w:t>
      </w:r>
    </w:p>
    <w:p w14:paraId="225BC6EE" w14:textId="77777777" w:rsidR="00183FEA" w:rsidRDefault="00183FEA" w:rsidP="00183FEA">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(руб.)</w:t>
      </w:r>
    </w:p>
    <w:tbl>
      <w:tblPr>
        <w:tblW w:w="4936" w:type="pct"/>
        <w:tblLayout w:type="fixed"/>
        <w:tblLook w:val="04A0" w:firstRow="1" w:lastRow="0" w:firstColumn="1" w:lastColumn="0" w:noHBand="0" w:noVBand="1"/>
      </w:tblPr>
      <w:tblGrid>
        <w:gridCol w:w="2695"/>
        <w:gridCol w:w="1276"/>
        <w:gridCol w:w="1416"/>
        <w:gridCol w:w="1274"/>
        <w:gridCol w:w="1416"/>
        <w:gridCol w:w="1428"/>
      </w:tblGrid>
      <w:tr w:rsidR="00FC3FD4" w:rsidRPr="00FC3FD4" w14:paraId="25E8E488" w14:textId="77777777" w:rsidTr="00666B42">
        <w:trPr>
          <w:trHeight w:val="1046"/>
        </w:trPr>
        <w:tc>
          <w:tcPr>
            <w:tcW w:w="141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E18E2B"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Наименование показателей</w:t>
            </w:r>
          </w:p>
        </w:tc>
        <w:tc>
          <w:tcPr>
            <w:tcW w:w="671" w:type="pct"/>
            <w:tcBorders>
              <w:top w:val="single" w:sz="4" w:space="0" w:color="auto"/>
              <w:left w:val="nil"/>
              <w:bottom w:val="single" w:sz="4" w:space="0" w:color="auto"/>
              <w:right w:val="single" w:sz="4" w:space="0" w:color="auto"/>
            </w:tcBorders>
            <w:shd w:val="clear" w:color="auto" w:fill="D9D9D9"/>
            <w:noWrap/>
            <w:vAlign w:val="center"/>
            <w:hideMark/>
          </w:tcPr>
          <w:p w14:paraId="4617FC82"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val="en-US" w:eastAsia="ru-RU"/>
              </w:rPr>
              <w:t>I полугодие</w:t>
            </w:r>
            <w:r w:rsidRPr="009C4B3F">
              <w:rPr>
                <w:rFonts w:ascii="Times New Roman" w:eastAsia="Times New Roman" w:hAnsi="Times New Roman" w:cs="Times New Roman"/>
                <w:bCs/>
                <w:sz w:val="20"/>
                <w:szCs w:val="20"/>
                <w:lang w:eastAsia="ru-RU"/>
              </w:rPr>
              <w:t xml:space="preserve"> 2020 года</w:t>
            </w:r>
          </w:p>
        </w:tc>
        <w:tc>
          <w:tcPr>
            <w:tcW w:w="745" w:type="pct"/>
            <w:tcBorders>
              <w:top w:val="single" w:sz="4" w:space="0" w:color="auto"/>
              <w:left w:val="nil"/>
              <w:bottom w:val="single" w:sz="4" w:space="0" w:color="auto"/>
              <w:right w:val="single" w:sz="4" w:space="0" w:color="auto"/>
            </w:tcBorders>
            <w:shd w:val="clear" w:color="auto" w:fill="D9D9D9"/>
            <w:noWrap/>
            <w:vAlign w:val="center"/>
            <w:hideMark/>
          </w:tcPr>
          <w:p w14:paraId="065E030E" w14:textId="5E9B65E3" w:rsidR="00FC3FD4" w:rsidRPr="009C4B3F" w:rsidRDefault="00FC3FD4" w:rsidP="00060BEC">
            <w:pPr>
              <w:spacing w:after="0" w:line="240" w:lineRule="auto"/>
              <w:ind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val="en-US" w:eastAsia="ru-RU"/>
              </w:rPr>
              <w:t>I полугодие</w:t>
            </w:r>
            <w:r w:rsidRPr="009C4B3F">
              <w:rPr>
                <w:rFonts w:ascii="Times New Roman" w:eastAsia="Times New Roman" w:hAnsi="Times New Roman" w:cs="Times New Roman"/>
                <w:bCs/>
                <w:sz w:val="20"/>
                <w:szCs w:val="20"/>
                <w:lang w:eastAsia="ru-RU"/>
              </w:rPr>
              <w:t xml:space="preserve"> 2021 года</w:t>
            </w:r>
          </w:p>
        </w:tc>
        <w:tc>
          <w:tcPr>
            <w:tcW w:w="670" w:type="pct"/>
            <w:tcBorders>
              <w:top w:val="single" w:sz="4" w:space="0" w:color="auto"/>
              <w:left w:val="nil"/>
              <w:bottom w:val="single" w:sz="4" w:space="0" w:color="auto"/>
              <w:right w:val="single" w:sz="4" w:space="0" w:color="auto"/>
            </w:tcBorders>
            <w:shd w:val="clear" w:color="auto" w:fill="D9D9D9"/>
            <w:noWrap/>
            <w:vAlign w:val="center"/>
            <w:hideMark/>
          </w:tcPr>
          <w:p w14:paraId="5FA7EC1A"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val="en-US" w:eastAsia="ru-RU"/>
              </w:rPr>
              <w:t>I полугодие</w:t>
            </w:r>
            <w:r w:rsidRPr="009C4B3F">
              <w:rPr>
                <w:rFonts w:ascii="Times New Roman" w:eastAsia="Times New Roman" w:hAnsi="Times New Roman" w:cs="Times New Roman"/>
                <w:bCs/>
                <w:sz w:val="20"/>
                <w:szCs w:val="20"/>
                <w:lang w:eastAsia="ru-RU"/>
              </w:rPr>
              <w:t xml:space="preserve"> 2022 года*</w:t>
            </w:r>
          </w:p>
        </w:tc>
        <w:tc>
          <w:tcPr>
            <w:tcW w:w="745" w:type="pct"/>
            <w:tcBorders>
              <w:top w:val="single" w:sz="4" w:space="0" w:color="auto"/>
              <w:left w:val="nil"/>
              <w:bottom w:val="single" w:sz="4" w:space="0" w:color="auto"/>
              <w:right w:val="single" w:sz="4" w:space="0" w:color="auto"/>
            </w:tcBorders>
            <w:shd w:val="clear" w:color="auto" w:fill="D9D9D9"/>
            <w:vAlign w:val="center"/>
            <w:hideMark/>
          </w:tcPr>
          <w:p w14:paraId="48198E3E"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 xml:space="preserve">Отклонение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полугодия 2022г. к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полугодию 2020г.</w:t>
            </w:r>
          </w:p>
        </w:tc>
        <w:tc>
          <w:tcPr>
            <w:tcW w:w="751" w:type="pct"/>
            <w:tcBorders>
              <w:top w:val="single" w:sz="4" w:space="0" w:color="auto"/>
              <w:left w:val="nil"/>
              <w:bottom w:val="single" w:sz="4" w:space="0" w:color="auto"/>
              <w:right w:val="single" w:sz="4" w:space="0" w:color="auto"/>
            </w:tcBorders>
            <w:shd w:val="clear" w:color="auto" w:fill="D9D9D9"/>
            <w:vAlign w:val="center"/>
            <w:hideMark/>
          </w:tcPr>
          <w:p w14:paraId="1772B07A"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 xml:space="preserve">Отклонение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полугодия 2022г. к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полугодию 2021г.</w:t>
            </w:r>
          </w:p>
        </w:tc>
      </w:tr>
      <w:tr w:rsidR="00FC3FD4" w:rsidRPr="00FC3FD4" w14:paraId="3F341D55" w14:textId="77777777" w:rsidTr="00060BEC">
        <w:trPr>
          <w:trHeight w:val="170"/>
        </w:trPr>
        <w:tc>
          <w:tcPr>
            <w:tcW w:w="1418" w:type="pct"/>
            <w:tcBorders>
              <w:top w:val="nil"/>
              <w:left w:val="single" w:sz="4" w:space="0" w:color="auto"/>
              <w:bottom w:val="single" w:sz="4" w:space="0" w:color="auto"/>
              <w:right w:val="single" w:sz="4" w:space="0" w:color="auto"/>
            </w:tcBorders>
            <w:shd w:val="clear" w:color="auto" w:fill="auto"/>
            <w:noWrap/>
            <w:vAlign w:val="bottom"/>
            <w:hideMark/>
          </w:tcPr>
          <w:p w14:paraId="7293EF53" w14:textId="77777777" w:rsidR="00FC3FD4" w:rsidRPr="00FC3FD4" w:rsidRDefault="00FC3FD4" w:rsidP="00FC3FD4">
            <w:pPr>
              <w:spacing w:after="0" w:line="240" w:lineRule="auto"/>
              <w:ind w:left="-57" w:right="-57"/>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Отчисления от единого Таможенного платежа</w:t>
            </w:r>
          </w:p>
        </w:tc>
        <w:tc>
          <w:tcPr>
            <w:tcW w:w="671" w:type="pct"/>
            <w:tcBorders>
              <w:top w:val="nil"/>
              <w:left w:val="nil"/>
              <w:bottom w:val="single" w:sz="4" w:space="0" w:color="auto"/>
              <w:right w:val="single" w:sz="4" w:space="0" w:color="auto"/>
            </w:tcBorders>
            <w:shd w:val="clear" w:color="auto" w:fill="auto"/>
            <w:noWrap/>
            <w:vAlign w:val="center"/>
            <w:hideMark/>
          </w:tcPr>
          <w:p w14:paraId="30512CA7" w14:textId="77777777" w:rsidR="00FC3FD4" w:rsidRPr="00FC3FD4" w:rsidRDefault="00FC3FD4" w:rsidP="00060BEC">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117 810 560</w:t>
            </w:r>
          </w:p>
        </w:tc>
        <w:tc>
          <w:tcPr>
            <w:tcW w:w="745" w:type="pct"/>
            <w:tcBorders>
              <w:top w:val="nil"/>
              <w:left w:val="nil"/>
              <w:bottom w:val="single" w:sz="4" w:space="0" w:color="auto"/>
              <w:right w:val="single" w:sz="4" w:space="0" w:color="auto"/>
            </w:tcBorders>
            <w:shd w:val="clear" w:color="auto" w:fill="auto"/>
            <w:noWrap/>
            <w:vAlign w:val="center"/>
            <w:hideMark/>
          </w:tcPr>
          <w:p w14:paraId="352AD2EB" w14:textId="77777777" w:rsidR="00FC3FD4" w:rsidRPr="00FC3FD4" w:rsidRDefault="00FC3FD4" w:rsidP="00060BEC">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107 309 249</w:t>
            </w:r>
          </w:p>
        </w:tc>
        <w:tc>
          <w:tcPr>
            <w:tcW w:w="670" w:type="pct"/>
            <w:tcBorders>
              <w:top w:val="nil"/>
              <w:left w:val="nil"/>
              <w:bottom w:val="single" w:sz="4" w:space="0" w:color="auto"/>
              <w:right w:val="single" w:sz="4" w:space="0" w:color="auto"/>
            </w:tcBorders>
            <w:shd w:val="clear" w:color="auto" w:fill="auto"/>
            <w:noWrap/>
            <w:vAlign w:val="center"/>
            <w:hideMark/>
          </w:tcPr>
          <w:p w14:paraId="2510B6F1" w14:textId="0AA0953A" w:rsidR="00FC3FD4" w:rsidRPr="00FC3FD4" w:rsidRDefault="00FC3FD4" w:rsidP="00060BEC">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113 859 467</w:t>
            </w:r>
          </w:p>
        </w:tc>
        <w:tc>
          <w:tcPr>
            <w:tcW w:w="745" w:type="pct"/>
            <w:tcBorders>
              <w:top w:val="nil"/>
              <w:left w:val="nil"/>
              <w:bottom w:val="single" w:sz="4" w:space="0" w:color="auto"/>
              <w:right w:val="single" w:sz="4" w:space="0" w:color="auto"/>
            </w:tcBorders>
            <w:shd w:val="clear" w:color="auto" w:fill="auto"/>
            <w:noWrap/>
            <w:vAlign w:val="center"/>
            <w:hideMark/>
          </w:tcPr>
          <w:p w14:paraId="0D470030" w14:textId="77777777" w:rsidR="00FC3FD4" w:rsidRPr="00AB1D57" w:rsidRDefault="00FC3FD4" w:rsidP="00060BEC">
            <w:pPr>
              <w:spacing w:after="0" w:line="240" w:lineRule="auto"/>
              <w:ind w:left="-57" w:right="-57"/>
              <w:jc w:val="center"/>
              <w:rPr>
                <w:rFonts w:ascii="Times New Roman" w:eastAsia="Times New Roman" w:hAnsi="Times New Roman" w:cs="Times New Roman"/>
                <w:iCs/>
                <w:sz w:val="20"/>
                <w:szCs w:val="20"/>
                <w:lang w:eastAsia="ru-RU"/>
              </w:rPr>
            </w:pPr>
            <w:r w:rsidRPr="00AB1D57">
              <w:rPr>
                <w:rFonts w:ascii="Times New Roman" w:eastAsia="Times New Roman" w:hAnsi="Times New Roman" w:cs="Times New Roman"/>
                <w:iCs/>
                <w:sz w:val="20"/>
                <w:szCs w:val="20"/>
                <w:lang w:eastAsia="ru-RU"/>
              </w:rPr>
              <w:t>- 3 951 093</w:t>
            </w:r>
          </w:p>
        </w:tc>
        <w:tc>
          <w:tcPr>
            <w:tcW w:w="751" w:type="pct"/>
            <w:tcBorders>
              <w:top w:val="nil"/>
              <w:left w:val="nil"/>
              <w:bottom w:val="single" w:sz="4" w:space="0" w:color="auto"/>
              <w:right w:val="single" w:sz="4" w:space="0" w:color="auto"/>
            </w:tcBorders>
            <w:shd w:val="clear" w:color="auto" w:fill="auto"/>
            <w:noWrap/>
            <w:vAlign w:val="center"/>
            <w:hideMark/>
          </w:tcPr>
          <w:p w14:paraId="77DEF399" w14:textId="77777777" w:rsidR="00FC3FD4" w:rsidRPr="00AB1D57" w:rsidRDefault="00FC3FD4" w:rsidP="00060BEC">
            <w:pPr>
              <w:spacing w:after="0" w:line="240" w:lineRule="auto"/>
              <w:ind w:left="-57" w:right="-57"/>
              <w:jc w:val="center"/>
              <w:rPr>
                <w:rFonts w:ascii="Times New Roman" w:eastAsia="Times New Roman" w:hAnsi="Times New Roman" w:cs="Times New Roman"/>
                <w:iCs/>
                <w:sz w:val="20"/>
                <w:szCs w:val="20"/>
                <w:lang w:eastAsia="ru-RU"/>
              </w:rPr>
            </w:pPr>
            <w:r w:rsidRPr="00AB1D57">
              <w:rPr>
                <w:rFonts w:ascii="Times New Roman" w:eastAsia="Times New Roman" w:hAnsi="Times New Roman" w:cs="Times New Roman"/>
                <w:iCs/>
                <w:sz w:val="20"/>
                <w:szCs w:val="20"/>
                <w:lang w:eastAsia="ru-RU"/>
              </w:rPr>
              <w:t>6 550 218</w:t>
            </w:r>
          </w:p>
        </w:tc>
      </w:tr>
      <w:tr w:rsidR="00FC3FD4" w:rsidRPr="00FC3FD4" w14:paraId="6E4DEC79" w14:textId="77777777" w:rsidTr="00060BEC">
        <w:trPr>
          <w:trHeight w:val="170"/>
        </w:trPr>
        <w:tc>
          <w:tcPr>
            <w:tcW w:w="1418" w:type="pct"/>
            <w:tcBorders>
              <w:top w:val="nil"/>
              <w:left w:val="single" w:sz="4" w:space="0" w:color="auto"/>
              <w:bottom w:val="single" w:sz="4" w:space="0" w:color="auto"/>
              <w:right w:val="single" w:sz="4" w:space="0" w:color="auto"/>
            </w:tcBorders>
            <w:shd w:val="clear" w:color="auto" w:fill="auto"/>
            <w:vAlign w:val="bottom"/>
            <w:hideMark/>
          </w:tcPr>
          <w:p w14:paraId="4D561D52" w14:textId="77777777" w:rsidR="00FC3FD4" w:rsidRPr="00FC3FD4" w:rsidRDefault="00FC3FD4" w:rsidP="00FC3FD4">
            <w:pPr>
              <w:spacing w:after="0" w:line="240" w:lineRule="auto"/>
              <w:ind w:left="-57" w:right="-57"/>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Отчисления от ЕСН</w:t>
            </w:r>
          </w:p>
        </w:tc>
        <w:tc>
          <w:tcPr>
            <w:tcW w:w="671" w:type="pct"/>
            <w:tcBorders>
              <w:top w:val="nil"/>
              <w:left w:val="nil"/>
              <w:bottom w:val="single" w:sz="4" w:space="0" w:color="auto"/>
              <w:right w:val="single" w:sz="4" w:space="0" w:color="auto"/>
            </w:tcBorders>
            <w:shd w:val="clear" w:color="auto" w:fill="auto"/>
            <w:noWrap/>
            <w:vAlign w:val="center"/>
            <w:hideMark/>
          </w:tcPr>
          <w:p w14:paraId="7BAFABA7" w14:textId="77777777" w:rsidR="00FC3FD4" w:rsidRPr="00FC3FD4" w:rsidRDefault="00FC3FD4" w:rsidP="00060BEC">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23 642 951</w:t>
            </w:r>
          </w:p>
        </w:tc>
        <w:tc>
          <w:tcPr>
            <w:tcW w:w="745" w:type="pct"/>
            <w:tcBorders>
              <w:top w:val="nil"/>
              <w:left w:val="nil"/>
              <w:bottom w:val="single" w:sz="4" w:space="0" w:color="auto"/>
              <w:right w:val="single" w:sz="4" w:space="0" w:color="auto"/>
            </w:tcBorders>
            <w:shd w:val="clear" w:color="auto" w:fill="auto"/>
            <w:noWrap/>
            <w:vAlign w:val="center"/>
            <w:hideMark/>
          </w:tcPr>
          <w:p w14:paraId="1D590FD8" w14:textId="77777777" w:rsidR="00FC3FD4" w:rsidRPr="00FC3FD4" w:rsidRDefault="00FC3FD4" w:rsidP="00060BEC">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26 598 407</w:t>
            </w:r>
          </w:p>
        </w:tc>
        <w:tc>
          <w:tcPr>
            <w:tcW w:w="670" w:type="pct"/>
            <w:tcBorders>
              <w:top w:val="nil"/>
              <w:left w:val="nil"/>
              <w:bottom w:val="single" w:sz="4" w:space="0" w:color="auto"/>
              <w:right w:val="single" w:sz="4" w:space="0" w:color="auto"/>
            </w:tcBorders>
            <w:shd w:val="clear" w:color="auto" w:fill="auto"/>
            <w:noWrap/>
            <w:vAlign w:val="center"/>
            <w:hideMark/>
          </w:tcPr>
          <w:p w14:paraId="7CC193C7" w14:textId="77777777" w:rsidR="00FC3FD4" w:rsidRPr="00FC3FD4" w:rsidRDefault="00FC3FD4" w:rsidP="00060BEC">
            <w:pPr>
              <w:spacing w:after="0" w:line="240" w:lineRule="auto"/>
              <w:ind w:left="-57" w:right="-57"/>
              <w:jc w:val="center"/>
              <w:rPr>
                <w:rFonts w:ascii="Times New Roman" w:eastAsia="Times New Roman" w:hAnsi="Times New Roman" w:cs="Times New Roman"/>
                <w:sz w:val="20"/>
                <w:szCs w:val="20"/>
                <w:lang w:val="en-US" w:eastAsia="ru-RU"/>
              </w:rPr>
            </w:pPr>
            <w:r w:rsidRPr="00FC3FD4">
              <w:rPr>
                <w:rFonts w:ascii="Times New Roman" w:eastAsia="Times New Roman" w:hAnsi="Times New Roman" w:cs="Times New Roman"/>
                <w:sz w:val="20"/>
                <w:szCs w:val="20"/>
                <w:lang w:eastAsia="ru-RU"/>
              </w:rPr>
              <w:t>28 479 939</w:t>
            </w:r>
            <w:r w:rsidRPr="00FC3FD4">
              <w:rPr>
                <w:rFonts w:ascii="Times New Roman" w:eastAsia="Times New Roman" w:hAnsi="Times New Roman" w:cs="Times New Roman"/>
                <w:sz w:val="20"/>
                <w:szCs w:val="20"/>
                <w:lang w:val="en-US" w:eastAsia="ru-RU"/>
              </w:rPr>
              <w:t>*</w:t>
            </w:r>
          </w:p>
        </w:tc>
        <w:tc>
          <w:tcPr>
            <w:tcW w:w="745" w:type="pct"/>
            <w:tcBorders>
              <w:top w:val="nil"/>
              <w:left w:val="nil"/>
              <w:bottom w:val="single" w:sz="4" w:space="0" w:color="auto"/>
              <w:right w:val="single" w:sz="4" w:space="0" w:color="auto"/>
            </w:tcBorders>
            <w:shd w:val="clear" w:color="auto" w:fill="auto"/>
            <w:noWrap/>
            <w:vAlign w:val="center"/>
            <w:hideMark/>
          </w:tcPr>
          <w:p w14:paraId="294F2FFB" w14:textId="77777777" w:rsidR="00FC3FD4" w:rsidRPr="00AB1D57" w:rsidRDefault="00FC3FD4" w:rsidP="00060BEC">
            <w:pPr>
              <w:spacing w:after="0" w:line="240" w:lineRule="auto"/>
              <w:ind w:left="-57" w:right="-57"/>
              <w:jc w:val="center"/>
              <w:rPr>
                <w:rFonts w:ascii="Times New Roman" w:eastAsia="Times New Roman" w:hAnsi="Times New Roman" w:cs="Times New Roman"/>
                <w:iCs/>
                <w:sz w:val="20"/>
                <w:szCs w:val="20"/>
                <w:lang w:eastAsia="ru-RU"/>
              </w:rPr>
            </w:pPr>
            <w:r w:rsidRPr="00AB1D57">
              <w:rPr>
                <w:rFonts w:ascii="Times New Roman" w:eastAsia="Times New Roman" w:hAnsi="Times New Roman" w:cs="Times New Roman"/>
                <w:iCs/>
                <w:sz w:val="20"/>
                <w:szCs w:val="20"/>
                <w:lang w:eastAsia="ru-RU"/>
              </w:rPr>
              <w:t>4 836 988</w:t>
            </w:r>
          </w:p>
        </w:tc>
        <w:tc>
          <w:tcPr>
            <w:tcW w:w="751" w:type="pct"/>
            <w:tcBorders>
              <w:top w:val="nil"/>
              <w:left w:val="nil"/>
              <w:bottom w:val="single" w:sz="4" w:space="0" w:color="auto"/>
              <w:right w:val="single" w:sz="4" w:space="0" w:color="auto"/>
            </w:tcBorders>
            <w:shd w:val="clear" w:color="auto" w:fill="auto"/>
            <w:noWrap/>
            <w:vAlign w:val="center"/>
            <w:hideMark/>
          </w:tcPr>
          <w:p w14:paraId="5DF07F3B" w14:textId="77777777" w:rsidR="00FC3FD4" w:rsidRPr="00AB1D57" w:rsidRDefault="00FC3FD4" w:rsidP="00060BEC">
            <w:pPr>
              <w:spacing w:after="0" w:line="240" w:lineRule="auto"/>
              <w:ind w:left="-57" w:right="-57"/>
              <w:jc w:val="center"/>
              <w:rPr>
                <w:rFonts w:ascii="Times New Roman" w:eastAsia="Times New Roman" w:hAnsi="Times New Roman" w:cs="Times New Roman"/>
                <w:iCs/>
                <w:sz w:val="20"/>
                <w:szCs w:val="20"/>
                <w:lang w:eastAsia="ru-RU"/>
              </w:rPr>
            </w:pPr>
            <w:r w:rsidRPr="00AB1D57">
              <w:rPr>
                <w:rFonts w:ascii="Times New Roman" w:eastAsia="Times New Roman" w:hAnsi="Times New Roman" w:cs="Times New Roman"/>
                <w:iCs/>
                <w:sz w:val="20"/>
                <w:szCs w:val="20"/>
                <w:lang w:eastAsia="ru-RU"/>
              </w:rPr>
              <w:t>1 881 532</w:t>
            </w:r>
          </w:p>
        </w:tc>
      </w:tr>
      <w:tr w:rsidR="00FC3FD4" w:rsidRPr="00FC3FD4" w14:paraId="76B9054C" w14:textId="77777777" w:rsidTr="00060BEC">
        <w:trPr>
          <w:trHeight w:val="170"/>
        </w:trPr>
        <w:tc>
          <w:tcPr>
            <w:tcW w:w="1418" w:type="pct"/>
            <w:tcBorders>
              <w:top w:val="nil"/>
              <w:left w:val="single" w:sz="4" w:space="0" w:color="auto"/>
              <w:bottom w:val="single" w:sz="4" w:space="0" w:color="auto"/>
              <w:right w:val="single" w:sz="4" w:space="0" w:color="auto"/>
            </w:tcBorders>
            <w:shd w:val="clear" w:color="auto" w:fill="auto"/>
            <w:noWrap/>
            <w:vAlign w:val="bottom"/>
            <w:hideMark/>
          </w:tcPr>
          <w:p w14:paraId="3E75C954" w14:textId="77777777" w:rsidR="00FC3FD4" w:rsidRPr="00FC3FD4" w:rsidRDefault="00FC3FD4" w:rsidP="00FC3FD4">
            <w:pPr>
              <w:spacing w:after="0" w:line="240" w:lineRule="auto"/>
              <w:ind w:left="-57" w:right="-57"/>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Прочие поступления</w:t>
            </w:r>
          </w:p>
        </w:tc>
        <w:tc>
          <w:tcPr>
            <w:tcW w:w="671" w:type="pct"/>
            <w:tcBorders>
              <w:top w:val="nil"/>
              <w:left w:val="nil"/>
              <w:bottom w:val="single" w:sz="4" w:space="0" w:color="auto"/>
              <w:right w:val="single" w:sz="4" w:space="0" w:color="auto"/>
            </w:tcBorders>
            <w:shd w:val="clear" w:color="auto" w:fill="auto"/>
            <w:noWrap/>
            <w:vAlign w:val="center"/>
            <w:hideMark/>
          </w:tcPr>
          <w:p w14:paraId="47B98098" w14:textId="77777777" w:rsidR="00FC3FD4" w:rsidRPr="00FC3FD4" w:rsidRDefault="00FC3FD4" w:rsidP="00060BEC">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245 744</w:t>
            </w:r>
          </w:p>
        </w:tc>
        <w:tc>
          <w:tcPr>
            <w:tcW w:w="745" w:type="pct"/>
            <w:tcBorders>
              <w:top w:val="nil"/>
              <w:left w:val="nil"/>
              <w:bottom w:val="single" w:sz="4" w:space="0" w:color="auto"/>
              <w:right w:val="single" w:sz="4" w:space="0" w:color="auto"/>
            </w:tcBorders>
            <w:shd w:val="clear" w:color="auto" w:fill="auto"/>
            <w:noWrap/>
            <w:vAlign w:val="center"/>
            <w:hideMark/>
          </w:tcPr>
          <w:p w14:paraId="32872255" w14:textId="77777777" w:rsidR="00FC3FD4" w:rsidRPr="00FC3FD4" w:rsidRDefault="00FC3FD4" w:rsidP="00060BEC">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46 440</w:t>
            </w:r>
          </w:p>
        </w:tc>
        <w:tc>
          <w:tcPr>
            <w:tcW w:w="670" w:type="pct"/>
            <w:tcBorders>
              <w:top w:val="nil"/>
              <w:left w:val="nil"/>
              <w:bottom w:val="single" w:sz="4" w:space="0" w:color="auto"/>
              <w:right w:val="single" w:sz="4" w:space="0" w:color="auto"/>
            </w:tcBorders>
            <w:shd w:val="clear" w:color="auto" w:fill="auto"/>
            <w:noWrap/>
            <w:vAlign w:val="center"/>
            <w:hideMark/>
          </w:tcPr>
          <w:p w14:paraId="0D339CCC" w14:textId="53742587" w:rsidR="00FC3FD4" w:rsidRPr="00FC3FD4" w:rsidRDefault="00FC3FD4" w:rsidP="00060BEC">
            <w:pPr>
              <w:spacing w:after="0" w:line="240" w:lineRule="auto"/>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618 561</w:t>
            </w:r>
          </w:p>
        </w:tc>
        <w:tc>
          <w:tcPr>
            <w:tcW w:w="745" w:type="pct"/>
            <w:tcBorders>
              <w:top w:val="nil"/>
              <w:left w:val="nil"/>
              <w:bottom w:val="single" w:sz="4" w:space="0" w:color="auto"/>
              <w:right w:val="single" w:sz="4" w:space="0" w:color="auto"/>
            </w:tcBorders>
            <w:shd w:val="clear" w:color="auto" w:fill="auto"/>
            <w:noWrap/>
            <w:vAlign w:val="center"/>
            <w:hideMark/>
          </w:tcPr>
          <w:p w14:paraId="1012EC58" w14:textId="77777777" w:rsidR="00FC3FD4" w:rsidRPr="00AB1D57" w:rsidRDefault="00FC3FD4" w:rsidP="00060BEC">
            <w:pPr>
              <w:spacing w:after="0" w:line="240" w:lineRule="auto"/>
              <w:ind w:left="-57" w:right="-57"/>
              <w:jc w:val="center"/>
              <w:rPr>
                <w:rFonts w:ascii="Times New Roman" w:eastAsia="Times New Roman" w:hAnsi="Times New Roman" w:cs="Times New Roman"/>
                <w:iCs/>
                <w:sz w:val="20"/>
                <w:szCs w:val="20"/>
                <w:lang w:eastAsia="ru-RU"/>
              </w:rPr>
            </w:pPr>
            <w:r w:rsidRPr="00AB1D57">
              <w:rPr>
                <w:rFonts w:ascii="Times New Roman" w:eastAsia="Times New Roman" w:hAnsi="Times New Roman" w:cs="Times New Roman"/>
                <w:iCs/>
                <w:sz w:val="20"/>
                <w:szCs w:val="20"/>
                <w:lang w:eastAsia="ru-RU"/>
              </w:rPr>
              <w:t>372 817</w:t>
            </w:r>
          </w:p>
        </w:tc>
        <w:tc>
          <w:tcPr>
            <w:tcW w:w="751" w:type="pct"/>
            <w:tcBorders>
              <w:top w:val="nil"/>
              <w:left w:val="nil"/>
              <w:bottom w:val="single" w:sz="4" w:space="0" w:color="auto"/>
              <w:right w:val="single" w:sz="4" w:space="0" w:color="auto"/>
            </w:tcBorders>
            <w:shd w:val="clear" w:color="auto" w:fill="auto"/>
            <w:noWrap/>
            <w:vAlign w:val="center"/>
            <w:hideMark/>
          </w:tcPr>
          <w:p w14:paraId="4101A238" w14:textId="77777777" w:rsidR="00FC3FD4" w:rsidRPr="00AB1D57" w:rsidRDefault="00FC3FD4" w:rsidP="00060BEC">
            <w:pPr>
              <w:spacing w:after="0" w:line="240" w:lineRule="auto"/>
              <w:ind w:left="-57" w:right="-57"/>
              <w:jc w:val="center"/>
              <w:rPr>
                <w:rFonts w:ascii="Times New Roman" w:eastAsia="Times New Roman" w:hAnsi="Times New Roman" w:cs="Times New Roman"/>
                <w:iCs/>
                <w:sz w:val="20"/>
                <w:szCs w:val="20"/>
                <w:lang w:eastAsia="ru-RU"/>
              </w:rPr>
            </w:pPr>
            <w:r w:rsidRPr="00AB1D57">
              <w:rPr>
                <w:rFonts w:ascii="Times New Roman" w:eastAsia="Times New Roman" w:hAnsi="Times New Roman" w:cs="Times New Roman"/>
                <w:iCs/>
                <w:sz w:val="20"/>
                <w:szCs w:val="20"/>
                <w:lang w:eastAsia="ru-RU"/>
              </w:rPr>
              <w:t>572 121</w:t>
            </w:r>
          </w:p>
        </w:tc>
      </w:tr>
      <w:tr w:rsidR="00FC3FD4" w:rsidRPr="00FC3FD4" w14:paraId="7AE21DAA" w14:textId="77777777" w:rsidTr="00060BEC">
        <w:trPr>
          <w:trHeight w:val="170"/>
        </w:trPr>
        <w:tc>
          <w:tcPr>
            <w:tcW w:w="1418" w:type="pct"/>
            <w:tcBorders>
              <w:top w:val="nil"/>
              <w:left w:val="single" w:sz="4" w:space="0" w:color="auto"/>
              <w:bottom w:val="single" w:sz="4" w:space="0" w:color="auto"/>
              <w:right w:val="single" w:sz="4" w:space="0" w:color="auto"/>
            </w:tcBorders>
            <w:shd w:val="clear" w:color="auto" w:fill="auto"/>
            <w:noWrap/>
            <w:vAlign w:val="bottom"/>
            <w:hideMark/>
          </w:tcPr>
          <w:p w14:paraId="330D3556" w14:textId="77777777" w:rsidR="00FC3FD4" w:rsidRPr="00FC3FD4" w:rsidRDefault="00FC3FD4" w:rsidP="00FC3FD4">
            <w:pPr>
              <w:spacing w:after="0" w:line="240" w:lineRule="auto"/>
              <w:ind w:left="-57" w:right="-57"/>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lastRenderedPageBreak/>
              <w:t>Итого:</w:t>
            </w:r>
          </w:p>
        </w:tc>
        <w:tc>
          <w:tcPr>
            <w:tcW w:w="671" w:type="pct"/>
            <w:tcBorders>
              <w:top w:val="nil"/>
              <w:left w:val="nil"/>
              <w:bottom w:val="single" w:sz="4" w:space="0" w:color="auto"/>
              <w:right w:val="single" w:sz="4" w:space="0" w:color="auto"/>
            </w:tcBorders>
            <w:shd w:val="clear" w:color="auto" w:fill="auto"/>
            <w:noWrap/>
            <w:vAlign w:val="center"/>
            <w:hideMark/>
          </w:tcPr>
          <w:p w14:paraId="2653392A" w14:textId="29D08DD3" w:rsidR="00FC3FD4" w:rsidRPr="00060BEC" w:rsidRDefault="00FC3FD4" w:rsidP="00060BEC">
            <w:pPr>
              <w:spacing w:after="0" w:line="240" w:lineRule="auto"/>
              <w:jc w:val="center"/>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141 699 255</w:t>
            </w:r>
          </w:p>
        </w:tc>
        <w:tc>
          <w:tcPr>
            <w:tcW w:w="745" w:type="pct"/>
            <w:tcBorders>
              <w:top w:val="nil"/>
              <w:left w:val="nil"/>
              <w:bottom w:val="single" w:sz="4" w:space="0" w:color="auto"/>
              <w:right w:val="single" w:sz="4" w:space="0" w:color="auto"/>
            </w:tcBorders>
            <w:shd w:val="clear" w:color="auto" w:fill="auto"/>
            <w:noWrap/>
            <w:vAlign w:val="center"/>
            <w:hideMark/>
          </w:tcPr>
          <w:p w14:paraId="555AA07F" w14:textId="142B5DBC" w:rsidR="00FC3FD4" w:rsidRPr="00060BEC" w:rsidRDefault="00FC3FD4" w:rsidP="00060BEC">
            <w:pPr>
              <w:spacing w:after="0" w:line="240" w:lineRule="auto"/>
              <w:jc w:val="center"/>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133 954 096</w:t>
            </w:r>
          </w:p>
        </w:tc>
        <w:tc>
          <w:tcPr>
            <w:tcW w:w="670" w:type="pct"/>
            <w:tcBorders>
              <w:top w:val="nil"/>
              <w:left w:val="nil"/>
              <w:bottom w:val="single" w:sz="4" w:space="0" w:color="auto"/>
              <w:right w:val="single" w:sz="4" w:space="0" w:color="auto"/>
            </w:tcBorders>
            <w:shd w:val="clear" w:color="auto" w:fill="auto"/>
            <w:noWrap/>
            <w:vAlign w:val="center"/>
            <w:hideMark/>
          </w:tcPr>
          <w:p w14:paraId="10CC1CA7" w14:textId="451BB824" w:rsidR="00FC3FD4" w:rsidRPr="00FC3FD4" w:rsidRDefault="00FC3FD4" w:rsidP="00060BEC">
            <w:pPr>
              <w:spacing w:after="0" w:line="240" w:lineRule="auto"/>
              <w:jc w:val="center"/>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142 957 967</w:t>
            </w:r>
          </w:p>
        </w:tc>
        <w:tc>
          <w:tcPr>
            <w:tcW w:w="745" w:type="pct"/>
            <w:tcBorders>
              <w:top w:val="nil"/>
              <w:left w:val="nil"/>
              <w:bottom w:val="single" w:sz="4" w:space="0" w:color="auto"/>
              <w:right w:val="single" w:sz="4" w:space="0" w:color="auto"/>
            </w:tcBorders>
            <w:shd w:val="clear" w:color="auto" w:fill="auto"/>
            <w:noWrap/>
            <w:vAlign w:val="center"/>
            <w:hideMark/>
          </w:tcPr>
          <w:p w14:paraId="0173F775" w14:textId="77777777" w:rsidR="00FC3FD4" w:rsidRPr="00AB1D57" w:rsidRDefault="00FC3FD4" w:rsidP="00060BEC">
            <w:pPr>
              <w:spacing w:after="0" w:line="240" w:lineRule="auto"/>
              <w:ind w:left="-57" w:right="-57"/>
              <w:jc w:val="center"/>
              <w:rPr>
                <w:rFonts w:ascii="Times New Roman" w:eastAsia="Times New Roman" w:hAnsi="Times New Roman" w:cs="Times New Roman"/>
                <w:bCs/>
                <w:iCs/>
                <w:sz w:val="20"/>
                <w:szCs w:val="20"/>
                <w:lang w:eastAsia="ru-RU"/>
              </w:rPr>
            </w:pPr>
            <w:r w:rsidRPr="00AB1D57">
              <w:rPr>
                <w:rFonts w:ascii="Times New Roman" w:eastAsia="Times New Roman" w:hAnsi="Times New Roman" w:cs="Times New Roman"/>
                <w:bCs/>
                <w:iCs/>
                <w:sz w:val="20"/>
                <w:szCs w:val="20"/>
                <w:lang w:eastAsia="ru-RU"/>
              </w:rPr>
              <w:t>1 258 712</w:t>
            </w:r>
          </w:p>
        </w:tc>
        <w:tc>
          <w:tcPr>
            <w:tcW w:w="751" w:type="pct"/>
            <w:tcBorders>
              <w:top w:val="nil"/>
              <w:left w:val="nil"/>
              <w:bottom w:val="single" w:sz="4" w:space="0" w:color="auto"/>
              <w:right w:val="single" w:sz="4" w:space="0" w:color="auto"/>
            </w:tcBorders>
            <w:shd w:val="clear" w:color="auto" w:fill="auto"/>
            <w:noWrap/>
            <w:vAlign w:val="center"/>
            <w:hideMark/>
          </w:tcPr>
          <w:p w14:paraId="58E8ED3D" w14:textId="77777777" w:rsidR="00FC3FD4" w:rsidRPr="00AB1D57" w:rsidRDefault="00FC3FD4" w:rsidP="00060BEC">
            <w:pPr>
              <w:spacing w:after="0" w:line="240" w:lineRule="auto"/>
              <w:ind w:left="-57" w:right="-57"/>
              <w:jc w:val="center"/>
              <w:rPr>
                <w:rFonts w:ascii="Times New Roman" w:eastAsia="Times New Roman" w:hAnsi="Times New Roman" w:cs="Times New Roman"/>
                <w:bCs/>
                <w:iCs/>
                <w:sz w:val="20"/>
                <w:szCs w:val="20"/>
                <w:lang w:eastAsia="ru-RU"/>
              </w:rPr>
            </w:pPr>
            <w:r w:rsidRPr="00AB1D57">
              <w:rPr>
                <w:rFonts w:ascii="Times New Roman" w:eastAsia="Times New Roman" w:hAnsi="Times New Roman" w:cs="Times New Roman"/>
                <w:bCs/>
                <w:iCs/>
                <w:sz w:val="20"/>
                <w:szCs w:val="20"/>
                <w:lang w:eastAsia="ru-RU"/>
              </w:rPr>
              <w:t>9 003 871</w:t>
            </w:r>
          </w:p>
        </w:tc>
      </w:tr>
    </w:tbl>
    <w:bookmarkEnd w:id="17"/>
    <w:p w14:paraId="4F990CA0" w14:textId="192608C5" w:rsidR="00FC3FD4" w:rsidRPr="00AB1D57" w:rsidRDefault="00A7363E" w:rsidP="00FC3FD4">
      <w:pPr>
        <w:spacing w:after="0" w:line="240" w:lineRule="auto"/>
        <w:ind w:firstLine="709"/>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w:t>
      </w:r>
      <w:r w:rsidR="00FC3FD4" w:rsidRPr="00AB1D57">
        <w:rPr>
          <w:rFonts w:ascii="Times New Roman" w:eastAsia="Times New Roman" w:hAnsi="Times New Roman" w:cs="Times New Roman"/>
          <w:i/>
          <w:iCs/>
          <w:sz w:val="20"/>
          <w:szCs w:val="20"/>
          <w:lang w:eastAsia="ru-RU"/>
        </w:rPr>
        <w:t xml:space="preserve">Примечание: </w:t>
      </w:r>
      <w:r w:rsidR="00183FEA" w:rsidRPr="00AB1D57">
        <w:rPr>
          <w:rFonts w:ascii="Times New Roman" w:eastAsia="Times New Roman" w:hAnsi="Times New Roman" w:cs="Times New Roman"/>
          <w:i/>
          <w:iCs/>
          <w:sz w:val="20"/>
          <w:szCs w:val="20"/>
          <w:lang w:eastAsia="ru-RU"/>
        </w:rPr>
        <w:t>в</w:t>
      </w:r>
      <w:r w:rsidR="00FC3FD4" w:rsidRPr="00AB1D57">
        <w:rPr>
          <w:rFonts w:ascii="Times New Roman" w:eastAsia="Times New Roman" w:hAnsi="Times New Roman" w:cs="Times New Roman"/>
          <w:i/>
          <w:iCs/>
          <w:sz w:val="20"/>
          <w:szCs w:val="20"/>
          <w:lang w:eastAsia="ru-RU"/>
        </w:rPr>
        <w:t xml:space="preserve"> 2022 году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не входят в состав Фонда капитальных вложений и зачисляются в доход республиканского бюджета. </w:t>
      </w:r>
    </w:p>
    <w:p w14:paraId="3D86385B" w14:textId="77777777" w:rsidR="00FC3FD4" w:rsidRPr="00FC3FD4" w:rsidRDefault="00FC3FD4" w:rsidP="00FC3FD4">
      <w:pPr>
        <w:spacing w:before="120" w:after="0" w:line="240" w:lineRule="auto"/>
        <w:ind w:firstLine="851"/>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По итогам исполнения республиканского бюджета 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2022 года Министерством финансов Приднестровской Молдавской Республики фактически профинансированы обращения главных распорядителей средств Фонда капитальных вложений Приднестровской Молдавской Республики в сумме 61 678 142 руб., или 29,4 % от планового показателя 210 039 722 руб.</w:t>
      </w:r>
    </w:p>
    <w:p w14:paraId="612CD9EB" w14:textId="77777777" w:rsidR="00FC3FD4" w:rsidRPr="00C917C7" w:rsidRDefault="00FC3FD4" w:rsidP="00FC3FD4">
      <w:pPr>
        <w:widowControl w:val="0"/>
        <w:tabs>
          <w:tab w:val="left" w:pos="360"/>
          <w:tab w:val="left" w:pos="720"/>
          <w:tab w:val="left" w:pos="108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Динамика расходования средств в рамках Фонда капитальных вложений Приднестровской Молдавской Республики за I полугодие 2020-2022 годов в разрезе основных программ представлена в </w:t>
      </w:r>
      <w:r w:rsidRPr="00C917C7">
        <w:rPr>
          <w:rFonts w:ascii="Times New Roman" w:eastAsia="Times New Roman" w:hAnsi="Times New Roman" w:cs="Times New Roman"/>
          <w:sz w:val="24"/>
          <w:szCs w:val="24"/>
          <w:lang w:eastAsia="ru-RU"/>
        </w:rPr>
        <w:t>таблице № 4.</w:t>
      </w:r>
    </w:p>
    <w:p w14:paraId="0A527E31" w14:textId="19BFC9C9" w:rsidR="00183FEA" w:rsidRPr="00C917C7" w:rsidRDefault="00FC3FD4" w:rsidP="00FC3FD4">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0"/>
          <w:szCs w:val="24"/>
          <w:lang w:eastAsia="ru-RU"/>
        </w:rPr>
      </w:pPr>
      <w:r w:rsidRPr="00C917C7">
        <w:rPr>
          <w:rFonts w:ascii="Times New Roman" w:eastAsia="Times New Roman" w:hAnsi="Times New Roman" w:cs="Times New Roman"/>
          <w:sz w:val="24"/>
          <w:szCs w:val="24"/>
          <w:lang w:eastAsia="ru-RU"/>
        </w:rPr>
        <w:t>Таблица №4</w:t>
      </w:r>
      <w:r w:rsidRPr="00C917C7">
        <w:rPr>
          <w:rFonts w:ascii="Times New Roman" w:eastAsia="Times New Roman" w:hAnsi="Times New Roman" w:cs="Times New Roman"/>
          <w:sz w:val="20"/>
          <w:szCs w:val="24"/>
          <w:lang w:eastAsia="ru-RU"/>
        </w:rPr>
        <w:t xml:space="preserve"> </w:t>
      </w:r>
    </w:p>
    <w:p w14:paraId="6DACEF65" w14:textId="3A2175C9" w:rsidR="00183FEA" w:rsidRPr="00183FEA" w:rsidRDefault="00183FEA" w:rsidP="00183FEA">
      <w:pPr>
        <w:widowControl w:val="0"/>
        <w:tabs>
          <w:tab w:val="left" w:pos="360"/>
          <w:tab w:val="left" w:pos="720"/>
          <w:tab w:val="left" w:pos="1080"/>
        </w:tabs>
        <w:autoSpaceDE w:val="0"/>
        <w:autoSpaceDN w:val="0"/>
        <w:adjustRightInd w:val="0"/>
        <w:spacing w:before="120" w:after="120" w:line="240" w:lineRule="auto"/>
        <w:ind w:firstLine="709"/>
        <w:jc w:val="center"/>
        <w:rPr>
          <w:rFonts w:ascii="Times New Roman" w:eastAsia="Times New Roman" w:hAnsi="Times New Roman" w:cs="Times New Roman"/>
          <w:b/>
          <w:bCs/>
          <w:sz w:val="20"/>
          <w:szCs w:val="24"/>
          <w:lang w:eastAsia="ru-RU"/>
        </w:rPr>
      </w:pPr>
      <w:r w:rsidRPr="00183FEA">
        <w:rPr>
          <w:rFonts w:ascii="Times New Roman" w:eastAsia="Times New Roman" w:hAnsi="Times New Roman" w:cs="Times New Roman"/>
          <w:b/>
          <w:bCs/>
          <w:sz w:val="24"/>
          <w:szCs w:val="24"/>
          <w:lang w:eastAsia="ru-RU"/>
        </w:rPr>
        <w:t>Динамика расходования средств в рамках Фонда капитальных вложений Приднестровской Молдавской Республики за I полугодие 2020-2022 годов в разрезе основных программ</w:t>
      </w:r>
    </w:p>
    <w:p w14:paraId="10B0E491" w14:textId="26399694" w:rsidR="00FC3FD4" w:rsidRPr="00FC3FD4" w:rsidRDefault="00FC3FD4" w:rsidP="00FC3FD4">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159"/>
        <w:gridCol w:w="1159"/>
        <w:gridCol w:w="1159"/>
        <w:gridCol w:w="1733"/>
        <w:gridCol w:w="1433"/>
      </w:tblGrid>
      <w:tr w:rsidR="00FC3FD4" w:rsidRPr="00FC3FD4" w14:paraId="23C5B4E6" w14:textId="77777777" w:rsidTr="00F40DC6">
        <w:trPr>
          <w:trHeight w:val="170"/>
          <w:tblHeader/>
        </w:trPr>
        <w:tc>
          <w:tcPr>
            <w:tcW w:w="1550" w:type="pct"/>
            <w:shd w:val="clear" w:color="auto" w:fill="D9D9D9"/>
            <w:vAlign w:val="center"/>
            <w:hideMark/>
          </w:tcPr>
          <w:p w14:paraId="6D3D3A22"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Наименование показателей</w:t>
            </w:r>
          </w:p>
        </w:tc>
        <w:tc>
          <w:tcPr>
            <w:tcW w:w="602" w:type="pct"/>
            <w:shd w:val="clear" w:color="auto" w:fill="D9D9D9"/>
            <w:vAlign w:val="center"/>
            <w:hideMark/>
          </w:tcPr>
          <w:p w14:paraId="60EC11AD"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val="en-US" w:eastAsia="ru-RU"/>
              </w:rPr>
              <w:t xml:space="preserve">I </w:t>
            </w:r>
            <w:r w:rsidRPr="009C4B3F">
              <w:rPr>
                <w:rFonts w:ascii="Times New Roman" w:eastAsia="Times New Roman" w:hAnsi="Times New Roman" w:cs="Times New Roman"/>
                <w:bCs/>
                <w:sz w:val="20"/>
                <w:szCs w:val="20"/>
                <w:lang w:eastAsia="ru-RU"/>
              </w:rPr>
              <w:t>полугодие 2020 года</w:t>
            </w:r>
          </w:p>
        </w:tc>
        <w:tc>
          <w:tcPr>
            <w:tcW w:w="602" w:type="pct"/>
            <w:shd w:val="clear" w:color="auto" w:fill="D9D9D9"/>
            <w:vAlign w:val="center"/>
            <w:hideMark/>
          </w:tcPr>
          <w:p w14:paraId="5B6F0644"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val="en-US" w:eastAsia="ru-RU"/>
              </w:rPr>
              <w:t xml:space="preserve">I </w:t>
            </w:r>
            <w:r w:rsidRPr="009C4B3F">
              <w:rPr>
                <w:rFonts w:ascii="Times New Roman" w:eastAsia="Times New Roman" w:hAnsi="Times New Roman" w:cs="Times New Roman"/>
                <w:bCs/>
                <w:sz w:val="20"/>
                <w:szCs w:val="20"/>
                <w:lang w:eastAsia="ru-RU"/>
              </w:rPr>
              <w:t>полугодие 2021 года</w:t>
            </w:r>
          </w:p>
        </w:tc>
        <w:tc>
          <w:tcPr>
            <w:tcW w:w="602" w:type="pct"/>
            <w:shd w:val="clear" w:color="auto" w:fill="D9D9D9"/>
            <w:vAlign w:val="center"/>
            <w:hideMark/>
          </w:tcPr>
          <w:p w14:paraId="4D505889" w14:textId="7777777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val="en-US" w:eastAsia="ru-RU"/>
              </w:rPr>
              <w:t xml:space="preserve">I </w:t>
            </w:r>
            <w:r w:rsidRPr="009C4B3F">
              <w:rPr>
                <w:rFonts w:ascii="Times New Roman" w:eastAsia="Times New Roman" w:hAnsi="Times New Roman" w:cs="Times New Roman"/>
                <w:bCs/>
                <w:sz w:val="20"/>
                <w:szCs w:val="20"/>
                <w:lang w:eastAsia="ru-RU"/>
              </w:rPr>
              <w:t>полугодие 2022 года</w:t>
            </w:r>
          </w:p>
        </w:tc>
        <w:tc>
          <w:tcPr>
            <w:tcW w:w="900" w:type="pct"/>
            <w:shd w:val="clear" w:color="auto" w:fill="D9D9D9"/>
            <w:vAlign w:val="center"/>
            <w:hideMark/>
          </w:tcPr>
          <w:p w14:paraId="1E6166F3" w14:textId="0C5ABA57"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 xml:space="preserve">Отклонение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w:t>
            </w:r>
            <w:r w:rsidR="00060BEC" w:rsidRPr="009C4B3F">
              <w:rPr>
                <w:rFonts w:ascii="Times New Roman" w:eastAsia="Times New Roman" w:hAnsi="Times New Roman" w:cs="Times New Roman"/>
                <w:bCs/>
                <w:sz w:val="20"/>
                <w:szCs w:val="20"/>
                <w:lang w:eastAsia="ru-RU"/>
              </w:rPr>
              <w:t>я</w:t>
            </w:r>
            <w:r w:rsidRPr="009C4B3F">
              <w:rPr>
                <w:rFonts w:ascii="Times New Roman" w:eastAsia="Times New Roman" w:hAnsi="Times New Roman" w:cs="Times New Roman"/>
                <w:bCs/>
                <w:sz w:val="20"/>
                <w:szCs w:val="20"/>
                <w:lang w:eastAsia="ru-RU"/>
              </w:rPr>
              <w:t xml:space="preserve"> 2022г.</w:t>
            </w:r>
            <w:r w:rsidR="00060BEC" w:rsidRPr="009C4B3F">
              <w:rPr>
                <w:rFonts w:ascii="Times New Roman" w:eastAsia="Times New Roman" w:hAnsi="Times New Roman" w:cs="Times New Roman"/>
                <w:bCs/>
                <w:sz w:val="20"/>
                <w:szCs w:val="20"/>
                <w:lang w:eastAsia="ru-RU"/>
              </w:rPr>
              <w:t xml:space="preserve"> к</w:t>
            </w:r>
            <w:r w:rsidRPr="009C4B3F">
              <w:rPr>
                <w:rFonts w:ascii="Times New Roman" w:eastAsia="Times New Roman" w:hAnsi="Times New Roman" w:cs="Times New Roman"/>
                <w:bCs/>
                <w:sz w:val="20"/>
                <w:szCs w:val="20"/>
                <w:lang w:eastAsia="ru-RU"/>
              </w:rPr>
              <w:t xml:space="preserve">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полугодию 2020г.</w:t>
            </w:r>
          </w:p>
        </w:tc>
        <w:tc>
          <w:tcPr>
            <w:tcW w:w="744" w:type="pct"/>
            <w:shd w:val="clear" w:color="auto" w:fill="D9D9D9"/>
            <w:vAlign w:val="center"/>
            <w:hideMark/>
          </w:tcPr>
          <w:p w14:paraId="19B73054" w14:textId="162351AF" w:rsidR="00FC3FD4" w:rsidRPr="009C4B3F" w:rsidRDefault="00FC3FD4" w:rsidP="00FC3FD4">
            <w:pPr>
              <w:spacing w:after="0" w:line="240" w:lineRule="auto"/>
              <w:ind w:left="-57" w:right="-57"/>
              <w:jc w:val="center"/>
              <w:rPr>
                <w:rFonts w:ascii="Times New Roman" w:eastAsia="Times New Roman" w:hAnsi="Times New Roman" w:cs="Times New Roman"/>
                <w:bCs/>
                <w:sz w:val="20"/>
                <w:szCs w:val="20"/>
                <w:lang w:eastAsia="ru-RU"/>
              </w:rPr>
            </w:pPr>
            <w:r w:rsidRPr="009C4B3F">
              <w:rPr>
                <w:rFonts w:ascii="Times New Roman" w:eastAsia="Times New Roman" w:hAnsi="Times New Roman" w:cs="Times New Roman"/>
                <w:bCs/>
                <w:sz w:val="20"/>
                <w:szCs w:val="20"/>
                <w:lang w:eastAsia="ru-RU"/>
              </w:rPr>
              <w:t xml:space="preserve">Отклонение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w:t>
            </w:r>
            <w:r w:rsidR="00060BEC" w:rsidRPr="009C4B3F">
              <w:rPr>
                <w:rFonts w:ascii="Times New Roman" w:eastAsia="Times New Roman" w:hAnsi="Times New Roman" w:cs="Times New Roman"/>
                <w:bCs/>
                <w:sz w:val="20"/>
                <w:szCs w:val="20"/>
                <w:lang w:eastAsia="ru-RU"/>
              </w:rPr>
              <w:t>я</w:t>
            </w:r>
            <w:r w:rsidRPr="009C4B3F">
              <w:rPr>
                <w:rFonts w:ascii="Times New Roman" w:eastAsia="Times New Roman" w:hAnsi="Times New Roman" w:cs="Times New Roman"/>
                <w:bCs/>
                <w:sz w:val="20"/>
                <w:szCs w:val="20"/>
                <w:lang w:eastAsia="ru-RU"/>
              </w:rPr>
              <w:t xml:space="preserve"> 2022г.</w:t>
            </w:r>
            <w:r w:rsidR="00060BEC" w:rsidRPr="009C4B3F">
              <w:rPr>
                <w:rFonts w:ascii="Times New Roman" w:eastAsia="Times New Roman" w:hAnsi="Times New Roman" w:cs="Times New Roman"/>
                <w:bCs/>
                <w:sz w:val="20"/>
                <w:szCs w:val="20"/>
                <w:lang w:eastAsia="ru-RU"/>
              </w:rPr>
              <w:t xml:space="preserve"> к </w:t>
            </w:r>
            <w:r w:rsidRPr="009C4B3F">
              <w:rPr>
                <w:rFonts w:ascii="Times New Roman" w:eastAsia="Times New Roman" w:hAnsi="Times New Roman" w:cs="Times New Roman"/>
                <w:bCs/>
                <w:sz w:val="20"/>
                <w:szCs w:val="20"/>
                <w:lang w:val="en-US" w:eastAsia="ru-RU"/>
              </w:rPr>
              <w:t>I</w:t>
            </w:r>
            <w:r w:rsidRPr="009C4B3F">
              <w:rPr>
                <w:rFonts w:ascii="Times New Roman" w:eastAsia="Times New Roman" w:hAnsi="Times New Roman" w:cs="Times New Roman"/>
                <w:bCs/>
                <w:sz w:val="20"/>
                <w:szCs w:val="20"/>
                <w:lang w:eastAsia="ru-RU"/>
              </w:rPr>
              <w:t xml:space="preserve"> полугодию 2021г.</w:t>
            </w:r>
          </w:p>
        </w:tc>
      </w:tr>
      <w:tr w:rsidR="00FC3FD4" w:rsidRPr="00B067D1" w14:paraId="1104B9D8" w14:textId="77777777" w:rsidTr="00F40DC6">
        <w:trPr>
          <w:trHeight w:val="170"/>
        </w:trPr>
        <w:tc>
          <w:tcPr>
            <w:tcW w:w="1550" w:type="pct"/>
            <w:shd w:val="clear" w:color="auto" w:fill="auto"/>
            <w:vAlign w:val="center"/>
            <w:hideMark/>
          </w:tcPr>
          <w:p w14:paraId="72B99FBD" w14:textId="77777777" w:rsidR="00FC3FD4" w:rsidRPr="00B067D1"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 xml:space="preserve">Программа капитальных вложений и капитального ремонта </w:t>
            </w:r>
          </w:p>
        </w:tc>
        <w:tc>
          <w:tcPr>
            <w:tcW w:w="602" w:type="pct"/>
            <w:shd w:val="clear" w:color="auto" w:fill="auto"/>
            <w:vAlign w:val="center"/>
            <w:hideMark/>
          </w:tcPr>
          <w:p w14:paraId="5631FABD"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60 343 427</w:t>
            </w:r>
          </w:p>
        </w:tc>
        <w:tc>
          <w:tcPr>
            <w:tcW w:w="602" w:type="pct"/>
            <w:shd w:val="clear" w:color="auto" w:fill="auto"/>
            <w:vAlign w:val="center"/>
            <w:hideMark/>
          </w:tcPr>
          <w:p w14:paraId="566CFFD9"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52 089 241</w:t>
            </w:r>
          </w:p>
        </w:tc>
        <w:tc>
          <w:tcPr>
            <w:tcW w:w="602" w:type="pct"/>
            <w:shd w:val="clear" w:color="auto" w:fill="auto"/>
            <w:vAlign w:val="center"/>
            <w:hideMark/>
          </w:tcPr>
          <w:p w14:paraId="2EA003D8"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61 678 142</w:t>
            </w:r>
          </w:p>
        </w:tc>
        <w:tc>
          <w:tcPr>
            <w:tcW w:w="900" w:type="pct"/>
            <w:shd w:val="clear" w:color="auto" w:fill="auto"/>
            <w:vAlign w:val="center"/>
            <w:hideMark/>
          </w:tcPr>
          <w:p w14:paraId="4BC05168"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1 334 715</w:t>
            </w:r>
          </w:p>
        </w:tc>
        <w:tc>
          <w:tcPr>
            <w:tcW w:w="744" w:type="pct"/>
            <w:shd w:val="clear" w:color="auto" w:fill="auto"/>
            <w:vAlign w:val="center"/>
            <w:hideMark/>
          </w:tcPr>
          <w:p w14:paraId="2BFFD7C0"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9 588 901</w:t>
            </w:r>
          </w:p>
        </w:tc>
      </w:tr>
      <w:tr w:rsidR="00FC3FD4" w:rsidRPr="00B067D1" w14:paraId="476F0ACD" w14:textId="77777777" w:rsidTr="00F40DC6">
        <w:trPr>
          <w:trHeight w:val="170"/>
        </w:trPr>
        <w:tc>
          <w:tcPr>
            <w:tcW w:w="1550" w:type="pct"/>
            <w:shd w:val="clear" w:color="auto" w:fill="auto"/>
            <w:vAlign w:val="center"/>
            <w:hideMark/>
          </w:tcPr>
          <w:p w14:paraId="7D5A45D1" w14:textId="77777777" w:rsidR="00FC3FD4" w:rsidRPr="00B067D1"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 xml:space="preserve">Государственная программа исполнения наказов избирателей </w:t>
            </w:r>
          </w:p>
        </w:tc>
        <w:tc>
          <w:tcPr>
            <w:tcW w:w="602" w:type="pct"/>
            <w:shd w:val="clear" w:color="auto" w:fill="auto"/>
            <w:vAlign w:val="center"/>
            <w:hideMark/>
          </w:tcPr>
          <w:p w14:paraId="0B356588"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1 962 199</w:t>
            </w:r>
          </w:p>
        </w:tc>
        <w:tc>
          <w:tcPr>
            <w:tcW w:w="602" w:type="pct"/>
            <w:shd w:val="clear" w:color="auto" w:fill="auto"/>
            <w:vAlign w:val="center"/>
            <w:hideMark/>
          </w:tcPr>
          <w:p w14:paraId="1A84B699"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1 626 306</w:t>
            </w:r>
          </w:p>
        </w:tc>
        <w:tc>
          <w:tcPr>
            <w:tcW w:w="602" w:type="pct"/>
            <w:shd w:val="clear" w:color="auto" w:fill="auto"/>
            <w:vAlign w:val="center"/>
            <w:hideMark/>
          </w:tcPr>
          <w:p w14:paraId="705DDB27"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1 119 178*</w:t>
            </w:r>
          </w:p>
        </w:tc>
        <w:tc>
          <w:tcPr>
            <w:tcW w:w="900" w:type="pct"/>
            <w:shd w:val="clear" w:color="auto" w:fill="auto"/>
            <w:vAlign w:val="center"/>
          </w:tcPr>
          <w:p w14:paraId="5BAD639F"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-843 021</w:t>
            </w:r>
          </w:p>
        </w:tc>
        <w:tc>
          <w:tcPr>
            <w:tcW w:w="744" w:type="pct"/>
            <w:shd w:val="clear" w:color="auto" w:fill="auto"/>
            <w:vAlign w:val="center"/>
          </w:tcPr>
          <w:p w14:paraId="25D3BFBA" w14:textId="77777777" w:rsidR="00FC3FD4" w:rsidRPr="00B067D1"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-507 128</w:t>
            </w:r>
          </w:p>
        </w:tc>
      </w:tr>
      <w:tr w:rsidR="00F40DC6" w:rsidRPr="00B067D1" w14:paraId="213A7C4B" w14:textId="77777777" w:rsidTr="00F40DC6">
        <w:trPr>
          <w:trHeight w:val="170"/>
        </w:trPr>
        <w:tc>
          <w:tcPr>
            <w:tcW w:w="1550" w:type="pct"/>
            <w:shd w:val="clear" w:color="auto" w:fill="auto"/>
            <w:vAlign w:val="center"/>
            <w:hideMark/>
          </w:tcPr>
          <w:p w14:paraId="09FE3836" w14:textId="77777777" w:rsidR="00F40DC6" w:rsidRPr="00B067D1" w:rsidRDefault="00F40DC6" w:rsidP="00F40DC6">
            <w:pPr>
              <w:spacing w:after="0" w:line="240" w:lineRule="auto"/>
              <w:ind w:left="-57" w:right="-57"/>
              <w:jc w:val="both"/>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Программа развития материально-технической базы</w:t>
            </w:r>
          </w:p>
        </w:tc>
        <w:tc>
          <w:tcPr>
            <w:tcW w:w="602" w:type="pct"/>
            <w:shd w:val="clear" w:color="auto" w:fill="auto"/>
            <w:vAlign w:val="center"/>
            <w:hideMark/>
          </w:tcPr>
          <w:p w14:paraId="78BF2C02" w14:textId="77777777" w:rsidR="00F40DC6" w:rsidRPr="00B067D1" w:rsidRDefault="00F40DC6" w:rsidP="00F40DC6">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19 486 609</w:t>
            </w:r>
          </w:p>
        </w:tc>
        <w:tc>
          <w:tcPr>
            <w:tcW w:w="602" w:type="pct"/>
            <w:shd w:val="clear" w:color="auto" w:fill="auto"/>
            <w:vAlign w:val="center"/>
            <w:hideMark/>
          </w:tcPr>
          <w:p w14:paraId="59083200" w14:textId="77777777" w:rsidR="00F40DC6" w:rsidRPr="00B067D1" w:rsidRDefault="00F40DC6" w:rsidP="00F40DC6">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3 406 876</w:t>
            </w:r>
          </w:p>
        </w:tc>
        <w:tc>
          <w:tcPr>
            <w:tcW w:w="602" w:type="pct"/>
            <w:shd w:val="clear" w:color="auto" w:fill="auto"/>
            <w:vAlign w:val="center"/>
            <w:hideMark/>
          </w:tcPr>
          <w:p w14:paraId="2A730BC8" w14:textId="32ECB1A2" w:rsidR="00F40DC6" w:rsidRPr="00B067D1" w:rsidRDefault="00F40DC6" w:rsidP="00F40DC6">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1 139 132*</w:t>
            </w:r>
          </w:p>
        </w:tc>
        <w:tc>
          <w:tcPr>
            <w:tcW w:w="900" w:type="pct"/>
            <w:shd w:val="clear" w:color="auto" w:fill="auto"/>
            <w:vAlign w:val="center"/>
          </w:tcPr>
          <w:p w14:paraId="1A97D312" w14:textId="408F5783" w:rsidR="00F40DC6" w:rsidRPr="00B067D1" w:rsidRDefault="00F40DC6" w:rsidP="00F40DC6">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-18 347 477</w:t>
            </w:r>
          </w:p>
        </w:tc>
        <w:tc>
          <w:tcPr>
            <w:tcW w:w="744" w:type="pct"/>
            <w:shd w:val="clear" w:color="auto" w:fill="auto"/>
            <w:vAlign w:val="center"/>
          </w:tcPr>
          <w:p w14:paraId="4D892418" w14:textId="34F24BA2" w:rsidR="00F40DC6" w:rsidRPr="00B067D1" w:rsidRDefault="00F40DC6" w:rsidP="00F40DC6">
            <w:pPr>
              <w:spacing w:after="0" w:line="240" w:lineRule="auto"/>
              <w:ind w:left="-57" w:right="-57"/>
              <w:jc w:val="center"/>
              <w:rPr>
                <w:rFonts w:ascii="Times New Roman" w:eastAsia="Times New Roman" w:hAnsi="Times New Roman" w:cs="Times New Roman"/>
                <w:sz w:val="20"/>
                <w:szCs w:val="20"/>
                <w:lang w:eastAsia="ru-RU"/>
              </w:rPr>
            </w:pPr>
            <w:r w:rsidRPr="00B067D1">
              <w:rPr>
                <w:rFonts w:ascii="Times New Roman" w:eastAsia="Times New Roman" w:hAnsi="Times New Roman" w:cs="Times New Roman"/>
                <w:sz w:val="20"/>
                <w:szCs w:val="20"/>
                <w:lang w:eastAsia="ru-RU"/>
              </w:rPr>
              <w:t>-2 267 744</w:t>
            </w:r>
          </w:p>
        </w:tc>
      </w:tr>
      <w:tr w:rsidR="00F40DC6" w:rsidRPr="00B067D1" w14:paraId="265FCDAC" w14:textId="77777777" w:rsidTr="00F40DC6">
        <w:trPr>
          <w:trHeight w:val="170"/>
        </w:trPr>
        <w:tc>
          <w:tcPr>
            <w:tcW w:w="1550" w:type="pct"/>
            <w:shd w:val="clear" w:color="auto" w:fill="auto"/>
            <w:vAlign w:val="center"/>
            <w:hideMark/>
          </w:tcPr>
          <w:p w14:paraId="5BBF1F56" w14:textId="77777777" w:rsidR="00F40DC6" w:rsidRPr="00B067D1" w:rsidRDefault="00F40DC6" w:rsidP="00F40DC6">
            <w:pPr>
              <w:spacing w:after="0" w:line="240" w:lineRule="auto"/>
              <w:ind w:left="-57" w:right="-57"/>
              <w:jc w:val="both"/>
              <w:rPr>
                <w:rFonts w:ascii="Times New Roman" w:eastAsia="Times New Roman" w:hAnsi="Times New Roman" w:cs="Times New Roman"/>
                <w:b/>
                <w:bCs/>
                <w:sz w:val="20"/>
                <w:szCs w:val="20"/>
                <w:lang w:eastAsia="ru-RU"/>
              </w:rPr>
            </w:pPr>
            <w:r w:rsidRPr="00B067D1">
              <w:rPr>
                <w:rFonts w:ascii="Times New Roman" w:eastAsia="Times New Roman" w:hAnsi="Times New Roman" w:cs="Times New Roman"/>
                <w:b/>
                <w:bCs/>
                <w:sz w:val="20"/>
                <w:szCs w:val="20"/>
                <w:lang w:eastAsia="ru-RU"/>
              </w:rPr>
              <w:t>ИТОГО:</w:t>
            </w:r>
          </w:p>
        </w:tc>
        <w:tc>
          <w:tcPr>
            <w:tcW w:w="602" w:type="pct"/>
            <w:shd w:val="clear" w:color="auto" w:fill="auto"/>
            <w:noWrap/>
            <w:vAlign w:val="center"/>
            <w:hideMark/>
          </w:tcPr>
          <w:p w14:paraId="4E221B21" w14:textId="77777777" w:rsidR="00F40DC6" w:rsidRPr="00B067D1" w:rsidRDefault="00F40DC6" w:rsidP="00F40DC6">
            <w:pPr>
              <w:spacing w:after="0" w:line="240" w:lineRule="auto"/>
              <w:ind w:left="-57" w:right="-57"/>
              <w:jc w:val="center"/>
              <w:rPr>
                <w:rFonts w:ascii="Times New Roman" w:eastAsia="Times New Roman" w:hAnsi="Times New Roman" w:cs="Times New Roman"/>
                <w:b/>
                <w:bCs/>
                <w:sz w:val="20"/>
                <w:szCs w:val="20"/>
                <w:lang w:eastAsia="ru-RU"/>
              </w:rPr>
            </w:pPr>
            <w:r w:rsidRPr="00B067D1">
              <w:rPr>
                <w:rFonts w:ascii="Times New Roman" w:eastAsia="Times New Roman" w:hAnsi="Times New Roman" w:cs="Times New Roman"/>
                <w:b/>
                <w:bCs/>
                <w:sz w:val="20"/>
                <w:szCs w:val="20"/>
                <w:lang w:eastAsia="ru-RU"/>
              </w:rPr>
              <w:t>81 792 235</w:t>
            </w:r>
          </w:p>
        </w:tc>
        <w:tc>
          <w:tcPr>
            <w:tcW w:w="602" w:type="pct"/>
            <w:shd w:val="clear" w:color="auto" w:fill="auto"/>
            <w:noWrap/>
            <w:vAlign w:val="center"/>
            <w:hideMark/>
          </w:tcPr>
          <w:p w14:paraId="0D77A89E" w14:textId="77777777" w:rsidR="00F40DC6" w:rsidRPr="00B067D1" w:rsidRDefault="00F40DC6" w:rsidP="00F40DC6">
            <w:pPr>
              <w:spacing w:after="0" w:line="240" w:lineRule="auto"/>
              <w:ind w:left="-57" w:right="-57"/>
              <w:jc w:val="center"/>
              <w:rPr>
                <w:rFonts w:ascii="Times New Roman" w:eastAsia="Times New Roman" w:hAnsi="Times New Roman" w:cs="Times New Roman"/>
                <w:b/>
                <w:bCs/>
                <w:sz w:val="20"/>
                <w:szCs w:val="20"/>
                <w:lang w:eastAsia="ru-RU"/>
              </w:rPr>
            </w:pPr>
            <w:r w:rsidRPr="00B067D1">
              <w:rPr>
                <w:rFonts w:ascii="Times New Roman" w:eastAsia="Times New Roman" w:hAnsi="Times New Roman" w:cs="Times New Roman"/>
                <w:b/>
                <w:bCs/>
                <w:sz w:val="20"/>
                <w:szCs w:val="20"/>
                <w:lang w:eastAsia="ru-RU"/>
              </w:rPr>
              <w:t>57 122 423</w:t>
            </w:r>
          </w:p>
        </w:tc>
        <w:tc>
          <w:tcPr>
            <w:tcW w:w="602" w:type="pct"/>
            <w:shd w:val="clear" w:color="auto" w:fill="auto"/>
            <w:noWrap/>
            <w:vAlign w:val="center"/>
            <w:hideMark/>
          </w:tcPr>
          <w:p w14:paraId="428C70E4" w14:textId="62EE9BBF" w:rsidR="00F40DC6" w:rsidRPr="00B067D1" w:rsidRDefault="00F40DC6" w:rsidP="00F40DC6">
            <w:pPr>
              <w:spacing w:after="0" w:line="240" w:lineRule="auto"/>
              <w:ind w:left="-57" w:right="-57"/>
              <w:jc w:val="center"/>
              <w:rPr>
                <w:rFonts w:ascii="Times New Roman" w:eastAsia="Times New Roman" w:hAnsi="Times New Roman" w:cs="Times New Roman"/>
                <w:b/>
                <w:bCs/>
                <w:sz w:val="20"/>
                <w:szCs w:val="20"/>
                <w:lang w:eastAsia="ru-RU"/>
              </w:rPr>
            </w:pPr>
            <w:r w:rsidRPr="00B067D1">
              <w:rPr>
                <w:rFonts w:ascii="Times New Roman" w:eastAsia="Times New Roman" w:hAnsi="Times New Roman" w:cs="Times New Roman"/>
                <w:b/>
                <w:bCs/>
                <w:sz w:val="20"/>
                <w:szCs w:val="20"/>
                <w:lang w:eastAsia="ru-RU"/>
              </w:rPr>
              <w:t>63 936 452</w:t>
            </w:r>
          </w:p>
        </w:tc>
        <w:tc>
          <w:tcPr>
            <w:tcW w:w="900" w:type="pct"/>
            <w:shd w:val="clear" w:color="auto" w:fill="auto"/>
            <w:noWrap/>
            <w:vAlign w:val="center"/>
          </w:tcPr>
          <w:p w14:paraId="20D3BD36" w14:textId="1F8680D8" w:rsidR="00F40DC6" w:rsidRPr="00B067D1" w:rsidRDefault="00F40DC6" w:rsidP="00F40DC6">
            <w:pPr>
              <w:spacing w:after="0" w:line="240" w:lineRule="auto"/>
              <w:ind w:left="-57" w:right="-57"/>
              <w:jc w:val="center"/>
              <w:rPr>
                <w:rFonts w:ascii="Times New Roman" w:eastAsia="Times New Roman" w:hAnsi="Times New Roman" w:cs="Times New Roman"/>
                <w:b/>
                <w:bCs/>
                <w:sz w:val="20"/>
                <w:szCs w:val="20"/>
                <w:lang w:eastAsia="ru-RU"/>
              </w:rPr>
            </w:pPr>
            <w:r w:rsidRPr="00B067D1">
              <w:rPr>
                <w:rFonts w:ascii="Times New Roman" w:eastAsia="Times New Roman" w:hAnsi="Times New Roman" w:cs="Times New Roman"/>
                <w:b/>
                <w:bCs/>
                <w:sz w:val="20"/>
                <w:szCs w:val="20"/>
                <w:lang w:eastAsia="ru-RU"/>
              </w:rPr>
              <w:t>-17 855 783</w:t>
            </w:r>
          </w:p>
        </w:tc>
        <w:tc>
          <w:tcPr>
            <w:tcW w:w="744" w:type="pct"/>
            <w:shd w:val="clear" w:color="auto" w:fill="auto"/>
            <w:noWrap/>
            <w:vAlign w:val="center"/>
            <w:hideMark/>
          </w:tcPr>
          <w:p w14:paraId="760E870C" w14:textId="1C0D8363" w:rsidR="00F40DC6" w:rsidRPr="00B067D1" w:rsidRDefault="00F40DC6" w:rsidP="00F40DC6">
            <w:pPr>
              <w:spacing w:after="0" w:line="240" w:lineRule="auto"/>
              <w:ind w:left="-57" w:right="-57"/>
              <w:jc w:val="center"/>
              <w:rPr>
                <w:rFonts w:ascii="Times New Roman" w:eastAsia="Times New Roman" w:hAnsi="Times New Roman" w:cs="Times New Roman"/>
                <w:b/>
                <w:bCs/>
                <w:sz w:val="20"/>
                <w:szCs w:val="20"/>
                <w:lang w:eastAsia="ru-RU"/>
              </w:rPr>
            </w:pPr>
            <w:r w:rsidRPr="00B067D1">
              <w:rPr>
                <w:rFonts w:ascii="Times New Roman" w:eastAsia="Times New Roman" w:hAnsi="Times New Roman" w:cs="Times New Roman"/>
                <w:b/>
                <w:bCs/>
                <w:sz w:val="20"/>
                <w:szCs w:val="20"/>
                <w:lang w:eastAsia="ru-RU"/>
              </w:rPr>
              <w:t>6 814 029</w:t>
            </w:r>
          </w:p>
        </w:tc>
      </w:tr>
    </w:tbl>
    <w:p w14:paraId="44621221" w14:textId="4534159C" w:rsidR="00FC3FD4" w:rsidRPr="00B067D1" w:rsidRDefault="00A7363E" w:rsidP="00FC3FD4">
      <w:pPr>
        <w:spacing w:after="0" w:line="240" w:lineRule="auto"/>
        <w:ind w:firstLine="709"/>
        <w:jc w:val="both"/>
        <w:rPr>
          <w:rFonts w:ascii="Times New Roman" w:eastAsia="Times New Roman" w:hAnsi="Times New Roman" w:cs="Times New Roman"/>
          <w:i/>
          <w:iCs/>
          <w:sz w:val="20"/>
          <w:szCs w:val="20"/>
          <w:lang w:eastAsia="ru-RU"/>
        </w:rPr>
      </w:pPr>
      <w:r w:rsidRPr="00B067D1">
        <w:rPr>
          <w:rFonts w:ascii="Times New Roman" w:eastAsia="Times New Roman" w:hAnsi="Times New Roman" w:cs="Times New Roman"/>
          <w:i/>
          <w:iCs/>
          <w:sz w:val="20"/>
          <w:szCs w:val="20"/>
          <w:lang w:eastAsia="ru-RU"/>
        </w:rPr>
        <w:t>*</w:t>
      </w:r>
      <w:r w:rsidR="00FC3FD4" w:rsidRPr="00B067D1">
        <w:rPr>
          <w:rFonts w:ascii="Times New Roman" w:eastAsia="Times New Roman" w:hAnsi="Times New Roman" w:cs="Times New Roman"/>
          <w:i/>
          <w:iCs/>
          <w:sz w:val="20"/>
          <w:szCs w:val="20"/>
          <w:lang w:eastAsia="ru-RU"/>
        </w:rPr>
        <w:t xml:space="preserve">Примечание: В 2022 году финансирование расходов на реализацию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за счет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Государственная программа исполнения наказов избирателей, осуществляется не в рамках Фонда капитальных вложений, а как отдельное направление расходов республиканского бюджета. </w:t>
      </w:r>
    </w:p>
    <w:p w14:paraId="4B6D96B1" w14:textId="56E0C97B" w:rsidR="00F40DC6" w:rsidRPr="005C0E27" w:rsidRDefault="00F40DC6" w:rsidP="00F40D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7D1">
        <w:rPr>
          <w:rFonts w:ascii="Times New Roman" w:eastAsia="Times New Roman" w:hAnsi="Times New Roman" w:cs="Times New Roman"/>
          <w:sz w:val="24"/>
          <w:szCs w:val="24"/>
          <w:lang w:eastAsia="ru-RU"/>
        </w:rPr>
        <w:t>На исполнение показателей по фонду за I полугодие 2022 года оказало влияние действие Постановления Правительства Придн</w:t>
      </w:r>
      <w:r w:rsidR="00523E40" w:rsidRPr="00B067D1">
        <w:rPr>
          <w:rFonts w:ascii="Times New Roman" w:eastAsia="Times New Roman" w:hAnsi="Times New Roman" w:cs="Times New Roman"/>
          <w:sz w:val="24"/>
          <w:szCs w:val="24"/>
          <w:lang w:eastAsia="ru-RU"/>
        </w:rPr>
        <w:t>е</w:t>
      </w:r>
      <w:r w:rsidRPr="00B067D1">
        <w:rPr>
          <w:rFonts w:ascii="Times New Roman" w:eastAsia="Times New Roman" w:hAnsi="Times New Roman" w:cs="Times New Roman"/>
          <w:sz w:val="24"/>
          <w:szCs w:val="24"/>
          <w:lang w:eastAsia="ru-RU"/>
        </w:rPr>
        <w:t>стровской Молдавской Республики от 4 марта 2022 года №76 (ндп) «О временном механизме принятия и финансирования бюджетных обязательств», п</w:t>
      </w:r>
      <w:r w:rsidR="00B067D1" w:rsidRPr="00B067D1">
        <w:rPr>
          <w:rFonts w:ascii="Times New Roman" w:eastAsia="Times New Roman" w:hAnsi="Times New Roman" w:cs="Times New Roman"/>
          <w:sz w:val="24"/>
          <w:szCs w:val="24"/>
          <w:lang w:eastAsia="ru-RU"/>
        </w:rPr>
        <w:t>ринятое</w:t>
      </w:r>
      <w:r w:rsidRPr="00B067D1">
        <w:rPr>
          <w:rFonts w:ascii="Times New Roman" w:eastAsia="Times New Roman" w:hAnsi="Times New Roman" w:cs="Times New Roman"/>
          <w:sz w:val="24"/>
          <w:szCs w:val="24"/>
          <w:lang w:eastAsia="ru-RU"/>
        </w:rPr>
        <w:t xml:space="preserve"> в целях  необходимости принятия превентивных мер в связи  с необходимостью обеспечения гарантированного финансирования социально защищенных статей, исходя из сложившейся внешнеполитической и внешнеэкономической ситуации.</w:t>
      </w:r>
      <w:r w:rsidRPr="005C0E27">
        <w:rPr>
          <w:rFonts w:ascii="Times New Roman" w:eastAsia="Times New Roman" w:hAnsi="Times New Roman" w:cs="Times New Roman"/>
          <w:sz w:val="24"/>
          <w:szCs w:val="24"/>
          <w:lang w:eastAsia="ru-RU"/>
        </w:rPr>
        <w:t xml:space="preserve"> </w:t>
      </w:r>
    </w:p>
    <w:p w14:paraId="015E633E" w14:textId="59803336" w:rsidR="00FC3FD4" w:rsidRPr="00FC3FD4" w:rsidRDefault="00FC3FD4" w:rsidP="00FC3FD4">
      <w:pPr>
        <w:spacing w:after="0" w:line="240" w:lineRule="auto"/>
        <w:ind w:firstLine="567"/>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Следующим по величине в структуре целевых бюджетных фондов выступает Дорожный фонд. 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2022 года в Дорожный фонд республики поступило 108 811 766 руб., что на 10 417 460 руб. больше уровня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полугодия 2021 года (98 394 307 руб.) и на 23 266 101 руб. больше уровня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полугодия 2020 года (85 545 665 руб.).</w:t>
      </w:r>
    </w:p>
    <w:p w14:paraId="1D12008A" w14:textId="3AFB6887" w:rsidR="00FC3FD4" w:rsidRPr="00FC3FD4" w:rsidRDefault="00FC3FD4" w:rsidP="00FC3FD4">
      <w:pPr>
        <w:spacing w:after="0" w:line="240" w:lineRule="auto"/>
        <w:ind w:firstLine="567"/>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Объем расходов Дорожного фонда Приднестровской Молдавской Республики 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2022 года составил 90 771 949 руб., </w:t>
      </w:r>
      <w:bookmarkStart w:id="18" w:name="_Hlk108421341"/>
      <w:r w:rsidRPr="00FC3FD4">
        <w:rPr>
          <w:rFonts w:ascii="Times New Roman" w:eastAsia="Times New Roman" w:hAnsi="Times New Roman" w:cs="Times New Roman"/>
          <w:sz w:val="24"/>
          <w:szCs w:val="24"/>
          <w:lang w:eastAsia="ru-RU"/>
        </w:rPr>
        <w:t xml:space="preserve">что на 22 968 141 руб. меньше, чем запланировано или 79,81% от плана (113 740 090 руб.). </w:t>
      </w:r>
      <w:bookmarkStart w:id="19" w:name="_Hlk108421619"/>
      <w:bookmarkEnd w:id="18"/>
      <w:r w:rsidRPr="00FC3FD4">
        <w:rPr>
          <w:rFonts w:ascii="Times New Roman" w:eastAsia="Times New Roman" w:hAnsi="Times New Roman" w:cs="Times New Roman"/>
          <w:sz w:val="24"/>
          <w:szCs w:val="24"/>
          <w:lang w:eastAsia="ru-RU"/>
        </w:rPr>
        <w:t xml:space="preserve">Расходы Дорожного фонда Приднестровской Молдавской Республики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по сравнению </w:t>
      </w:r>
      <w:r w:rsidR="00060BEC">
        <w:rPr>
          <w:rFonts w:ascii="Times New Roman" w:eastAsia="Times New Roman" w:hAnsi="Times New Roman" w:cs="Times New Roman"/>
          <w:sz w:val="24"/>
          <w:szCs w:val="24"/>
          <w:lang w:eastAsia="ru-RU"/>
        </w:rPr>
        <w:br/>
      </w:r>
      <w:r w:rsidRPr="00FC3FD4">
        <w:rPr>
          <w:rFonts w:ascii="Times New Roman" w:eastAsia="Times New Roman" w:hAnsi="Times New Roman" w:cs="Times New Roman"/>
          <w:sz w:val="24"/>
          <w:szCs w:val="24"/>
          <w:lang w:eastAsia="ru-RU"/>
        </w:rPr>
        <w:t xml:space="preserve">с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полугодием 2021 года увеличились на 17 600 037 руб. и увеличились на 23 392 497 руб. по сравнению с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полугодием 2020 года.</w:t>
      </w:r>
    </w:p>
    <w:bookmarkEnd w:id="19"/>
    <w:p w14:paraId="7D371EFA" w14:textId="14E607C3" w:rsidR="00183FEA" w:rsidRPr="00C917C7" w:rsidRDefault="00FC3FD4" w:rsidP="00FC3FD4">
      <w:pPr>
        <w:spacing w:after="0" w:line="240" w:lineRule="auto"/>
        <w:ind w:firstLine="567"/>
        <w:jc w:val="right"/>
        <w:rPr>
          <w:rFonts w:ascii="Times New Roman" w:eastAsia="Times New Roman" w:hAnsi="Times New Roman" w:cs="Times New Roman"/>
          <w:sz w:val="24"/>
          <w:szCs w:val="24"/>
          <w:lang w:eastAsia="ru-RU"/>
        </w:rPr>
      </w:pPr>
      <w:r w:rsidRPr="00C917C7">
        <w:rPr>
          <w:rFonts w:ascii="Times New Roman" w:eastAsia="Times New Roman" w:hAnsi="Times New Roman" w:cs="Times New Roman"/>
          <w:sz w:val="24"/>
          <w:szCs w:val="24"/>
          <w:lang w:eastAsia="ru-RU"/>
        </w:rPr>
        <w:t xml:space="preserve">Таблица № 5 </w:t>
      </w:r>
    </w:p>
    <w:p w14:paraId="17D668E7" w14:textId="77777777" w:rsidR="00B82417" w:rsidRPr="001A2A29" w:rsidRDefault="00B82417" w:rsidP="00B82417">
      <w:pPr>
        <w:widowControl w:val="0"/>
        <w:tabs>
          <w:tab w:val="left" w:pos="360"/>
          <w:tab w:val="left" w:pos="720"/>
          <w:tab w:val="left" w:pos="1080"/>
        </w:tabs>
        <w:autoSpaceDE w:val="0"/>
        <w:autoSpaceDN w:val="0"/>
        <w:adjustRightInd w:val="0"/>
        <w:spacing w:before="120" w:after="120"/>
        <w:jc w:val="center"/>
        <w:rPr>
          <w:rFonts w:ascii="Times New Roman" w:eastAsia="Times New Roman" w:hAnsi="Times New Roman" w:cs="Times New Roman"/>
          <w:b/>
          <w:bCs/>
          <w:sz w:val="24"/>
          <w:szCs w:val="28"/>
        </w:rPr>
      </w:pPr>
      <w:r w:rsidRPr="001A2A29">
        <w:rPr>
          <w:rFonts w:ascii="Times New Roman" w:eastAsia="Times New Roman" w:hAnsi="Times New Roman" w:cs="Times New Roman"/>
          <w:b/>
          <w:bCs/>
          <w:sz w:val="24"/>
          <w:szCs w:val="28"/>
        </w:rPr>
        <w:lastRenderedPageBreak/>
        <w:t>Информация о финансировании субсидий за счет средств Дорожного фонда Приднестровской Молдавской Республики по городам (районам)</w:t>
      </w:r>
    </w:p>
    <w:p w14:paraId="56AB7EC1" w14:textId="30B079A3" w:rsidR="00FC3FD4" w:rsidRPr="00FC3FD4" w:rsidRDefault="00FC3FD4" w:rsidP="00FC3FD4">
      <w:pPr>
        <w:spacing w:after="0" w:line="240" w:lineRule="auto"/>
        <w:ind w:firstLine="567"/>
        <w:jc w:val="right"/>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(руб.)</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1159"/>
        <w:gridCol w:w="1159"/>
        <w:gridCol w:w="1159"/>
        <w:gridCol w:w="1191"/>
        <w:gridCol w:w="1187"/>
      </w:tblGrid>
      <w:tr w:rsidR="00FC3FD4" w:rsidRPr="00FC3FD4" w14:paraId="23174F53" w14:textId="77777777" w:rsidTr="00A7363E">
        <w:trPr>
          <w:trHeight w:val="20"/>
          <w:tblHeader/>
        </w:trPr>
        <w:tc>
          <w:tcPr>
            <w:tcW w:w="2005" w:type="pct"/>
            <w:shd w:val="clear" w:color="auto" w:fill="D9D9D9"/>
            <w:vAlign w:val="center"/>
            <w:hideMark/>
          </w:tcPr>
          <w:p w14:paraId="0C2AA88A" w14:textId="77777777" w:rsidR="00FC3FD4" w:rsidRPr="009C4B3F"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9C4B3F">
              <w:rPr>
                <w:rFonts w:ascii="Times New Roman" w:eastAsia="Times New Roman" w:hAnsi="Times New Roman" w:cs="Times New Roman"/>
                <w:sz w:val="20"/>
                <w:szCs w:val="20"/>
                <w:lang w:eastAsia="ru-RU"/>
              </w:rPr>
              <w:t>Государственная администрация</w:t>
            </w:r>
          </w:p>
        </w:tc>
        <w:tc>
          <w:tcPr>
            <w:tcW w:w="593" w:type="pct"/>
            <w:shd w:val="clear" w:color="auto" w:fill="D9D9D9"/>
            <w:vAlign w:val="center"/>
            <w:hideMark/>
          </w:tcPr>
          <w:p w14:paraId="5B908003" w14:textId="77777777" w:rsidR="00FC3FD4" w:rsidRPr="009C4B3F"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9C4B3F">
              <w:rPr>
                <w:rFonts w:ascii="Times New Roman" w:eastAsia="Times New Roman" w:hAnsi="Times New Roman" w:cs="Times New Roman"/>
                <w:sz w:val="20"/>
                <w:szCs w:val="20"/>
                <w:lang w:val="en-US" w:eastAsia="ru-RU"/>
              </w:rPr>
              <w:t xml:space="preserve">I </w:t>
            </w:r>
            <w:r w:rsidRPr="009C4B3F">
              <w:rPr>
                <w:rFonts w:ascii="Times New Roman" w:eastAsia="Times New Roman" w:hAnsi="Times New Roman" w:cs="Times New Roman"/>
                <w:sz w:val="20"/>
                <w:szCs w:val="20"/>
                <w:lang w:eastAsia="ru-RU"/>
              </w:rPr>
              <w:t>полугодие</w:t>
            </w:r>
            <w:r w:rsidRPr="009C4B3F">
              <w:rPr>
                <w:rFonts w:ascii="Times New Roman" w:eastAsia="Times New Roman" w:hAnsi="Times New Roman" w:cs="Times New Roman"/>
                <w:sz w:val="24"/>
                <w:szCs w:val="24"/>
                <w:lang w:eastAsia="ru-RU"/>
              </w:rPr>
              <w:t xml:space="preserve"> </w:t>
            </w:r>
            <w:r w:rsidRPr="009C4B3F">
              <w:rPr>
                <w:rFonts w:ascii="Times New Roman" w:eastAsia="Times New Roman" w:hAnsi="Times New Roman" w:cs="Times New Roman"/>
                <w:sz w:val="20"/>
                <w:szCs w:val="20"/>
                <w:lang w:eastAsia="ru-RU"/>
              </w:rPr>
              <w:t>2020 года</w:t>
            </w:r>
          </w:p>
        </w:tc>
        <w:tc>
          <w:tcPr>
            <w:tcW w:w="593" w:type="pct"/>
            <w:shd w:val="clear" w:color="auto" w:fill="D9D9D9"/>
            <w:vAlign w:val="center"/>
            <w:hideMark/>
          </w:tcPr>
          <w:p w14:paraId="518BD0AD" w14:textId="77777777" w:rsidR="00FC3FD4" w:rsidRPr="009C4B3F"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9C4B3F">
              <w:rPr>
                <w:rFonts w:ascii="Times New Roman" w:eastAsia="Times New Roman" w:hAnsi="Times New Roman" w:cs="Times New Roman"/>
                <w:sz w:val="20"/>
                <w:szCs w:val="20"/>
                <w:lang w:val="en-US" w:eastAsia="ru-RU"/>
              </w:rPr>
              <w:t xml:space="preserve">I </w:t>
            </w:r>
            <w:r w:rsidRPr="009C4B3F">
              <w:rPr>
                <w:rFonts w:ascii="Times New Roman" w:eastAsia="Times New Roman" w:hAnsi="Times New Roman" w:cs="Times New Roman"/>
                <w:sz w:val="20"/>
                <w:szCs w:val="20"/>
                <w:lang w:eastAsia="ru-RU"/>
              </w:rPr>
              <w:t>полугодие</w:t>
            </w:r>
            <w:r w:rsidRPr="009C4B3F">
              <w:rPr>
                <w:rFonts w:ascii="Times New Roman" w:eastAsia="Times New Roman" w:hAnsi="Times New Roman" w:cs="Times New Roman"/>
                <w:sz w:val="24"/>
                <w:szCs w:val="24"/>
                <w:lang w:eastAsia="ru-RU"/>
              </w:rPr>
              <w:t xml:space="preserve"> </w:t>
            </w:r>
            <w:r w:rsidRPr="009C4B3F">
              <w:rPr>
                <w:rFonts w:ascii="Times New Roman" w:eastAsia="Times New Roman" w:hAnsi="Times New Roman" w:cs="Times New Roman"/>
                <w:sz w:val="20"/>
                <w:szCs w:val="20"/>
                <w:lang w:eastAsia="ru-RU"/>
              </w:rPr>
              <w:t>2021 года</w:t>
            </w:r>
          </w:p>
        </w:tc>
        <w:tc>
          <w:tcPr>
            <w:tcW w:w="593" w:type="pct"/>
            <w:shd w:val="clear" w:color="auto" w:fill="D9D9D9"/>
            <w:vAlign w:val="center"/>
            <w:hideMark/>
          </w:tcPr>
          <w:p w14:paraId="7BD151AA" w14:textId="77777777" w:rsidR="00FC3FD4" w:rsidRPr="009C4B3F"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9C4B3F">
              <w:rPr>
                <w:rFonts w:ascii="Times New Roman" w:eastAsia="Times New Roman" w:hAnsi="Times New Roman" w:cs="Times New Roman"/>
                <w:sz w:val="20"/>
                <w:szCs w:val="20"/>
                <w:lang w:val="en-US" w:eastAsia="ru-RU"/>
              </w:rPr>
              <w:t xml:space="preserve">I </w:t>
            </w:r>
            <w:r w:rsidRPr="009C4B3F">
              <w:rPr>
                <w:rFonts w:ascii="Times New Roman" w:eastAsia="Times New Roman" w:hAnsi="Times New Roman" w:cs="Times New Roman"/>
                <w:sz w:val="20"/>
                <w:szCs w:val="20"/>
                <w:lang w:eastAsia="ru-RU"/>
              </w:rPr>
              <w:t>полугодие</w:t>
            </w:r>
            <w:r w:rsidRPr="009C4B3F">
              <w:rPr>
                <w:rFonts w:ascii="Times New Roman" w:eastAsia="Times New Roman" w:hAnsi="Times New Roman" w:cs="Times New Roman"/>
                <w:sz w:val="24"/>
                <w:szCs w:val="24"/>
                <w:lang w:eastAsia="ru-RU"/>
              </w:rPr>
              <w:t xml:space="preserve"> </w:t>
            </w:r>
            <w:r w:rsidRPr="009C4B3F">
              <w:rPr>
                <w:rFonts w:ascii="Times New Roman" w:eastAsia="Times New Roman" w:hAnsi="Times New Roman" w:cs="Times New Roman"/>
                <w:sz w:val="20"/>
                <w:szCs w:val="20"/>
                <w:lang w:eastAsia="ru-RU"/>
              </w:rPr>
              <w:t>2022 года</w:t>
            </w:r>
          </w:p>
        </w:tc>
        <w:tc>
          <w:tcPr>
            <w:tcW w:w="646" w:type="pct"/>
            <w:shd w:val="clear" w:color="auto" w:fill="D9D9D9"/>
            <w:vAlign w:val="center"/>
            <w:hideMark/>
          </w:tcPr>
          <w:p w14:paraId="2836D847" w14:textId="73A887C0" w:rsidR="00FC3FD4" w:rsidRPr="009C4B3F"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9C4B3F">
              <w:rPr>
                <w:rFonts w:ascii="Times New Roman" w:eastAsia="Times New Roman" w:hAnsi="Times New Roman" w:cs="Times New Roman"/>
                <w:sz w:val="20"/>
                <w:szCs w:val="20"/>
                <w:lang w:eastAsia="ru-RU"/>
              </w:rPr>
              <w:t xml:space="preserve">Отклонение </w:t>
            </w:r>
            <w:r w:rsidRPr="009C4B3F">
              <w:rPr>
                <w:rFonts w:ascii="Times New Roman" w:eastAsia="Times New Roman" w:hAnsi="Times New Roman" w:cs="Times New Roman"/>
                <w:sz w:val="20"/>
                <w:szCs w:val="20"/>
                <w:lang w:val="en-US" w:eastAsia="ru-RU"/>
              </w:rPr>
              <w:t>I</w:t>
            </w:r>
            <w:r w:rsidRPr="009C4B3F">
              <w:rPr>
                <w:rFonts w:ascii="Times New Roman" w:eastAsia="Times New Roman" w:hAnsi="Times New Roman" w:cs="Times New Roman"/>
                <w:sz w:val="20"/>
                <w:szCs w:val="20"/>
                <w:lang w:eastAsia="ru-RU"/>
              </w:rPr>
              <w:t xml:space="preserve"> полугодия 2022г.  к </w:t>
            </w:r>
            <w:r w:rsidRPr="009C4B3F">
              <w:rPr>
                <w:rFonts w:ascii="Times New Roman" w:eastAsia="Times New Roman" w:hAnsi="Times New Roman" w:cs="Times New Roman"/>
                <w:sz w:val="20"/>
                <w:szCs w:val="20"/>
                <w:lang w:val="en-US" w:eastAsia="ru-RU"/>
              </w:rPr>
              <w:t>I</w:t>
            </w:r>
            <w:r w:rsidRPr="009C4B3F">
              <w:rPr>
                <w:rFonts w:ascii="Times New Roman" w:eastAsia="Times New Roman" w:hAnsi="Times New Roman" w:cs="Times New Roman"/>
                <w:sz w:val="20"/>
                <w:szCs w:val="20"/>
                <w:lang w:eastAsia="ru-RU"/>
              </w:rPr>
              <w:t xml:space="preserve"> полугодию 2020г.</w:t>
            </w:r>
          </w:p>
        </w:tc>
        <w:tc>
          <w:tcPr>
            <w:tcW w:w="570" w:type="pct"/>
            <w:shd w:val="clear" w:color="auto" w:fill="D9D9D9"/>
            <w:vAlign w:val="center"/>
          </w:tcPr>
          <w:p w14:paraId="5B13D676" w14:textId="4536AFD5" w:rsidR="00FC3FD4" w:rsidRPr="009C4B3F" w:rsidRDefault="00FC3FD4" w:rsidP="00FC3FD4">
            <w:pPr>
              <w:spacing w:after="0" w:line="240" w:lineRule="auto"/>
              <w:ind w:left="-57" w:right="-57"/>
              <w:jc w:val="center"/>
              <w:rPr>
                <w:rFonts w:ascii="Times New Roman" w:eastAsia="Times New Roman" w:hAnsi="Times New Roman" w:cs="Times New Roman"/>
                <w:sz w:val="20"/>
                <w:szCs w:val="20"/>
                <w:lang w:eastAsia="ru-RU"/>
              </w:rPr>
            </w:pPr>
            <w:r w:rsidRPr="009C4B3F">
              <w:rPr>
                <w:rFonts w:ascii="Times New Roman" w:eastAsia="Times New Roman" w:hAnsi="Times New Roman" w:cs="Times New Roman"/>
                <w:sz w:val="20"/>
                <w:szCs w:val="20"/>
                <w:lang w:eastAsia="ru-RU"/>
              </w:rPr>
              <w:t xml:space="preserve">Отклонение </w:t>
            </w:r>
            <w:r w:rsidRPr="009C4B3F">
              <w:rPr>
                <w:rFonts w:ascii="Times New Roman" w:eastAsia="Times New Roman" w:hAnsi="Times New Roman" w:cs="Times New Roman"/>
                <w:sz w:val="20"/>
                <w:szCs w:val="20"/>
                <w:lang w:val="en-US" w:eastAsia="ru-RU"/>
              </w:rPr>
              <w:t>I</w:t>
            </w:r>
            <w:r w:rsidRPr="009C4B3F">
              <w:rPr>
                <w:rFonts w:ascii="Times New Roman" w:eastAsia="Times New Roman" w:hAnsi="Times New Roman" w:cs="Times New Roman"/>
                <w:sz w:val="20"/>
                <w:szCs w:val="20"/>
                <w:lang w:eastAsia="ru-RU"/>
              </w:rPr>
              <w:t xml:space="preserve"> полугодия 2022г. к </w:t>
            </w:r>
            <w:r w:rsidRPr="009C4B3F">
              <w:rPr>
                <w:rFonts w:ascii="Times New Roman" w:eastAsia="Times New Roman" w:hAnsi="Times New Roman" w:cs="Times New Roman"/>
                <w:sz w:val="20"/>
                <w:szCs w:val="20"/>
                <w:lang w:val="en-US" w:eastAsia="ru-RU"/>
              </w:rPr>
              <w:t>I</w:t>
            </w:r>
            <w:r w:rsidRPr="009C4B3F">
              <w:rPr>
                <w:rFonts w:ascii="Times New Roman" w:eastAsia="Times New Roman" w:hAnsi="Times New Roman" w:cs="Times New Roman"/>
                <w:sz w:val="20"/>
                <w:szCs w:val="20"/>
                <w:lang w:eastAsia="ru-RU"/>
              </w:rPr>
              <w:t xml:space="preserve"> полугодию 2021г.</w:t>
            </w:r>
          </w:p>
        </w:tc>
      </w:tr>
      <w:tr w:rsidR="00FC3FD4" w:rsidRPr="00FC3FD4" w14:paraId="55C25757" w14:textId="77777777" w:rsidTr="005F6F3F">
        <w:trPr>
          <w:trHeight w:val="20"/>
        </w:trPr>
        <w:tc>
          <w:tcPr>
            <w:tcW w:w="2005" w:type="pct"/>
            <w:shd w:val="clear" w:color="auto" w:fill="auto"/>
            <w:vAlign w:val="center"/>
            <w:hideMark/>
          </w:tcPr>
          <w:p w14:paraId="504AF08D"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г. Тирасполь</w:t>
            </w:r>
          </w:p>
        </w:tc>
        <w:tc>
          <w:tcPr>
            <w:tcW w:w="593" w:type="pct"/>
            <w:shd w:val="clear" w:color="auto" w:fill="auto"/>
            <w:vAlign w:val="center"/>
            <w:hideMark/>
          </w:tcPr>
          <w:p w14:paraId="65FB4369"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13 605 188</w:t>
            </w:r>
          </w:p>
        </w:tc>
        <w:tc>
          <w:tcPr>
            <w:tcW w:w="593" w:type="pct"/>
            <w:shd w:val="clear" w:color="auto" w:fill="auto"/>
            <w:vAlign w:val="center"/>
            <w:hideMark/>
          </w:tcPr>
          <w:p w14:paraId="73560C73"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14 005 525</w:t>
            </w:r>
          </w:p>
        </w:tc>
        <w:tc>
          <w:tcPr>
            <w:tcW w:w="593" w:type="pct"/>
            <w:shd w:val="clear" w:color="auto" w:fill="auto"/>
            <w:vAlign w:val="center"/>
            <w:hideMark/>
          </w:tcPr>
          <w:p w14:paraId="47289AE7"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22 241 389</w:t>
            </w:r>
          </w:p>
        </w:tc>
        <w:tc>
          <w:tcPr>
            <w:tcW w:w="646" w:type="pct"/>
            <w:shd w:val="clear" w:color="auto" w:fill="auto"/>
            <w:vAlign w:val="center"/>
            <w:hideMark/>
          </w:tcPr>
          <w:p w14:paraId="7BCB64F5"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8 636 201</w:t>
            </w:r>
          </w:p>
        </w:tc>
        <w:tc>
          <w:tcPr>
            <w:tcW w:w="570" w:type="pct"/>
            <w:shd w:val="clear" w:color="auto" w:fill="auto"/>
            <w:vAlign w:val="center"/>
            <w:hideMark/>
          </w:tcPr>
          <w:p w14:paraId="44ED116D"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8 235 864</w:t>
            </w:r>
          </w:p>
        </w:tc>
      </w:tr>
      <w:tr w:rsidR="00FC3FD4" w:rsidRPr="00FC3FD4" w14:paraId="0384CDB8" w14:textId="77777777" w:rsidTr="005F6F3F">
        <w:trPr>
          <w:trHeight w:val="20"/>
        </w:trPr>
        <w:tc>
          <w:tcPr>
            <w:tcW w:w="2005" w:type="pct"/>
            <w:shd w:val="clear" w:color="auto" w:fill="auto"/>
            <w:vAlign w:val="center"/>
            <w:hideMark/>
          </w:tcPr>
          <w:p w14:paraId="1B9D8F28"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г. Днестровск</w:t>
            </w:r>
          </w:p>
        </w:tc>
        <w:tc>
          <w:tcPr>
            <w:tcW w:w="593" w:type="pct"/>
            <w:shd w:val="clear" w:color="auto" w:fill="auto"/>
            <w:vAlign w:val="center"/>
            <w:hideMark/>
          </w:tcPr>
          <w:p w14:paraId="0689B040"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460 248</w:t>
            </w:r>
          </w:p>
        </w:tc>
        <w:tc>
          <w:tcPr>
            <w:tcW w:w="593" w:type="pct"/>
            <w:shd w:val="clear" w:color="auto" w:fill="auto"/>
            <w:vAlign w:val="center"/>
            <w:hideMark/>
          </w:tcPr>
          <w:p w14:paraId="6B3B3BFF"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506 249</w:t>
            </w:r>
          </w:p>
        </w:tc>
        <w:tc>
          <w:tcPr>
            <w:tcW w:w="593" w:type="pct"/>
            <w:shd w:val="clear" w:color="auto" w:fill="auto"/>
            <w:vAlign w:val="center"/>
            <w:hideMark/>
          </w:tcPr>
          <w:p w14:paraId="5A79A10B"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532 772</w:t>
            </w:r>
          </w:p>
        </w:tc>
        <w:tc>
          <w:tcPr>
            <w:tcW w:w="646" w:type="pct"/>
            <w:shd w:val="clear" w:color="auto" w:fill="auto"/>
            <w:vAlign w:val="center"/>
            <w:hideMark/>
          </w:tcPr>
          <w:p w14:paraId="07240322"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72 524</w:t>
            </w:r>
          </w:p>
        </w:tc>
        <w:tc>
          <w:tcPr>
            <w:tcW w:w="570" w:type="pct"/>
            <w:shd w:val="clear" w:color="auto" w:fill="auto"/>
            <w:vAlign w:val="center"/>
            <w:hideMark/>
          </w:tcPr>
          <w:p w14:paraId="0B98E48E"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26 523</w:t>
            </w:r>
          </w:p>
        </w:tc>
      </w:tr>
      <w:tr w:rsidR="00FC3FD4" w:rsidRPr="00FC3FD4" w14:paraId="70A0F11A" w14:textId="77777777" w:rsidTr="005F6F3F">
        <w:trPr>
          <w:trHeight w:val="20"/>
        </w:trPr>
        <w:tc>
          <w:tcPr>
            <w:tcW w:w="2005" w:type="pct"/>
            <w:shd w:val="clear" w:color="auto" w:fill="auto"/>
            <w:vAlign w:val="center"/>
            <w:hideMark/>
          </w:tcPr>
          <w:p w14:paraId="18D4ACD1"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г. Бендеры</w:t>
            </w:r>
          </w:p>
        </w:tc>
        <w:tc>
          <w:tcPr>
            <w:tcW w:w="593" w:type="pct"/>
            <w:shd w:val="clear" w:color="auto" w:fill="auto"/>
            <w:vAlign w:val="center"/>
            <w:hideMark/>
          </w:tcPr>
          <w:p w14:paraId="31F67E68"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9 419 236</w:t>
            </w:r>
          </w:p>
        </w:tc>
        <w:tc>
          <w:tcPr>
            <w:tcW w:w="593" w:type="pct"/>
            <w:shd w:val="clear" w:color="auto" w:fill="auto"/>
            <w:vAlign w:val="center"/>
            <w:hideMark/>
          </w:tcPr>
          <w:p w14:paraId="585C2343"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12 477 240</w:t>
            </w:r>
          </w:p>
        </w:tc>
        <w:tc>
          <w:tcPr>
            <w:tcW w:w="593" w:type="pct"/>
            <w:shd w:val="clear" w:color="auto" w:fill="auto"/>
            <w:vAlign w:val="center"/>
            <w:hideMark/>
          </w:tcPr>
          <w:p w14:paraId="61C1A61E"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8 780 940</w:t>
            </w:r>
          </w:p>
        </w:tc>
        <w:tc>
          <w:tcPr>
            <w:tcW w:w="646" w:type="pct"/>
            <w:shd w:val="clear" w:color="auto" w:fill="auto"/>
            <w:vAlign w:val="center"/>
            <w:hideMark/>
          </w:tcPr>
          <w:p w14:paraId="5D0EB280"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-638 296</w:t>
            </w:r>
          </w:p>
        </w:tc>
        <w:tc>
          <w:tcPr>
            <w:tcW w:w="570" w:type="pct"/>
            <w:shd w:val="clear" w:color="auto" w:fill="auto"/>
            <w:vAlign w:val="center"/>
            <w:hideMark/>
          </w:tcPr>
          <w:p w14:paraId="17E2BE08"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-3 696 300</w:t>
            </w:r>
          </w:p>
        </w:tc>
      </w:tr>
      <w:tr w:rsidR="00FC3FD4" w:rsidRPr="00FC3FD4" w14:paraId="529E0A66" w14:textId="77777777" w:rsidTr="005F6F3F">
        <w:trPr>
          <w:trHeight w:val="20"/>
        </w:trPr>
        <w:tc>
          <w:tcPr>
            <w:tcW w:w="2005" w:type="pct"/>
            <w:shd w:val="clear" w:color="auto" w:fill="auto"/>
            <w:vAlign w:val="center"/>
            <w:hideMark/>
          </w:tcPr>
          <w:p w14:paraId="694E5520"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Рыбницкий район и г. Рыбница</w:t>
            </w:r>
          </w:p>
        </w:tc>
        <w:tc>
          <w:tcPr>
            <w:tcW w:w="593" w:type="pct"/>
            <w:shd w:val="clear" w:color="auto" w:fill="auto"/>
            <w:vAlign w:val="center"/>
            <w:hideMark/>
          </w:tcPr>
          <w:p w14:paraId="7D248F01"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10 295 802</w:t>
            </w:r>
          </w:p>
        </w:tc>
        <w:tc>
          <w:tcPr>
            <w:tcW w:w="593" w:type="pct"/>
            <w:shd w:val="clear" w:color="auto" w:fill="auto"/>
            <w:vAlign w:val="center"/>
            <w:hideMark/>
          </w:tcPr>
          <w:p w14:paraId="7E8F0628"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11 680 020</w:t>
            </w:r>
          </w:p>
        </w:tc>
        <w:tc>
          <w:tcPr>
            <w:tcW w:w="593" w:type="pct"/>
            <w:shd w:val="clear" w:color="auto" w:fill="auto"/>
            <w:vAlign w:val="center"/>
            <w:hideMark/>
          </w:tcPr>
          <w:p w14:paraId="4FEC22D8"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13 595 446</w:t>
            </w:r>
          </w:p>
        </w:tc>
        <w:tc>
          <w:tcPr>
            <w:tcW w:w="646" w:type="pct"/>
            <w:shd w:val="clear" w:color="auto" w:fill="auto"/>
            <w:vAlign w:val="center"/>
            <w:hideMark/>
          </w:tcPr>
          <w:p w14:paraId="31018B1E"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3 299 644</w:t>
            </w:r>
          </w:p>
        </w:tc>
        <w:tc>
          <w:tcPr>
            <w:tcW w:w="570" w:type="pct"/>
            <w:shd w:val="clear" w:color="auto" w:fill="auto"/>
            <w:vAlign w:val="center"/>
            <w:hideMark/>
          </w:tcPr>
          <w:p w14:paraId="2342BECA" w14:textId="77777777" w:rsidR="00FC3FD4" w:rsidRPr="00FC3FD4" w:rsidRDefault="00FC3FD4" w:rsidP="005F6F3F">
            <w:pPr>
              <w:spacing w:after="0" w:line="240" w:lineRule="auto"/>
              <w:ind w:left="-57" w:right="-57"/>
              <w:jc w:val="center"/>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1 915 426</w:t>
            </w:r>
          </w:p>
        </w:tc>
      </w:tr>
      <w:tr w:rsidR="00FC3FD4" w:rsidRPr="00FC3FD4" w14:paraId="33F9FF9D" w14:textId="77777777" w:rsidTr="005F6F3F">
        <w:trPr>
          <w:trHeight w:val="20"/>
        </w:trPr>
        <w:tc>
          <w:tcPr>
            <w:tcW w:w="2005" w:type="pct"/>
            <w:shd w:val="clear" w:color="auto" w:fill="auto"/>
            <w:vAlign w:val="center"/>
            <w:hideMark/>
          </w:tcPr>
          <w:p w14:paraId="1401BBAE"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Дубоссарский район и г. Дубоссары</w:t>
            </w:r>
          </w:p>
        </w:tc>
        <w:tc>
          <w:tcPr>
            <w:tcW w:w="593" w:type="pct"/>
            <w:shd w:val="clear" w:color="auto" w:fill="auto"/>
            <w:vAlign w:val="center"/>
            <w:hideMark/>
          </w:tcPr>
          <w:p w14:paraId="2189C6C6"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8 459 211</w:t>
            </w:r>
          </w:p>
        </w:tc>
        <w:tc>
          <w:tcPr>
            <w:tcW w:w="593" w:type="pct"/>
            <w:shd w:val="clear" w:color="auto" w:fill="auto"/>
            <w:vAlign w:val="center"/>
            <w:hideMark/>
          </w:tcPr>
          <w:p w14:paraId="3D9B5520"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8 031 369</w:t>
            </w:r>
          </w:p>
        </w:tc>
        <w:tc>
          <w:tcPr>
            <w:tcW w:w="593" w:type="pct"/>
            <w:shd w:val="clear" w:color="auto" w:fill="auto"/>
            <w:vAlign w:val="center"/>
            <w:hideMark/>
          </w:tcPr>
          <w:p w14:paraId="0B1D7323"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9 683 619</w:t>
            </w:r>
          </w:p>
        </w:tc>
        <w:tc>
          <w:tcPr>
            <w:tcW w:w="646" w:type="pct"/>
            <w:shd w:val="clear" w:color="auto" w:fill="auto"/>
            <w:vAlign w:val="center"/>
            <w:hideMark/>
          </w:tcPr>
          <w:p w14:paraId="03D6B646"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1 224 408</w:t>
            </w:r>
          </w:p>
        </w:tc>
        <w:tc>
          <w:tcPr>
            <w:tcW w:w="570" w:type="pct"/>
            <w:shd w:val="clear" w:color="auto" w:fill="auto"/>
            <w:vAlign w:val="center"/>
            <w:hideMark/>
          </w:tcPr>
          <w:p w14:paraId="5F1B4384"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1 652 250</w:t>
            </w:r>
          </w:p>
        </w:tc>
      </w:tr>
      <w:tr w:rsidR="00FC3FD4" w:rsidRPr="00FC3FD4" w14:paraId="5B970356" w14:textId="77777777" w:rsidTr="005F6F3F">
        <w:trPr>
          <w:trHeight w:val="20"/>
        </w:trPr>
        <w:tc>
          <w:tcPr>
            <w:tcW w:w="2005" w:type="pct"/>
            <w:shd w:val="clear" w:color="auto" w:fill="auto"/>
            <w:vAlign w:val="center"/>
            <w:hideMark/>
          </w:tcPr>
          <w:p w14:paraId="18CFE9A7"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Слободзейский район и г. Слободзея</w:t>
            </w:r>
          </w:p>
        </w:tc>
        <w:tc>
          <w:tcPr>
            <w:tcW w:w="593" w:type="pct"/>
            <w:shd w:val="clear" w:color="auto" w:fill="auto"/>
            <w:vAlign w:val="center"/>
            <w:hideMark/>
          </w:tcPr>
          <w:p w14:paraId="7B43674F"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11 589 664</w:t>
            </w:r>
          </w:p>
        </w:tc>
        <w:tc>
          <w:tcPr>
            <w:tcW w:w="593" w:type="pct"/>
            <w:shd w:val="clear" w:color="auto" w:fill="auto"/>
            <w:vAlign w:val="center"/>
            <w:hideMark/>
          </w:tcPr>
          <w:p w14:paraId="63DF3204"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12 799 697</w:t>
            </w:r>
          </w:p>
        </w:tc>
        <w:tc>
          <w:tcPr>
            <w:tcW w:w="593" w:type="pct"/>
            <w:shd w:val="clear" w:color="auto" w:fill="auto"/>
            <w:vAlign w:val="center"/>
            <w:hideMark/>
          </w:tcPr>
          <w:p w14:paraId="048EA816"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20 043 600</w:t>
            </w:r>
          </w:p>
        </w:tc>
        <w:tc>
          <w:tcPr>
            <w:tcW w:w="646" w:type="pct"/>
            <w:shd w:val="clear" w:color="auto" w:fill="auto"/>
            <w:vAlign w:val="center"/>
            <w:hideMark/>
          </w:tcPr>
          <w:p w14:paraId="6FD3054B"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8 453 936</w:t>
            </w:r>
          </w:p>
        </w:tc>
        <w:tc>
          <w:tcPr>
            <w:tcW w:w="570" w:type="pct"/>
            <w:shd w:val="clear" w:color="auto" w:fill="auto"/>
            <w:vAlign w:val="center"/>
            <w:hideMark/>
          </w:tcPr>
          <w:p w14:paraId="0D7EFC05"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7 243 903</w:t>
            </w:r>
          </w:p>
        </w:tc>
      </w:tr>
      <w:tr w:rsidR="00FC3FD4" w:rsidRPr="00FC3FD4" w14:paraId="7A825DCF" w14:textId="77777777" w:rsidTr="005F6F3F">
        <w:trPr>
          <w:trHeight w:val="20"/>
        </w:trPr>
        <w:tc>
          <w:tcPr>
            <w:tcW w:w="2005" w:type="pct"/>
            <w:shd w:val="clear" w:color="auto" w:fill="auto"/>
            <w:vAlign w:val="center"/>
            <w:hideMark/>
          </w:tcPr>
          <w:p w14:paraId="4B67EAEF" w14:textId="3CA3165E"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Григориопольский</w:t>
            </w:r>
            <w:r w:rsidR="00AB1D57">
              <w:rPr>
                <w:rFonts w:ascii="Times New Roman" w:eastAsia="Times New Roman" w:hAnsi="Times New Roman" w:cs="Times New Roman"/>
                <w:sz w:val="20"/>
                <w:szCs w:val="20"/>
                <w:lang w:eastAsia="ru-RU"/>
              </w:rPr>
              <w:t> </w:t>
            </w:r>
            <w:r w:rsidRPr="00FC3FD4">
              <w:rPr>
                <w:rFonts w:ascii="Times New Roman" w:eastAsia="Times New Roman" w:hAnsi="Times New Roman" w:cs="Times New Roman"/>
                <w:sz w:val="20"/>
                <w:szCs w:val="20"/>
                <w:lang w:eastAsia="ru-RU"/>
              </w:rPr>
              <w:t>район</w:t>
            </w:r>
            <w:r w:rsidR="00AB1D57">
              <w:rPr>
                <w:rFonts w:ascii="Times New Roman" w:eastAsia="Times New Roman" w:hAnsi="Times New Roman" w:cs="Times New Roman"/>
                <w:sz w:val="20"/>
                <w:szCs w:val="20"/>
                <w:lang w:eastAsia="ru-RU"/>
              </w:rPr>
              <w:t> </w:t>
            </w:r>
            <w:r w:rsidRPr="00FC3FD4">
              <w:rPr>
                <w:rFonts w:ascii="Times New Roman" w:eastAsia="Times New Roman" w:hAnsi="Times New Roman" w:cs="Times New Roman"/>
                <w:sz w:val="20"/>
                <w:szCs w:val="20"/>
                <w:lang w:eastAsia="ru-RU"/>
              </w:rPr>
              <w:t>и</w:t>
            </w:r>
            <w:r w:rsidR="00AB1D57">
              <w:rPr>
                <w:rFonts w:ascii="Times New Roman" w:eastAsia="Times New Roman" w:hAnsi="Times New Roman" w:cs="Times New Roman"/>
                <w:sz w:val="20"/>
                <w:szCs w:val="20"/>
                <w:lang w:eastAsia="ru-RU"/>
              </w:rPr>
              <w:t> </w:t>
            </w:r>
            <w:r w:rsidRPr="00FC3FD4">
              <w:rPr>
                <w:rFonts w:ascii="Times New Roman" w:eastAsia="Times New Roman" w:hAnsi="Times New Roman" w:cs="Times New Roman"/>
                <w:sz w:val="20"/>
                <w:szCs w:val="20"/>
                <w:lang w:eastAsia="ru-RU"/>
              </w:rPr>
              <w:t>г. Григориополь</w:t>
            </w:r>
          </w:p>
        </w:tc>
        <w:tc>
          <w:tcPr>
            <w:tcW w:w="593" w:type="pct"/>
            <w:shd w:val="clear" w:color="auto" w:fill="auto"/>
            <w:noWrap/>
            <w:vAlign w:val="center"/>
            <w:hideMark/>
          </w:tcPr>
          <w:p w14:paraId="6CACB3DB"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7 146 318</w:t>
            </w:r>
          </w:p>
        </w:tc>
        <w:tc>
          <w:tcPr>
            <w:tcW w:w="593" w:type="pct"/>
            <w:shd w:val="clear" w:color="auto" w:fill="auto"/>
            <w:vAlign w:val="center"/>
            <w:hideMark/>
          </w:tcPr>
          <w:p w14:paraId="387CBB04"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7 466 854</w:t>
            </w:r>
          </w:p>
        </w:tc>
        <w:tc>
          <w:tcPr>
            <w:tcW w:w="593" w:type="pct"/>
            <w:shd w:val="clear" w:color="auto" w:fill="auto"/>
            <w:vAlign w:val="center"/>
            <w:hideMark/>
          </w:tcPr>
          <w:p w14:paraId="241F5602"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8 536 973</w:t>
            </w:r>
          </w:p>
        </w:tc>
        <w:tc>
          <w:tcPr>
            <w:tcW w:w="646" w:type="pct"/>
            <w:shd w:val="clear" w:color="auto" w:fill="auto"/>
            <w:vAlign w:val="center"/>
            <w:hideMark/>
          </w:tcPr>
          <w:p w14:paraId="61333E20"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1 390 655</w:t>
            </w:r>
          </w:p>
        </w:tc>
        <w:tc>
          <w:tcPr>
            <w:tcW w:w="570" w:type="pct"/>
            <w:shd w:val="clear" w:color="auto" w:fill="auto"/>
            <w:vAlign w:val="center"/>
            <w:hideMark/>
          </w:tcPr>
          <w:p w14:paraId="05E342B2"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1 070 119</w:t>
            </w:r>
          </w:p>
        </w:tc>
      </w:tr>
      <w:tr w:rsidR="00FC3FD4" w:rsidRPr="00FC3FD4" w14:paraId="2379ED55" w14:textId="77777777" w:rsidTr="005F6F3F">
        <w:trPr>
          <w:trHeight w:val="20"/>
        </w:trPr>
        <w:tc>
          <w:tcPr>
            <w:tcW w:w="2005" w:type="pct"/>
            <w:shd w:val="clear" w:color="000000" w:fill="FFFFFF"/>
            <w:vAlign w:val="center"/>
            <w:hideMark/>
          </w:tcPr>
          <w:p w14:paraId="7655C269"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Каменский район и г. Каменка</w:t>
            </w:r>
          </w:p>
        </w:tc>
        <w:tc>
          <w:tcPr>
            <w:tcW w:w="593" w:type="pct"/>
            <w:shd w:val="clear" w:color="000000" w:fill="FFFFFF"/>
            <w:vAlign w:val="center"/>
            <w:hideMark/>
          </w:tcPr>
          <w:p w14:paraId="53102BDB"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6 403 785</w:t>
            </w:r>
          </w:p>
        </w:tc>
        <w:tc>
          <w:tcPr>
            <w:tcW w:w="593" w:type="pct"/>
            <w:shd w:val="clear" w:color="000000" w:fill="FFFFFF"/>
            <w:vAlign w:val="center"/>
            <w:hideMark/>
          </w:tcPr>
          <w:p w14:paraId="2E6F5830"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6 204 958</w:t>
            </w:r>
          </w:p>
        </w:tc>
        <w:tc>
          <w:tcPr>
            <w:tcW w:w="593" w:type="pct"/>
            <w:shd w:val="clear" w:color="000000" w:fill="FFFFFF"/>
            <w:vAlign w:val="center"/>
            <w:hideMark/>
          </w:tcPr>
          <w:p w14:paraId="0096E4EF"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7 357 210</w:t>
            </w:r>
          </w:p>
        </w:tc>
        <w:tc>
          <w:tcPr>
            <w:tcW w:w="646" w:type="pct"/>
            <w:shd w:val="clear" w:color="auto" w:fill="auto"/>
            <w:vAlign w:val="center"/>
            <w:hideMark/>
          </w:tcPr>
          <w:p w14:paraId="37D960D8"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953 425</w:t>
            </w:r>
          </w:p>
        </w:tc>
        <w:tc>
          <w:tcPr>
            <w:tcW w:w="570" w:type="pct"/>
            <w:shd w:val="clear" w:color="auto" w:fill="auto"/>
            <w:vAlign w:val="center"/>
            <w:hideMark/>
          </w:tcPr>
          <w:p w14:paraId="296504E7"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sz w:val="20"/>
                <w:szCs w:val="20"/>
                <w:lang w:eastAsia="ru-RU"/>
              </w:rPr>
              <w:t>1 152 252</w:t>
            </w:r>
          </w:p>
        </w:tc>
      </w:tr>
      <w:tr w:rsidR="00FC3FD4" w:rsidRPr="00FC3FD4" w14:paraId="6F8D4BCC" w14:textId="77777777" w:rsidTr="005F6F3F">
        <w:trPr>
          <w:trHeight w:val="20"/>
        </w:trPr>
        <w:tc>
          <w:tcPr>
            <w:tcW w:w="2005" w:type="pct"/>
            <w:shd w:val="clear" w:color="auto" w:fill="auto"/>
            <w:vAlign w:val="center"/>
            <w:hideMark/>
          </w:tcPr>
          <w:p w14:paraId="1792A06F" w14:textId="77777777" w:rsidR="00FC3FD4" w:rsidRPr="00FC3FD4" w:rsidRDefault="00FC3FD4" w:rsidP="00FC3FD4">
            <w:pPr>
              <w:spacing w:after="0" w:line="240" w:lineRule="auto"/>
              <w:ind w:left="-57" w:right="-57"/>
              <w:jc w:val="both"/>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Всего</w:t>
            </w:r>
          </w:p>
        </w:tc>
        <w:tc>
          <w:tcPr>
            <w:tcW w:w="593" w:type="pct"/>
            <w:shd w:val="clear" w:color="auto" w:fill="auto"/>
            <w:noWrap/>
            <w:vAlign w:val="center"/>
            <w:hideMark/>
          </w:tcPr>
          <w:p w14:paraId="6F2191E5" w14:textId="77777777" w:rsidR="00FC3FD4" w:rsidRPr="00FC3FD4" w:rsidRDefault="00FC3FD4" w:rsidP="00FC3FD4">
            <w:pPr>
              <w:spacing w:after="0" w:line="240" w:lineRule="auto"/>
              <w:ind w:left="-57" w:right="-57"/>
              <w:jc w:val="both"/>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67 379 452</w:t>
            </w:r>
          </w:p>
        </w:tc>
        <w:tc>
          <w:tcPr>
            <w:tcW w:w="593" w:type="pct"/>
            <w:shd w:val="clear" w:color="auto" w:fill="auto"/>
            <w:noWrap/>
            <w:vAlign w:val="center"/>
            <w:hideMark/>
          </w:tcPr>
          <w:p w14:paraId="75E6FAA5" w14:textId="77777777" w:rsidR="00FC3FD4" w:rsidRPr="00FC3FD4" w:rsidRDefault="00FC3FD4" w:rsidP="00FC3FD4">
            <w:pPr>
              <w:spacing w:after="0" w:line="240" w:lineRule="auto"/>
              <w:ind w:left="-57" w:right="-57"/>
              <w:jc w:val="both"/>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73 171 912</w:t>
            </w:r>
          </w:p>
        </w:tc>
        <w:tc>
          <w:tcPr>
            <w:tcW w:w="593" w:type="pct"/>
            <w:shd w:val="clear" w:color="auto" w:fill="auto"/>
            <w:noWrap/>
            <w:vAlign w:val="center"/>
            <w:hideMark/>
          </w:tcPr>
          <w:p w14:paraId="392A80E8" w14:textId="77777777" w:rsidR="00FC3FD4" w:rsidRPr="00FC3FD4" w:rsidRDefault="00FC3FD4" w:rsidP="00FC3FD4">
            <w:pPr>
              <w:spacing w:after="0" w:line="240" w:lineRule="auto"/>
              <w:ind w:left="-57" w:right="-57"/>
              <w:jc w:val="both"/>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90 771 949</w:t>
            </w:r>
          </w:p>
        </w:tc>
        <w:tc>
          <w:tcPr>
            <w:tcW w:w="646" w:type="pct"/>
            <w:shd w:val="clear" w:color="auto" w:fill="auto"/>
            <w:noWrap/>
            <w:vAlign w:val="center"/>
            <w:hideMark/>
          </w:tcPr>
          <w:p w14:paraId="2EA00C97" w14:textId="77777777" w:rsidR="00FC3FD4" w:rsidRPr="00FC3FD4" w:rsidRDefault="00FC3FD4" w:rsidP="00FC3FD4">
            <w:pPr>
              <w:spacing w:after="0" w:line="240" w:lineRule="auto"/>
              <w:ind w:left="-57" w:right="-57"/>
              <w:jc w:val="both"/>
              <w:rPr>
                <w:rFonts w:ascii="Times New Roman" w:eastAsia="Times New Roman" w:hAnsi="Times New Roman" w:cs="Times New Roman"/>
                <w:b/>
                <w:bCs/>
                <w:sz w:val="20"/>
                <w:szCs w:val="20"/>
                <w:lang w:eastAsia="ru-RU"/>
              </w:rPr>
            </w:pPr>
            <w:r w:rsidRPr="00FC3FD4">
              <w:rPr>
                <w:rFonts w:ascii="Times New Roman" w:eastAsia="Times New Roman" w:hAnsi="Times New Roman" w:cs="Times New Roman"/>
                <w:b/>
                <w:bCs/>
                <w:sz w:val="20"/>
                <w:szCs w:val="20"/>
                <w:lang w:eastAsia="ru-RU"/>
              </w:rPr>
              <w:t>23 392 497</w:t>
            </w:r>
          </w:p>
        </w:tc>
        <w:tc>
          <w:tcPr>
            <w:tcW w:w="570" w:type="pct"/>
            <w:shd w:val="clear" w:color="auto" w:fill="auto"/>
            <w:noWrap/>
            <w:vAlign w:val="center"/>
            <w:hideMark/>
          </w:tcPr>
          <w:p w14:paraId="4D0FBB32" w14:textId="77777777" w:rsidR="00FC3FD4" w:rsidRPr="00FC3FD4" w:rsidRDefault="00FC3FD4" w:rsidP="00FC3FD4">
            <w:pPr>
              <w:spacing w:after="0" w:line="240" w:lineRule="auto"/>
              <w:ind w:left="-57" w:right="-57"/>
              <w:jc w:val="both"/>
              <w:rPr>
                <w:rFonts w:ascii="Times New Roman" w:eastAsia="Times New Roman" w:hAnsi="Times New Roman" w:cs="Times New Roman"/>
                <w:sz w:val="20"/>
                <w:szCs w:val="20"/>
                <w:lang w:eastAsia="ru-RU"/>
              </w:rPr>
            </w:pPr>
            <w:r w:rsidRPr="00FC3FD4">
              <w:rPr>
                <w:rFonts w:ascii="Times New Roman" w:eastAsia="Times New Roman" w:hAnsi="Times New Roman" w:cs="Times New Roman"/>
                <w:b/>
                <w:bCs/>
                <w:sz w:val="20"/>
                <w:szCs w:val="20"/>
                <w:lang w:eastAsia="ru-RU"/>
              </w:rPr>
              <w:t>17 600 037</w:t>
            </w:r>
          </w:p>
        </w:tc>
      </w:tr>
    </w:tbl>
    <w:p w14:paraId="498682D0" w14:textId="77777777" w:rsidR="00FC3FD4" w:rsidRPr="00FC3FD4" w:rsidRDefault="00FC3FD4" w:rsidP="00B82417">
      <w:pPr>
        <w:spacing w:before="120" w:after="0" w:line="240" w:lineRule="auto"/>
        <w:ind w:firstLine="567"/>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 рамках расходов Дорожного фонда Приднестровской Молдавской Республики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экспертизе проектно-сметной документации запланированы средства в сумме 623 686 руб., что на 59 195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w:t>
      </w:r>
      <w:bookmarkStart w:id="20" w:name="_Hlk108179328"/>
      <w:r w:rsidRPr="00FC3FD4">
        <w:rPr>
          <w:rFonts w:ascii="Times New Roman" w:eastAsia="Times New Roman" w:hAnsi="Times New Roman" w:cs="Times New Roman"/>
          <w:sz w:val="24"/>
          <w:szCs w:val="24"/>
          <w:lang w:eastAsia="ru-RU"/>
        </w:rPr>
        <w:t xml:space="preserve">полугодии </w:t>
      </w:r>
      <w:bookmarkEnd w:id="20"/>
      <w:r w:rsidRPr="00FC3FD4">
        <w:rPr>
          <w:rFonts w:ascii="Times New Roman" w:eastAsia="Times New Roman" w:hAnsi="Times New Roman" w:cs="Times New Roman"/>
          <w:sz w:val="24"/>
          <w:szCs w:val="24"/>
          <w:lang w:eastAsia="ru-RU"/>
        </w:rPr>
        <w:t xml:space="preserve">2021 года и на 309 028 меньше,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 года. По итогам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2020-2022 гг. финансирование данного направления расходов не осуществлялось.</w:t>
      </w:r>
    </w:p>
    <w:p w14:paraId="48553356" w14:textId="77777777" w:rsidR="00FC3FD4" w:rsidRPr="00FC3FD4" w:rsidRDefault="00FC3FD4" w:rsidP="00FC3FD4">
      <w:pPr>
        <w:spacing w:after="0" w:line="240" w:lineRule="auto"/>
        <w:ind w:firstLine="567"/>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Также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запланированы средства в сумме 2 058 164 руб. - на погашение задолженности дорожных предприятий перед ГУП "Дубоссарская ГЭС"; 4 856 282 руб. - на приобретение дорожной техники. Финансирование данных направлений расходов не осуществлялось в связи с ограничениями, введенными Постановлением Правительства Приднестровской Молдавской Республики от 4 марта 2022 года № 76 «О временном механизме принятия и финансирования бюджетных обязательств». </w:t>
      </w:r>
    </w:p>
    <w:p w14:paraId="079F58EA" w14:textId="77777777" w:rsidR="00FC3FD4" w:rsidRPr="00FC3FD4" w:rsidRDefault="00FC3FD4" w:rsidP="00FC3FD4">
      <w:pPr>
        <w:spacing w:after="0" w:line="240" w:lineRule="auto"/>
        <w:ind w:firstLine="567"/>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На финансирование расходов по социально защищенным статьям из средств Дорожного фонда Приднестровской Молдавской Республики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направлено 13 926 641 руб.  </w:t>
      </w:r>
    </w:p>
    <w:p w14:paraId="0722C75A" w14:textId="77777777" w:rsidR="00FC3FD4" w:rsidRPr="00FC3FD4" w:rsidRDefault="00FC3FD4" w:rsidP="00FC3FD4">
      <w:pPr>
        <w:tabs>
          <w:tab w:val="left" w:pos="2589"/>
        </w:tabs>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Динамика изменений субсидий на развитие дорожной отрасли городов (районов), направленных из средств республиканского бюджета Приднестровской Молдавской Республики 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2020-2022 годов, представлена на диаграмме № 7.</w:t>
      </w:r>
    </w:p>
    <w:p w14:paraId="1BC64248" w14:textId="77777777" w:rsidR="00B82417" w:rsidRDefault="00FC3FD4" w:rsidP="00FC3FD4">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Диаграмма № 7 </w:t>
      </w:r>
    </w:p>
    <w:p w14:paraId="5C467FF7" w14:textId="6FA4AE79" w:rsidR="00FC3FD4" w:rsidRPr="00FC3FD4" w:rsidRDefault="00FC3FD4" w:rsidP="00FC3FD4">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(млн руб.)</w:t>
      </w:r>
    </w:p>
    <w:p w14:paraId="17A81062" w14:textId="6FC01D06" w:rsidR="00FC3FD4" w:rsidRPr="00FC3FD4" w:rsidRDefault="00FC3FD4" w:rsidP="00FC3FD4">
      <w:pPr>
        <w:spacing w:after="0" w:line="240" w:lineRule="auto"/>
        <w:rPr>
          <w:rFonts w:ascii="Times New Roman" w:eastAsia="Times New Roman" w:hAnsi="Times New Roman" w:cs="Times New Roman"/>
          <w:noProof/>
          <w:sz w:val="24"/>
          <w:szCs w:val="24"/>
          <w:lang w:eastAsia="ru-RU"/>
        </w:rPr>
      </w:pPr>
      <w:r w:rsidRPr="00FC3FD4">
        <w:rPr>
          <w:rFonts w:ascii="Times New Roman" w:eastAsia="Times New Roman" w:hAnsi="Times New Roman" w:cs="Times New Roman"/>
          <w:noProof/>
          <w:sz w:val="24"/>
          <w:szCs w:val="24"/>
          <w:lang w:eastAsia="ru-RU"/>
        </w:rPr>
        <w:drawing>
          <wp:inline distT="0" distB="0" distL="0" distR="0" wp14:anchorId="323D846E" wp14:editId="0428DE9A">
            <wp:extent cx="6115507" cy="2223820"/>
            <wp:effectExtent l="0" t="0" r="0" b="508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89376D" w14:textId="77777777" w:rsidR="00FC3FD4" w:rsidRPr="00FC3FD4" w:rsidRDefault="00FC3FD4" w:rsidP="00FC3FD4">
      <w:pPr>
        <w:spacing w:before="120" w:after="0" w:line="240" w:lineRule="auto"/>
        <w:ind w:firstLine="709"/>
        <w:jc w:val="both"/>
        <w:rPr>
          <w:rFonts w:ascii="Times New Roman" w:eastAsia="Times New Roman" w:hAnsi="Times New Roman" w:cs="Times New Roman"/>
          <w:sz w:val="24"/>
          <w:szCs w:val="24"/>
          <w:lang w:eastAsia="ru-RU"/>
        </w:rPr>
      </w:pPr>
      <w:bookmarkStart w:id="21" w:name="_Hlk96424435"/>
      <w:r w:rsidRPr="00FC3FD4">
        <w:rPr>
          <w:rFonts w:ascii="Times New Roman" w:eastAsia="Times New Roman" w:hAnsi="Times New Roman" w:cs="Times New Roman"/>
          <w:sz w:val="24"/>
          <w:szCs w:val="24"/>
          <w:lang w:eastAsia="ru-RU"/>
        </w:rPr>
        <w:lastRenderedPageBreak/>
        <w:t xml:space="preserve">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в доход Фонда поддержки сельского хозяйства Приднестровской Молдавской Республики поступило средств на сумму 9 280 839 руб. (105,8%) от плана, что на 3 673 001 руб. меньше уровня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полугодия 2021 года (12 953 840 руб.)</w:t>
      </w:r>
    </w:p>
    <w:p w14:paraId="1C201070"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 соответствии с Приложением № 2.5 к Закону Приднестровской Молдавской Республики «О республиканском бюджете на 2022 год» в рамках Фонда поддержки сельского хозяйства Приднестровской Молдавской Республики на основании обращений главного распорядителя бюджетных средств, исполненных в полном объеме, </w:t>
      </w:r>
      <w:bookmarkStart w:id="22" w:name="_Hlk96424497"/>
      <w:r w:rsidRPr="00FC3FD4">
        <w:rPr>
          <w:rFonts w:ascii="Times New Roman" w:eastAsia="Times New Roman" w:hAnsi="Times New Roman" w:cs="Times New Roman"/>
          <w:sz w:val="24"/>
          <w:szCs w:val="24"/>
          <w:lang w:eastAsia="ru-RU"/>
        </w:rPr>
        <w:t xml:space="preserve">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2022 года фактически профинансированы расходы в сумме 4 695 387 руб., что на 3 206 567 руб. меньше,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2021 года.</w:t>
      </w:r>
    </w:p>
    <w:p w14:paraId="1523693D"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Из них </w:t>
      </w:r>
      <w:bookmarkStart w:id="23" w:name="_Hlk96346522"/>
      <w:r w:rsidRPr="00FC3FD4">
        <w:rPr>
          <w:rFonts w:ascii="Times New Roman" w:eastAsia="Times New Roman" w:hAnsi="Times New Roman" w:cs="Times New Roman"/>
          <w:sz w:val="24"/>
          <w:szCs w:val="24"/>
          <w:lang w:eastAsia="ru-RU"/>
        </w:rPr>
        <w:t xml:space="preserve">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w:t>
      </w:r>
      <w:bookmarkEnd w:id="23"/>
      <w:r w:rsidRPr="00FC3FD4">
        <w:rPr>
          <w:rFonts w:ascii="Times New Roman" w:eastAsia="Times New Roman" w:hAnsi="Times New Roman" w:cs="Times New Roman"/>
          <w:sz w:val="24"/>
          <w:szCs w:val="24"/>
          <w:lang w:eastAsia="ru-RU"/>
        </w:rPr>
        <w:t xml:space="preserve">направлено 4 595 584 руб., что составляет 86,1 % плана. </w:t>
      </w:r>
      <w:r w:rsidRPr="00FC3FD4">
        <w:rPr>
          <w:rFonts w:ascii="Times New Roman" w:eastAsia="Times New Roman" w:hAnsi="Times New Roman" w:cs="Times New Roman"/>
          <w:bCs/>
          <w:sz w:val="24"/>
          <w:szCs w:val="24"/>
          <w:lang w:eastAsia="ru-RU"/>
        </w:rPr>
        <w:t>По сравнению с предыдущими годами</w:t>
      </w:r>
      <w:r w:rsidRPr="00FC3FD4">
        <w:rPr>
          <w:rFonts w:ascii="Times New Roman" w:eastAsia="Times New Roman" w:hAnsi="Times New Roman" w:cs="Times New Roman"/>
          <w:sz w:val="24"/>
          <w:szCs w:val="24"/>
          <w:lang w:eastAsia="ru-RU"/>
        </w:rPr>
        <w:t xml:space="preserve"> на данные цели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было перечислено меньше на 146 408 руб.,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2021 года и на 1 460 326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 года (до 2021 года указанные выше расходы осуществлялись в рамках Фонда развития предпринимательства Приднестровской Молдавской Республики).</w:t>
      </w:r>
    </w:p>
    <w:bookmarkEnd w:id="21"/>
    <w:bookmarkEnd w:id="22"/>
    <w:p w14:paraId="0A8906C1"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Динамика расходов республиканского бюджета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представлена на диаграмме № 8.</w:t>
      </w:r>
    </w:p>
    <w:p w14:paraId="5EEF21DC" w14:textId="77777777" w:rsidR="00B82417" w:rsidRDefault="00FC3FD4" w:rsidP="00FC3FD4">
      <w:pPr>
        <w:spacing w:after="0" w:line="240" w:lineRule="auto"/>
        <w:ind w:firstLine="709"/>
        <w:jc w:val="right"/>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Диаграмма № 8 </w:t>
      </w:r>
    </w:p>
    <w:p w14:paraId="45D4D96D" w14:textId="1FE99468" w:rsidR="00FC3FD4" w:rsidRPr="00FC3FD4" w:rsidRDefault="00FC3FD4" w:rsidP="00FC3FD4">
      <w:pPr>
        <w:spacing w:after="0" w:line="240" w:lineRule="auto"/>
        <w:ind w:firstLine="709"/>
        <w:jc w:val="right"/>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(млн. руб.)</w:t>
      </w:r>
    </w:p>
    <w:p w14:paraId="11A61719" w14:textId="48B31706" w:rsidR="00FC3FD4" w:rsidRPr="00FC3FD4" w:rsidRDefault="00FC3FD4" w:rsidP="00FC3FD4">
      <w:pPr>
        <w:spacing w:after="0" w:line="240" w:lineRule="auto"/>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noProof/>
          <w:sz w:val="24"/>
          <w:szCs w:val="24"/>
          <w:lang w:eastAsia="ru-RU"/>
        </w:rPr>
        <w:drawing>
          <wp:inline distT="0" distB="0" distL="0" distR="0" wp14:anchorId="7D0E33FE" wp14:editId="50232A0C">
            <wp:extent cx="6044565" cy="2652395"/>
            <wp:effectExtent l="38100" t="38100" r="32385" b="3365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End w:id="16"/>
    <w:p w14:paraId="2BD0CE29" w14:textId="52ABC994" w:rsidR="00FC3FD4" w:rsidRPr="00FC3FD4" w:rsidRDefault="00FC3FD4" w:rsidP="00F10E2D">
      <w:pPr>
        <w:spacing w:before="120"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в доход Фонда развития мелиоративного комплекса Приднестровской Молдавской Республики поступило средств на сумму 18 477 716 руб. или 102,4% от плана, что на 3 318 692 руб. меньше уровня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полугодия 2021 года (21 796 408 руб.). В 2020 году действие указанного целевого бюджетного фонда не предусматривалось.</w:t>
      </w:r>
    </w:p>
    <w:p w14:paraId="0481B797" w14:textId="77777777" w:rsidR="00FC3FD4" w:rsidRPr="00FC3FD4" w:rsidRDefault="00FC3FD4" w:rsidP="00F10E2D">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Источниками формирования данного фонда являются отчисления от единого таможенного платежа, согласно установленным нормативам, а также введенный с 2021 года целевой сбор на развитие мелиоративного комплекса, взимаемый с юридических лиц и физических лиц, осуществляющих индивидуальную предпринимательскую деятельность без образования юридического лица, обладающих правами пользования, владения земельными участками из состава земель сельскохозяйственного назначения и (или) правом аренды таких земельных участков.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фактически профинансированы расходы по данному направлению в сумме 14 318 739 руб. (45,99%) при плане 31 131 115 руб. </w:t>
      </w:r>
    </w:p>
    <w:p w14:paraId="7F6CD446" w14:textId="5FBCCA7E" w:rsidR="00FC3FD4" w:rsidRPr="00FC3FD4" w:rsidRDefault="00FC3FD4" w:rsidP="00F10E2D">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в доход Фонда развития предпринимательства Приднестровской Молдавской Республики поступило средств на сумму 8 638 402 руб. или </w:t>
      </w:r>
      <w:r w:rsidRPr="00FC3FD4">
        <w:rPr>
          <w:rFonts w:ascii="Times New Roman" w:eastAsia="Times New Roman" w:hAnsi="Times New Roman" w:cs="Times New Roman"/>
          <w:sz w:val="24"/>
          <w:szCs w:val="24"/>
          <w:lang w:eastAsia="ru-RU"/>
        </w:rPr>
        <w:lastRenderedPageBreak/>
        <w:t xml:space="preserve">101,9% от плана, что на 5 591 688 руб. больше уровня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полугодия 2021 года (3 046 714 руб.) и на 2 718 139 руб. меньше уровня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полугодия 2021 года (11 356 541 руб.).</w:t>
      </w:r>
    </w:p>
    <w:p w14:paraId="0D187905"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 рамках Фонда развития предпринимательства Приднестровской Молдавской Республики на основании обращений главных распорядителей бюджетных средств, исполненных в полном объеме,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фактически профинансированы расходы в сумме 2 425 677 руб. или 11 % от планового показателя 22 048 633 руб., что на    2 086 892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 года (338 785 руб.) и на 2 032 024 руб. больше,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2020 года (для сопоставимости без учета расходов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а также на субсидирование части затрат на покупку импортных племенных нетелей крупного рогатого скота молочного направления, которые с 2021 года предусмотрены в рамках Фонда поддержки сельского хозяйства ПМР).</w:t>
      </w:r>
    </w:p>
    <w:p w14:paraId="7EE76464"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2022 года в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поступило средств на сумму 2 475 941 руб. или 162,63 % от запланированного показателя в сумме 1 522 406 руб.</w:t>
      </w:r>
    </w:p>
    <w:p w14:paraId="0E035DA5" w14:textId="291F09C0"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Доходы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увеличились по сравнению с аналогичным периодом   2021 года на 662 120 руб. и уменьшились на 464 097 руб. по сравнению с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полугодием 2020 года.</w:t>
      </w:r>
    </w:p>
    <w:p w14:paraId="68835243" w14:textId="32ED620F" w:rsidR="00FC3FD4" w:rsidRPr="00FC3FD4" w:rsidRDefault="00FC3FD4" w:rsidP="00FC3FD4">
      <w:pPr>
        <w:spacing w:after="0" w:line="240" w:lineRule="auto"/>
        <w:ind w:firstLine="708"/>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w:t>
      </w:r>
      <w:r w:rsidR="00B067D1" w:rsidRPr="00FC3FD4">
        <w:rPr>
          <w:rFonts w:ascii="Times New Roman" w:eastAsia="Times New Roman" w:hAnsi="Times New Roman" w:cs="Times New Roman"/>
          <w:sz w:val="24"/>
          <w:szCs w:val="24"/>
          <w:lang w:eastAsia="ru-RU"/>
        </w:rPr>
        <w:t xml:space="preserve">финансирование </w:t>
      </w:r>
      <w:r w:rsidR="00B067D1">
        <w:rPr>
          <w:rFonts w:ascii="Times New Roman" w:eastAsia="Times New Roman" w:hAnsi="Times New Roman" w:cs="Times New Roman"/>
          <w:sz w:val="24"/>
          <w:szCs w:val="24"/>
          <w:lang w:eastAsia="ru-RU"/>
        </w:rPr>
        <w:t xml:space="preserve">мероприятий </w:t>
      </w:r>
      <w:r w:rsidRPr="00FC3FD4">
        <w:rPr>
          <w:rFonts w:ascii="Times New Roman" w:eastAsia="Times New Roman" w:hAnsi="Times New Roman" w:cs="Times New Roman"/>
          <w:sz w:val="24"/>
          <w:szCs w:val="24"/>
          <w:lang w:eastAsia="ru-RU"/>
        </w:rPr>
        <w:t xml:space="preserve">Фонда по обеспечению </w:t>
      </w:r>
      <w:r w:rsidRPr="00B067D1">
        <w:rPr>
          <w:rFonts w:ascii="Times New Roman" w:eastAsia="Times New Roman" w:hAnsi="Times New Roman" w:cs="Times New Roman"/>
          <w:sz w:val="24"/>
          <w:szCs w:val="24"/>
          <w:lang w:eastAsia="ru-RU"/>
        </w:rPr>
        <w:t>государственных гарантий по расчетам с гражданами, имеющими право на земельную долю (пай), и иными работниками сельскохозяйственных предприятий</w:t>
      </w:r>
      <w:r w:rsidR="00B067D1" w:rsidRPr="00B067D1">
        <w:rPr>
          <w:rFonts w:ascii="Times New Roman" w:eastAsia="Times New Roman" w:hAnsi="Times New Roman" w:cs="Times New Roman"/>
          <w:sz w:val="24"/>
          <w:szCs w:val="24"/>
          <w:lang w:eastAsia="ru-RU"/>
        </w:rPr>
        <w:t xml:space="preserve"> не осуществлялось, поскольку </w:t>
      </w:r>
      <w:r w:rsidR="00F40DC6" w:rsidRPr="00B067D1">
        <w:rPr>
          <w:rFonts w:ascii="Times New Roman" w:hAnsi="Times New Roman" w:cs="Times New Roman"/>
          <w:sz w:val="24"/>
          <w:szCs w:val="24"/>
        </w:rPr>
        <w:t xml:space="preserve">в соответствие </w:t>
      </w:r>
      <w:r w:rsidR="00B067D1" w:rsidRPr="00B067D1">
        <w:rPr>
          <w:rFonts w:ascii="Times New Roman" w:hAnsi="Times New Roman" w:cs="Times New Roman"/>
          <w:sz w:val="24"/>
          <w:szCs w:val="24"/>
        </w:rPr>
        <w:t>с нормами действующего законодательства производятся</w:t>
      </w:r>
      <w:r w:rsidR="00F40DC6" w:rsidRPr="00B067D1">
        <w:rPr>
          <w:rFonts w:ascii="Times New Roman" w:hAnsi="Times New Roman" w:cs="Times New Roman"/>
          <w:sz w:val="24"/>
          <w:szCs w:val="24"/>
        </w:rPr>
        <w:t xml:space="preserve"> в </w:t>
      </w:r>
      <w:r w:rsidR="00F40DC6" w:rsidRPr="00B067D1">
        <w:rPr>
          <w:rFonts w:ascii="Times New Roman" w:hAnsi="Times New Roman" w:cs="Times New Roman"/>
          <w:sz w:val="24"/>
          <w:szCs w:val="24"/>
          <w:lang w:val="en-US"/>
        </w:rPr>
        <w:t>IV</w:t>
      </w:r>
      <w:r w:rsidR="00F40DC6" w:rsidRPr="00B067D1">
        <w:rPr>
          <w:rFonts w:ascii="Times New Roman" w:hAnsi="Times New Roman" w:cs="Times New Roman"/>
          <w:sz w:val="24"/>
          <w:szCs w:val="24"/>
        </w:rPr>
        <w:t xml:space="preserve"> квартале финансового года.</w:t>
      </w:r>
    </w:p>
    <w:p w14:paraId="10F7B586"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2022 года в Республиканский экологический фонд Приднестровской Молдавской Республики поступило средств на сумму 4 364 848 руб. (138,86 %) при плане 3 298 957 руб. </w:t>
      </w:r>
    </w:p>
    <w:p w14:paraId="09FB9FB6" w14:textId="77777777" w:rsidR="00FC3FD4" w:rsidRPr="00FC3FD4" w:rsidRDefault="00FC3FD4" w:rsidP="00FC3FD4">
      <w:pPr>
        <w:spacing w:after="0" w:line="240" w:lineRule="auto"/>
        <w:ind w:firstLine="708"/>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 рамках Республиканского экологического фонда Приднестровской Молдавской Республики на основании обращений главного распорядителя бюджетных средств,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2022 года фактически профинансированы расходы в сумме 831 073 руб. или 14,4% от планового показателя 5 769 584 руб., что на 280 871 руб. меньше,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2021 года (1 111 944 руб.) и на 621 981 руб. меньше, чем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квартале 2020 года (1 453 054 руб.). </w:t>
      </w:r>
    </w:p>
    <w:p w14:paraId="152ACE47"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Законом Приднестровской Молдавской Республики «О республиканском бюджете на 2022 год» с целью осуществления государственной поддержки молодым семьям, в виде предоставления государственных субсидий по приобретению жилья в 2022 году утверждено действие Фонда поддержки молодежи Приднестровской Молдавской Республики, объем доходов и расходов которого в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полугодии утвержден в сумме 7 839 255 руб.</w:t>
      </w:r>
    </w:p>
    <w:p w14:paraId="2638465F"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За </w:t>
      </w:r>
      <w:r w:rsidRPr="00FC3FD4">
        <w:rPr>
          <w:rFonts w:ascii="Times New Roman" w:eastAsia="Times New Roman" w:hAnsi="Times New Roman" w:cs="Times New Roman"/>
          <w:sz w:val="24"/>
          <w:szCs w:val="24"/>
          <w:lang w:val="en-US" w:eastAsia="ru-RU"/>
        </w:rPr>
        <w:t>I</w:t>
      </w:r>
      <w:r w:rsidRPr="00FC3FD4">
        <w:rPr>
          <w:rFonts w:ascii="Times New Roman" w:eastAsia="Times New Roman" w:hAnsi="Times New Roman" w:cs="Times New Roman"/>
          <w:sz w:val="24"/>
          <w:szCs w:val="24"/>
          <w:lang w:eastAsia="ru-RU"/>
        </w:rPr>
        <w:t xml:space="preserve"> полугодие 2022 года в Фонд поддержки молодежи Приднестровской Молдавской Республики поступило средств на сумму 7 839 255 руб. (101,9%) при плане 7 689 129 руб. </w:t>
      </w:r>
    </w:p>
    <w:p w14:paraId="57F0766A" w14:textId="77777777" w:rsidR="00FC3FD4" w:rsidRP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 xml:space="preserve">Все обращения на выделение финансирования, направленные органами государственной власти, участвующими в реализации данных мероприятий </w:t>
      </w:r>
      <w:bookmarkStart w:id="24" w:name="_Hlk100911103"/>
      <w:r w:rsidRPr="00FC3FD4">
        <w:rPr>
          <w:rFonts w:ascii="Times New Roman" w:eastAsia="Times New Roman" w:hAnsi="Times New Roman" w:cs="Times New Roman"/>
          <w:sz w:val="24"/>
          <w:szCs w:val="24"/>
          <w:lang w:eastAsia="ru-RU"/>
        </w:rPr>
        <w:t>в I полугодии 2022 года</w:t>
      </w:r>
      <w:bookmarkEnd w:id="24"/>
      <w:r w:rsidRPr="00FC3FD4">
        <w:rPr>
          <w:rFonts w:ascii="Times New Roman" w:eastAsia="Times New Roman" w:hAnsi="Times New Roman" w:cs="Times New Roman"/>
          <w:sz w:val="24"/>
          <w:szCs w:val="24"/>
          <w:lang w:eastAsia="ru-RU"/>
        </w:rPr>
        <w:t>, исполнены Министерством финансов в полном объеме. Таким образом, финансирование в I полугодии 2022 года составило 4 196 017 руб., или 67,5% от плана (без учета резерва Фонда поддержки молодежи Приднестровской Молдавской Республики).</w:t>
      </w:r>
    </w:p>
    <w:p w14:paraId="3EFB9A6C" w14:textId="1B0C0189" w:rsidR="00FC3FD4" w:rsidRDefault="00FC3FD4" w:rsidP="00FC3FD4">
      <w:pPr>
        <w:spacing w:after="0" w:line="240" w:lineRule="auto"/>
        <w:ind w:firstLine="709"/>
        <w:jc w:val="both"/>
        <w:rPr>
          <w:rFonts w:ascii="Times New Roman" w:eastAsia="Times New Roman" w:hAnsi="Times New Roman" w:cs="Times New Roman"/>
          <w:sz w:val="24"/>
          <w:szCs w:val="24"/>
          <w:lang w:eastAsia="ru-RU"/>
        </w:rPr>
      </w:pPr>
      <w:r w:rsidRPr="00FC3FD4">
        <w:rPr>
          <w:rFonts w:ascii="Times New Roman" w:eastAsia="Times New Roman" w:hAnsi="Times New Roman" w:cs="Times New Roman"/>
          <w:sz w:val="24"/>
          <w:szCs w:val="24"/>
          <w:lang w:eastAsia="ru-RU"/>
        </w:rPr>
        <w:t>В рамках исполнения Фонда поддержки молодежи в I полугодии 2022 года был выдан 51 сертификат, при этом было возвращено заявителем 11 сертификатов, таким образом, к реализации последовало 40 сертификатов. За отчетный период было заключено 53 кредитных договор</w:t>
      </w:r>
      <w:r w:rsidR="009441D5">
        <w:rPr>
          <w:rFonts w:ascii="Times New Roman" w:eastAsia="Times New Roman" w:hAnsi="Times New Roman" w:cs="Times New Roman"/>
          <w:sz w:val="24"/>
          <w:szCs w:val="24"/>
          <w:lang w:eastAsia="ru-RU"/>
        </w:rPr>
        <w:t>а</w:t>
      </w:r>
      <w:r w:rsidRPr="00FC3FD4">
        <w:rPr>
          <w:rFonts w:ascii="Times New Roman" w:eastAsia="Times New Roman" w:hAnsi="Times New Roman" w:cs="Times New Roman"/>
          <w:sz w:val="24"/>
          <w:szCs w:val="24"/>
          <w:lang w:eastAsia="ru-RU"/>
        </w:rPr>
        <w:t xml:space="preserve"> на приобретение жилья.</w:t>
      </w:r>
    </w:p>
    <w:p w14:paraId="5B2F6504" w14:textId="77777777" w:rsidR="00DE4323" w:rsidRPr="001E3EBF" w:rsidRDefault="00DE4323" w:rsidP="00AB1D57">
      <w:pPr>
        <w:pStyle w:val="2"/>
        <w:spacing w:before="240" w:after="240"/>
        <w:jc w:val="center"/>
        <w:rPr>
          <w:rFonts w:ascii="Times New Roman" w:hAnsi="Times New Roman"/>
          <w:sz w:val="24"/>
          <w:szCs w:val="18"/>
        </w:rPr>
      </w:pPr>
      <w:r w:rsidRPr="001E3EBF">
        <w:rPr>
          <w:rFonts w:ascii="Times New Roman" w:hAnsi="Times New Roman"/>
          <w:sz w:val="24"/>
          <w:szCs w:val="18"/>
          <w:lang w:val="en-US"/>
        </w:rPr>
        <w:lastRenderedPageBreak/>
        <w:t>II</w:t>
      </w:r>
      <w:r w:rsidRPr="001E3EBF">
        <w:rPr>
          <w:rFonts w:ascii="Times New Roman" w:hAnsi="Times New Roman"/>
          <w:sz w:val="24"/>
          <w:szCs w:val="18"/>
        </w:rPr>
        <w:t>. ИНФОРМАЦИЯ О ДЕЯТЕЛЬНОСТИ В НАЛОГОВОЙ СФЕРЕ</w:t>
      </w:r>
    </w:p>
    <w:p w14:paraId="44432916" w14:textId="5D4C9068" w:rsidR="00DE4323" w:rsidRDefault="00DE4323" w:rsidP="00DE4323">
      <w:pPr>
        <w:pStyle w:val="2"/>
        <w:spacing w:before="120" w:after="120"/>
        <w:jc w:val="center"/>
        <w:rPr>
          <w:rFonts w:ascii="Times New Roman" w:hAnsi="Times New Roman"/>
          <w:sz w:val="24"/>
          <w:szCs w:val="24"/>
        </w:rPr>
      </w:pPr>
      <w:r>
        <w:rPr>
          <w:rFonts w:ascii="Times New Roman" w:hAnsi="Times New Roman"/>
          <w:sz w:val="24"/>
          <w:szCs w:val="24"/>
        </w:rPr>
        <w:t xml:space="preserve">1. </w:t>
      </w:r>
      <w:r w:rsidRPr="00FF0CBF">
        <w:rPr>
          <w:rFonts w:ascii="Times New Roman" w:hAnsi="Times New Roman"/>
          <w:sz w:val="24"/>
          <w:szCs w:val="24"/>
        </w:rPr>
        <w:t xml:space="preserve">Показатели, характеризующие деятельность налоговых органов Приднестровской Молдавской </w:t>
      </w:r>
      <w:r w:rsidRPr="00A7363E">
        <w:rPr>
          <w:rFonts w:ascii="Times New Roman" w:hAnsi="Times New Roman"/>
          <w:sz w:val="24"/>
          <w:szCs w:val="24"/>
        </w:rPr>
        <w:t xml:space="preserve">Республики за 1 </w:t>
      </w:r>
      <w:r w:rsidR="00A7363E" w:rsidRPr="00A7363E">
        <w:rPr>
          <w:rFonts w:ascii="Times New Roman" w:hAnsi="Times New Roman"/>
          <w:sz w:val="24"/>
          <w:szCs w:val="24"/>
        </w:rPr>
        <w:t>полугодие</w:t>
      </w:r>
      <w:r w:rsidRPr="00FF0CBF">
        <w:rPr>
          <w:rFonts w:ascii="Times New Roman" w:hAnsi="Times New Roman"/>
          <w:sz w:val="24"/>
          <w:szCs w:val="24"/>
        </w:rPr>
        <w:t xml:space="preserve"> 2022 года</w:t>
      </w:r>
    </w:p>
    <w:p w14:paraId="1CE6E3C4" w14:textId="180B7D52" w:rsidR="00DE4323" w:rsidRPr="00C917C7" w:rsidRDefault="00DE4323" w:rsidP="00523E40">
      <w:pPr>
        <w:pStyle w:val="af"/>
        <w:spacing w:after="0" w:line="240" w:lineRule="auto"/>
        <w:ind w:left="0" w:firstLine="567"/>
        <w:jc w:val="both"/>
        <w:rPr>
          <w:rFonts w:ascii="Times New Roman" w:hAnsi="Times New Roman"/>
          <w:color w:val="000000"/>
          <w:sz w:val="24"/>
          <w:szCs w:val="24"/>
        </w:rPr>
      </w:pPr>
      <w:r w:rsidRPr="00FF0CBF">
        <w:rPr>
          <w:rFonts w:ascii="Times New Roman" w:hAnsi="Times New Roman"/>
          <w:color w:val="000000"/>
          <w:sz w:val="24"/>
          <w:szCs w:val="24"/>
        </w:rPr>
        <w:t xml:space="preserve">Информация о количестве налогоплательщиков, состоящих на учете в налоговых органах за 1 </w:t>
      </w:r>
      <w:r>
        <w:rPr>
          <w:rFonts w:ascii="Times New Roman" w:hAnsi="Times New Roman"/>
          <w:color w:val="000000"/>
          <w:sz w:val="24"/>
          <w:szCs w:val="24"/>
        </w:rPr>
        <w:t>полугодие</w:t>
      </w:r>
      <w:r w:rsidRPr="00FF0CBF">
        <w:rPr>
          <w:rFonts w:ascii="Times New Roman" w:hAnsi="Times New Roman"/>
          <w:color w:val="000000"/>
          <w:sz w:val="24"/>
          <w:szCs w:val="24"/>
        </w:rPr>
        <w:t xml:space="preserve"> 2022 года, представлена в </w:t>
      </w:r>
      <w:r w:rsidRPr="00C917C7">
        <w:rPr>
          <w:rFonts w:ascii="Times New Roman" w:hAnsi="Times New Roman"/>
          <w:color w:val="000000"/>
          <w:sz w:val="24"/>
          <w:szCs w:val="24"/>
        </w:rPr>
        <w:t>таблице № 6.</w:t>
      </w:r>
    </w:p>
    <w:p w14:paraId="07DE4D61" w14:textId="3C2A2411" w:rsidR="00DE4323" w:rsidRPr="00C917C7" w:rsidRDefault="00DE4323" w:rsidP="00523E40">
      <w:pPr>
        <w:pStyle w:val="af"/>
        <w:spacing w:after="0" w:line="240" w:lineRule="auto"/>
        <w:ind w:left="0" w:firstLine="567"/>
        <w:jc w:val="right"/>
        <w:rPr>
          <w:rFonts w:ascii="Times New Roman" w:hAnsi="Times New Roman"/>
          <w:color w:val="000000"/>
          <w:sz w:val="24"/>
          <w:szCs w:val="24"/>
        </w:rPr>
      </w:pPr>
      <w:r w:rsidRPr="00C917C7">
        <w:rPr>
          <w:rFonts w:ascii="Times New Roman" w:hAnsi="Times New Roman"/>
          <w:color w:val="000000"/>
          <w:sz w:val="24"/>
          <w:szCs w:val="24"/>
        </w:rPr>
        <w:t>Таблица № 6</w:t>
      </w:r>
    </w:p>
    <w:p w14:paraId="37B67D16" w14:textId="61153E8F" w:rsidR="00DE4323" w:rsidRPr="00DE4323" w:rsidRDefault="00DE4323" w:rsidP="00523E40">
      <w:pPr>
        <w:spacing w:after="0" w:line="240" w:lineRule="auto"/>
        <w:ind w:left="360"/>
        <w:jc w:val="center"/>
        <w:rPr>
          <w:rFonts w:ascii="Times New Roman" w:eastAsia="Times New Roman" w:hAnsi="Times New Roman" w:cs="Times New Roman"/>
          <w:b/>
          <w:bCs/>
          <w:color w:val="000000"/>
          <w:sz w:val="24"/>
          <w:szCs w:val="24"/>
          <w:lang w:eastAsia="ru-RU"/>
        </w:rPr>
      </w:pPr>
      <w:r w:rsidRPr="00DE4323">
        <w:rPr>
          <w:rFonts w:ascii="Times New Roman" w:eastAsia="Times New Roman" w:hAnsi="Times New Roman" w:cs="Times New Roman"/>
          <w:b/>
          <w:bCs/>
          <w:color w:val="000000"/>
          <w:sz w:val="24"/>
          <w:szCs w:val="24"/>
          <w:lang w:eastAsia="ru-RU"/>
        </w:rPr>
        <w:t>Количество налогоплательщиков, состоящих на учете</w:t>
      </w:r>
      <w:r w:rsidRPr="00DE4323">
        <w:rPr>
          <w:rFonts w:ascii="Times New Roman" w:eastAsia="Times New Roman" w:hAnsi="Times New Roman" w:cs="Times New Roman"/>
          <w:b/>
          <w:bCs/>
          <w:color w:val="000000"/>
          <w:sz w:val="24"/>
          <w:szCs w:val="24"/>
          <w:lang w:eastAsia="ru-RU"/>
        </w:rPr>
        <w:br/>
        <w:t xml:space="preserve">в налоговом органе за </w:t>
      </w:r>
      <w:r w:rsidRPr="00DE4323">
        <w:rPr>
          <w:rFonts w:ascii="Times New Roman" w:eastAsia="Times New Roman" w:hAnsi="Times New Roman" w:cs="Times New Roman"/>
          <w:b/>
          <w:bCs/>
          <w:color w:val="000000"/>
          <w:sz w:val="24"/>
          <w:szCs w:val="24"/>
          <w:lang w:val="en-US" w:eastAsia="ru-RU"/>
        </w:rPr>
        <w:t>I</w:t>
      </w:r>
      <w:r w:rsidRPr="00DE4323">
        <w:rPr>
          <w:rFonts w:ascii="Times New Roman" w:eastAsia="Times New Roman" w:hAnsi="Times New Roman" w:cs="Times New Roman"/>
          <w:b/>
          <w:bCs/>
          <w:color w:val="000000"/>
          <w:sz w:val="24"/>
          <w:szCs w:val="24"/>
          <w:lang w:eastAsia="ru-RU"/>
        </w:rPr>
        <w:t xml:space="preserve"> полугодие 2022 года</w:t>
      </w:r>
    </w:p>
    <w:tbl>
      <w:tblPr>
        <w:tblStyle w:val="1f0"/>
        <w:tblW w:w="5226" w:type="pct"/>
        <w:jc w:val="center"/>
        <w:tblInd w:w="0" w:type="dxa"/>
        <w:tblLook w:val="04A0" w:firstRow="1" w:lastRow="0" w:firstColumn="1" w:lastColumn="0" w:noHBand="0" w:noVBand="1"/>
      </w:tblPr>
      <w:tblGrid>
        <w:gridCol w:w="564"/>
        <w:gridCol w:w="6253"/>
        <w:gridCol w:w="1330"/>
        <w:gridCol w:w="1916"/>
      </w:tblGrid>
      <w:tr w:rsidR="00DE4323" w:rsidRPr="00B82417" w14:paraId="3CCEB2A0" w14:textId="77777777" w:rsidTr="00B82417">
        <w:trPr>
          <w:trHeight w:val="20"/>
          <w:jc w:val="center"/>
        </w:trPr>
        <w:tc>
          <w:tcPr>
            <w:tcW w:w="280" w:type="pct"/>
            <w:shd w:val="clear" w:color="auto" w:fill="D0CECE" w:themeFill="background2" w:themeFillShade="E6"/>
            <w:vAlign w:val="center"/>
          </w:tcPr>
          <w:p w14:paraId="764B28E6" w14:textId="77777777" w:rsidR="00DE4323" w:rsidRPr="00B82417" w:rsidRDefault="00DE4323" w:rsidP="00DE4323">
            <w:pPr>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 xml:space="preserve">№ </w:t>
            </w:r>
          </w:p>
          <w:p w14:paraId="3C6CF545" w14:textId="77777777" w:rsidR="00DE4323" w:rsidRPr="00B82417" w:rsidRDefault="00DE4323" w:rsidP="00DE4323">
            <w:pPr>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п/п</w:t>
            </w:r>
          </w:p>
        </w:tc>
        <w:tc>
          <w:tcPr>
            <w:tcW w:w="3107" w:type="pct"/>
            <w:shd w:val="clear" w:color="auto" w:fill="D0CECE" w:themeFill="background2" w:themeFillShade="E6"/>
            <w:vAlign w:val="center"/>
          </w:tcPr>
          <w:p w14:paraId="3B0A1954" w14:textId="77777777" w:rsidR="00DE4323" w:rsidRPr="00B82417" w:rsidRDefault="00DE4323" w:rsidP="00DE4323">
            <w:pPr>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Наименование показателя</w:t>
            </w:r>
          </w:p>
        </w:tc>
        <w:tc>
          <w:tcPr>
            <w:tcW w:w="661" w:type="pct"/>
            <w:shd w:val="clear" w:color="auto" w:fill="D0CECE" w:themeFill="background2" w:themeFillShade="E6"/>
            <w:vAlign w:val="center"/>
          </w:tcPr>
          <w:p w14:paraId="0D7A8D60" w14:textId="77777777" w:rsidR="00DE4323" w:rsidRPr="00B82417" w:rsidRDefault="00DE4323" w:rsidP="00DE4323">
            <w:pPr>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Единица измерения</w:t>
            </w:r>
          </w:p>
        </w:tc>
        <w:tc>
          <w:tcPr>
            <w:tcW w:w="952" w:type="pct"/>
            <w:shd w:val="clear" w:color="auto" w:fill="D0CECE" w:themeFill="background2" w:themeFillShade="E6"/>
            <w:vAlign w:val="center"/>
          </w:tcPr>
          <w:p w14:paraId="318E57E5" w14:textId="77777777" w:rsidR="00DE4323" w:rsidRPr="00B82417" w:rsidRDefault="00DE4323" w:rsidP="00DE4323">
            <w:pPr>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 xml:space="preserve">1 полугодие  </w:t>
            </w:r>
            <w:r w:rsidRPr="00B82417">
              <w:rPr>
                <w:rFonts w:ascii="Times New Roman" w:eastAsia="Times New Roman" w:hAnsi="Times New Roman" w:cs="Times New Roman"/>
                <w:color w:val="000000"/>
                <w:sz w:val="20"/>
                <w:szCs w:val="20"/>
                <w:lang w:eastAsia="ru-RU"/>
              </w:rPr>
              <w:br/>
              <w:t>2022 года</w:t>
            </w:r>
          </w:p>
        </w:tc>
      </w:tr>
      <w:tr w:rsidR="00DE4323" w:rsidRPr="00B82417" w14:paraId="643179A4" w14:textId="77777777" w:rsidTr="00270FD4">
        <w:trPr>
          <w:trHeight w:val="20"/>
          <w:jc w:val="center"/>
        </w:trPr>
        <w:tc>
          <w:tcPr>
            <w:tcW w:w="280" w:type="pct"/>
          </w:tcPr>
          <w:p w14:paraId="60A77412" w14:textId="77777777" w:rsidR="00DE4323" w:rsidRPr="00B82417" w:rsidRDefault="00DE4323" w:rsidP="00DE4323">
            <w:pPr>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1</w:t>
            </w:r>
          </w:p>
        </w:tc>
        <w:tc>
          <w:tcPr>
            <w:tcW w:w="3107" w:type="pct"/>
            <w:vAlign w:val="center"/>
          </w:tcPr>
          <w:p w14:paraId="131CCF7A" w14:textId="77777777" w:rsidR="00DE4323" w:rsidRPr="00B82417" w:rsidRDefault="00DE4323" w:rsidP="00DE4323">
            <w:pP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shd w:val="clear" w:color="auto" w:fill="FFFFFF"/>
                <w:lang w:eastAsia="ru-RU"/>
              </w:rPr>
              <w:t>Количество налогоплательщиков, состоящих на учете в налоговом органе, всего:</w:t>
            </w:r>
          </w:p>
        </w:tc>
        <w:tc>
          <w:tcPr>
            <w:tcW w:w="661" w:type="pct"/>
            <w:vAlign w:val="center"/>
          </w:tcPr>
          <w:p w14:paraId="5350353D" w14:textId="77777777" w:rsidR="00DE4323" w:rsidRPr="00B82417" w:rsidRDefault="00DE4323" w:rsidP="00270FD4">
            <w:pPr>
              <w:tabs>
                <w:tab w:val="left" w:pos="709"/>
                <w:tab w:val="left" w:pos="851"/>
              </w:tabs>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ед.</w:t>
            </w:r>
          </w:p>
        </w:tc>
        <w:tc>
          <w:tcPr>
            <w:tcW w:w="952" w:type="pct"/>
            <w:vAlign w:val="center"/>
          </w:tcPr>
          <w:p w14:paraId="47174EA9" w14:textId="77777777" w:rsidR="00DE4323" w:rsidRPr="00B82417" w:rsidRDefault="00DE4323" w:rsidP="00270FD4">
            <w:pPr>
              <w:tabs>
                <w:tab w:val="left" w:pos="394"/>
              </w:tabs>
              <w:contextualSpacing/>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sz w:val="20"/>
                <w:szCs w:val="20"/>
                <w:lang w:eastAsia="ru-RU"/>
              </w:rPr>
              <w:t>398 623</w:t>
            </w:r>
          </w:p>
        </w:tc>
      </w:tr>
      <w:tr w:rsidR="00DE4323" w:rsidRPr="00B82417" w14:paraId="37391AFE" w14:textId="77777777" w:rsidTr="00270FD4">
        <w:trPr>
          <w:trHeight w:val="20"/>
          <w:jc w:val="center"/>
        </w:trPr>
        <w:tc>
          <w:tcPr>
            <w:tcW w:w="280" w:type="pct"/>
          </w:tcPr>
          <w:p w14:paraId="59147705"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0126F0FC" w14:textId="77777777" w:rsidR="00DE4323" w:rsidRPr="00B82417" w:rsidRDefault="00DE4323" w:rsidP="00DE4323">
            <w:pP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а) количество организаций, в т.ч.:</w:t>
            </w:r>
          </w:p>
        </w:tc>
        <w:tc>
          <w:tcPr>
            <w:tcW w:w="661" w:type="pct"/>
            <w:vAlign w:val="center"/>
          </w:tcPr>
          <w:p w14:paraId="4DF791D1" w14:textId="77777777" w:rsidR="00DE4323" w:rsidRPr="00B82417" w:rsidRDefault="00DE4323" w:rsidP="00270FD4">
            <w:pPr>
              <w:jc w:val="center"/>
              <w:rPr>
                <w:rFonts w:ascii="Times New Roman" w:eastAsia="Times New Roman" w:hAnsi="Times New Roman" w:cs="Times New Roman"/>
                <w:color w:val="000000"/>
                <w:sz w:val="20"/>
                <w:szCs w:val="20"/>
                <w:lang w:eastAsia="ru-RU"/>
              </w:rPr>
            </w:pPr>
          </w:p>
        </w:tc>
        <w:tc>
          <w:tcPr>
            <w:tcW w:w="952" w:type="pct"/>
            <w:vAlign w:val="center"/>
          </w:tcPr>
          <w:p w14:paraId="2DA1E774" w14:textId="77777777" w:rsidR="00DE4323" w:rsidRPr="00B82417" w:rsidRDefault="00DE4323" w:rsidP="00270FD4">
            <w:pPr>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10 559</w:t>
            </w:r>
          </w:p>
        </w:tc>
      </w:tr>
      <w:tr w:rsidR="00DE4323" w:rsidRPr="00B82417" w14:paraId="6F958E58" w14:textId="77777777" w:rsidTr="00270FD4">
        <w:trPr>
          <w:trHeight w:val="20"/>
          <w:jc w:val="center"/>
        </w:trPr>
        <w:tc>
          <w:tcPr>
            <w:tcW w:w="280" w:type="pct"/>
          </w:tcPr>
          <w:p w14:paraId="24CD518D"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73BE4870" w14:textId="77777777" w:rsidR="00DE4323" w:rsidRPr="00B82417" w:rsidRDefault="00DE4323" w:rsidP="00DE4323">
            <w:pP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i/>
                <w:iCs/>
                <w:color w:val="000000"/>
                <w:sz w:val="20"/>
                <w:szCs w:val="20"/>
                <w:lang w:eastAsia="ru-RU"/>
              </w:rPr>
              <w:t xml:space="preserve">- </w:t>
            </w:r>
            <w:r w:rsidRPr="00B82417">
              <w:rPr>
                <w:rFonts w:ascii="Times New Roman" w:eastAsia="Times New Roman" w:hAnsi="Times New Roman" w:cs="Times New Roman"/>
                <w:iCs/>
                <w:color w:val="000000"/>
                <w:sz w:val="20"/>
                <w:szCs w:val="20"/>
                <w:lang w:eastAsia="ru-RU"/>
              </w:rPr>
              <w:t>осуществляющих деятельность</w:t>
            </w:r>
            <w:r w:rsidRPr="00B82417">
              <w:rPr>
                <w:rFonts w:ascii="Times New Roman" w:eastAsia="Times New Roman" w:hAnsi="Times New Roman" w:cs="Times New Roman"/>
                <w:i/>
                <w:iCs/>
                <w:color w:val="000000"/>
                <w:sz w:val="20"/>
                <w:szCs w:val="20"/>
                <w:lang w:eastAsia="ru-RU"/>
              </w:rPr>
              <w:t xml:space="preserve"> </w:t>
            </w:r>
          </w:p>
        </w:tc>
        <w:tc>
          <w:tcPr>
            <w:tcW w:w="661" w:type="pct"/>
            <w:vAlign w:val="center"/>
          </w:tcPr>
          <w:p w14:paraId="65EDF60F" w14:textId="77777777" w:rsidR="00DE4323" w:rsidRPr="00B82417" w:rsidRDefault="00DE4323" w:rsidP="00270FD4">
            <w:pPr>
              <w:jc w:val="center"/>
              <w:rPr>
                <w:rFonts w:ascii="Times New Roman" w:eastAsia="Times New Roman" w:hAnsi="Times New Roman" w:cs="Times New Roman"/>
                <w:color w:val="000000"/>
                <w:sz w:val="20"/>
                <w:szCs w:val="20"/>
                <w:lang w:eastAsia="ru-RU" w:bidi="ru-RU"/>
              </w:rPr>
            </w:pPr>
          </w:p>
        </w:tc>
        <w:tc>
          <w:tcPr>
            <w:tcW w:w="952" w:type="pct"/>
            <w:vAlign w:val="center"/>
          </w:tcPr>
          <w:p w14:paraId="75058393" w14:textId="77777777" w:rsidR="00DE4323" w:rsidRPr="00B82417" w:rsidRDefault="00DE4323" w:rsidP="00270FD4">
            <w:pPr>
              <w:tabs>
                <w:tab w:val="left" w:pos="394"/>
              </w:tabs>
              <w:contextualSpacing/>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5 168</w:t>
            </w:r>
          </w:p>
        </w:tc>
      </w:tr>
      <w:tr w:rsidR="00DE4323" w:rsidRPr="00B82417" w14:paraId="6592E6D1" w14:textId="77777777" w:rsidTr="00270FD4">
        <w:trPr>
          <w:trHeight w:val="20"/>
          <w:jc w:val="center"/>
        </w:trPr>
        <w:tc>
          <w:tcPr>
            <w:tcW w:w="280" w:type="pct"/>
          </w:tcPr>
          <w:p w14:paraId="5782AE31"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4B61811D" w14:textId="77777777" w:rsidR="00DE4323" w:rsidRPr="00B82417" w:rsidRDefault="00DE4323" w:rsidP="00DE4323">
            <w:pP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 применяющих упрощенную систему налогообложения</w:t>
            </w:r>
          </w:p>
        </w:tc>
        <w:tc>
          <w:tcPr>
            <w:tcW w:w="661" w:type="pct"/>
            <w:vAlign w:val="center"/>
          </w:tcPr>
          <w:p w14:paraId="76A32447" w14:textId="77777777" w:rsidR="00DE4323" w:rsidRPr="00B82417" w:rsidRDefault="00DE4323" w:rsidP="00270FD4">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6BB3A376" w14:textId="77777777" w:rsidR="00DE4323" w:rsidRPr="00B82417" w:rsidRDefault="00DE4323" w:rsidP="00270FD4">
            <w:pPr>
              <w:tabs>
                <w:tab w:val="left" w:pos="394"/>
              </w:tabs>
              <w:contextualSpacing/>
              <w:jc w:val="cente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862</w:t>
            </w:r>
          </w:p>
        </w:tc>
      </w:tr>
      <w:tr w:rsidR="00DE4323" w:rsidRPr="00B82417" w14:paraId="142BA01B" w14:textId="77777777" w:rsidTr="00270FD4">
        <w:trPr>
          <w:trHeight w:val="20"/>
          <w:jc w:val="center"/>
        </w:trPr>
        <w:tc>
          <w:tcPr>
            <w:tcW w:w="280" w:type="pct"/>
          </w:tcPr>
          <w:p w14:paraId="4FADD0FE"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5A377DC8" w14:textId="77777777" w:rsidR="00DE4323" w:rsidRPr="00B82417" w:rsidRDefault="00DE4323" w:rsidP="00DE4323">
            <w:pPr>
              <w:rPr>
                <w:rFonts w:ascii="Times New Roman" w:eastAsia="Times New Roman" w:hAnsi="Times New Roman" w:cs="Times New Roman"/>
                <w:color w:val="000000"/>
                <w:sz w:val="20"/>
                <w:szCs w:val="20"/>
                <w:lang w:eastAsia="ru-RU" w:bidi="ru-RU"/>
              </w:rPr>
            </w:pPr>
            <w:r w:rsidRPr="00B82417">
              <w:rPr>
                <w:rFonts w:ascii="Times New Roman" w:eastAsia="Times New Roman" w:hAnsi="Times New Roman" w:cs="Times New Roman"/>
                <w:iCs/>
                <w:color w:val="000000"/>
                <w:sz w:val="20"/>
                <w:szCs w:val="20"/>
                <w:lang w:eastAsia="ru-RU"/>
              </w:rPr>
              <w:t>б)</w:t>
            </w:r>
            <w:r w:rsidRPr="00B82417">
              <w:rPr>
                <w:rFonts w:ascii="Times New Roman" w:eastAsia="Times New Roman" w:hAnsi="Times New Roman" w:cs="Times New Roman"/>
                <w:i/>
                <w:iCs/>
                <w:color w:val="000000"/>
                <w:sz w:val="20"/>
                <w:szCs w:val="20"/>
                <w:lang w:eastAsia="ru-RU"/>
              </w:rPr>
              <w:t xml:space="preserve"> </w:t>
            </w:r>
            <w:r w:rsidRPr="00B82417">
              <w:rPr>
                <w:rFonts w:ascii="Times New Roman" w:eastAsia="Times New Roman" w:hAnsi="Times New Roman" w:cs="Times New Roman"/>
                <w:color w:val="000000"/>
                <w:sz w:val="20"/>
                <w:szCs w:val="20"/>
                <w:lang w:eastAsia="ru-RU"/>
              </w:rPr>
              <w:t xml:space="preserve">количество </w:t>
            </w:r>
            <w:r w:rsidRPr="00B82417">
              <w:rPr>
                <w:rFonts w:ascii="Times New Roman" w:eastAsia="Times New Roman" w:hAnsi="Times New Roman" w:cs="Times New Roman"/>
                <w:iCs/>
                <w:color w:val="000000"/>
                <w:sz w:val="20"/>
                <w:szCs w:val="20"/>
                <w:lang w:eastAsia="ru-RU"/>
              </w:rPr>
              <w:t>физических лиц, в т.ч.:</w:t>
            </w:r>
          </w:p>
        </w:tc>
        <w:tc>
          <w:tcPr>
            <w:tcW w:w="661" w:type="pct"/>
            <w:vAlign w:val="center"/>
          </w:tcPr>
          <w:p w14:paraId="1DE155DF" w14:textId="77777777" w:rsidR="00DE4323" w:rsidRPr="00B82417" w:rsidRDefault="00DE4323" w:rsidP="00270FD4">
            <w:pPr>
              <w:jc w:val="center"/>
              <w:rPr>
                <w:rFonts w:ascii="Times New Roman" w:eastAsia="Times New Roman" w:hAnsi="Times New Roman" w:cs="Times New Roman"/>
                <w:iCs/>
                <w:color w:val="000000"/>
                <w:sz w:val="20"/>
                <w:szCs w:val="20"/>
                <w:lang w:eastAsia="ru-RU" w:bidi="ru-RU"/>
              </w:rPr>
            </w:pPr>
            <w:r w:rsidRPr="00B82417">
              <w:rPr>
                <w:rFonts w:ascii="Times New Roman" w:eastAsia="Times New Roman" w:hAnsi="Times New Roman" w:cs="Times New Roman"/>
                <w:iCs/>
                <w:color w:val="000000"/>
                <w:sz w:val="20"/>
                <w:szCs w:val="20"/>
                <w:lang w:eastAsia="ru-RU" w:bidi="ru-RU"/>
              </w:rPr>
              <w:t>ед.</w:t>
            </w:r>
          </w:p>
        </w:tc>
        <w:tc>
          <w:tcPr>
            <w:tcW w:w="952" w:type="pct"/>
            <w:shd w:val="clear" w:color="auto" w:fill="auto"/>
            <w:vAlign w:val="center"/>
          </w:tcPr>
          <w:p w14:paraId="68A81B49" w14:textId="77777777" w:rsidR="00DE4323" w:rsidRPr="00B82417" w:rsidRDefault="00DE4323" w:rsidP="00270FD4">
            <w:pPr>
              <w:jc w:val="center"/>
              <w:rPr>
                <w:rFonts w:ascii="Times New Roman" w:eastAsia="Times New Roman" w:hAnsi="Times New Roman" w:cs="Times New Roman"/>
                <w:color w:val="000000"/>
                <w:sz w:val="20"/>
                <w:szCs w:val="20"/>
                <w:lang w:eastAsia="ru-RU" w:bidi="ru-RU"/>
              </w:rPr>
            </w:pPr>
            <w:r w:rsidRPr="00B82417">
              <w:rPr>
                <w:rFonts w:ascii="Times New Roman" w:eastAsia="Times New Roman" w:hAnsi="Times New Roman" w:cs="Times New Roman"/>
                <w:color w:val="000000"/>
                <w:sz w:val="20"/>
                <w:szCs w:val="20"/>
                <w:lang w:eastAsia="ru-RU" w:bidi="ru-RU"/>
              </w:rPr>
              <w:t>388 064</w:t>
            </w:r>
          </w:p>
        </w:tc>
      </w:tr>
      <w:tr w:rsidR="00DE4323" w:rsidRPr="00B82417" w14:paraId="1AD404C2" w14:textId="77777777" w:rsidTr="00270FD4">
        <w:trPr>
          <w:trHeight w:val="20"/>
          <w:jc w:val="center"/>
        </w:trPr>
        <w:tc>
          <w:tcPr>
            <w:tcW w:w="280" w:type="pct"/>
          </w:tcPr>
          <w:p w14:paraId="68A9E474"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58AE1C44" w14:textId="77777777" w:rsidR="00DE4323" w:rsidRPr="00B82417" w:rsidRDefault="00DE4323" w:rsidP="00DE4323">
            <w:pPr>
              <w:rPr>
                <w:rFonts w:ascii="Times New Roman" w:eastAsia="Times New Roman" w:hAnsi="Times New Roman" w:cs="Times New Roman"/>
                <w:color w:val="000000"/>
                <w:sz w:val="20"/>
                <w:szCs w:val="20"/>
                <w:lang w:eastAsia="ru-RU" w:bidi="ru-RU"/>
              </w:rPr>
            </w:pPr>
            <w:r w:rsidRPr="00B82417">
              <w:rPr>
                <w:rFonts w:ascii="Times New Roman" w:eastAsia="Times New Roman" w:hAnsi="Times New Roman" w:cs="Times New Roman"/>
                <w:color w:val="000000"/>
                <w:sz w:val="20"/>
                <w:szCs w:val="20"/>
                <w:lang w:eastAsia="ru-RU"/>
              </w:rPr>
              <w:t>- индивидуальных предпринимателей и КФХ, в т.ч.:</w:t>
            </w:r>
          </w:p>
        </w:tc>
        <w:tc>
          <w:tcPr>
            <w:tcW w:w="661" w:type="pct"/>
          </w:tcPr>
          <w:p w14:paraId="2A7F4CA6" w14:textId="77777777" w:rsidR="00DE4323" w:rsidRPr="00B82417" w:rsidRDefault="00DE4323" w:rsidP="00DE4323">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70AC3E04" w14:textId="77777777" w:rsidR="00DE4323" w:rsidRPr="00B82417" w:rsidRDefault="00DE4323" w:rsidP="00270FD4">
            <w:pPr>
              <w:jc w:val="center"/>
              <w:rPr>
                <w:rFonts w:ascii="Times New Roman" w:eastAsia="Times New Roman" w:hAnsi="Times New Roman" w:cs="Times New Roman"/>
                <w:color w:val="000000"/>
                <w:sz w:val="20"/>
                <w:szCs w:val="20"/>
                <w:highlight w:val="yellow"/>
                <w:lang w:eastAsia="ru-RU" w:bidi="ru-RU"/>
              </w:rPr>
            </w:pPr>
            <w:r w:rsidRPr="00B82417">
              <w:rPr>
                <w:rFonts w:ascii="Times New Roman" w:eastAsia="Times New Roman" w:hAnsi="Times New Roman" w:cs="Times New Roman"/>
                <w:color w:val="000000"/>
                <w:sz w:val="20"/>
                <w:szCs w:val="20"/>
                <w:lang w:eastAsia="ru-RU" w:bidi="ru-RU"/>
              </w:rPr>
              <w:t>68 456</w:t>
            </w:r>
          </w:p>
        </w:tc>
      </w:tr>
      <w:tr w:rsidR="00DE4323" w:rsidRPr="00B82417" w14:paraId="1FC4D020" w14:textId="77777777" w:rsidTr="00270FD4">
        <w:trPr>
          <w:trHeight w:val="20"/>
          <w:jc w:val="center"/>
        </w:trPr>
        <w:tc>
          <w:tcPr>
            <w:tcW w:w="280" w:type="pct"/>
          </w:tcPr>
          <w:p w14:paraId="52C75021"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4359F108" w14:textId="77777777" w:rsidR="00DE4323" w:rsidRPr="00B82417" w:rsidRDefault="00DE4323" w:rsidP="00DE4323">
            <w:pPr>
              <w:rPr>
                <w:rFonts w:ascii="Times New Roman" w:eastAsia="Times New Roman" w:hAnsi="Times New Roman" w:cs="Times New Roman"/>
                <w:color w:val="000000"/>
                <w:sz w:val="20"/>
                <w:szCs w:val="20"/>
                <w:lang w:eastAsia="ru-RU" w:bidi="ru-RU"/>
              </w:rPr>
            </w:pPr>
            <w:r w:rsidRPr="00B82417">
              <w:rPr>
                <w:rFonts w:ascii="Times New Roman" w:eastAsia="Times New Roman" w:hAnsi="Times New Roman" w:cs="Times New Roman"/>
                <w:color w:val="000000"/>
                <w:sz w:val="20"/>
                <w:szCs w:val="20"/>
                <w:lang w:eastAsia="ru-RU"/>
              </w:rPr>
              <w:t xml:space="preserve">- </w:t>
            </w:r>
            <w:r w:rsidRPr="00B82417">
              <w:rPr>
                <w:rFonts w:ascii="Times New Roman" w:eastAsia="Times New Roman" w:hAnsi="Times New Roman" w:cs="Times New Roman"/>
                <w:iCs/>
                <w:color w:val="000000"/>
                <w:sz w:val="20"/>
                <w:szCs w:val="20"/>
                <w:lang w:eastAsia="ru-RU"/>
              </w:rPr>
              <w:t>осуществляющих деятельность (в разрезе специальных налоговых режимов):</w:t>
            </w:r>
          </w:p>
        </w:tc>
        <w:tc>
          <w:tcPr>
            <w:tcW w:w="661" w:type="pct"/>
          </w:tcPr>
          <w:p w14:paraId="6C80A116" w14:textId="77777777" w:rsidR="00DE4323" w:rsidRPr="00B82417" w:rsidRDefault="00DE4323" w:rsidP="00DE4323">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1DB0B963" w14:textId="77777777" w:rsidR="00DE4323" w:rsidRPr="00B82417" w:rsidRDefault="00DE4323" w:rsidP="00270FD4">
            <w:pPr>
              <w:jc w:val="center"/>
              <w:rPr>
                <w:rFonts w:ascii="Times New Roman" w:eastAsia="Times New Roman" w:hAnsi="Times New Roman" w:cs="Times New Roman"/>
                <w:color w:val="000000"/>
                <w:sz w:val="20"/>
                <w:szCs w:val="20"/>
                <w:highlight w:val="yellow"/>
                <w:lang w:eastAsia="ru-RU" w:bidi="ru-RU"/>
              </w:rPr>
            </w:pPr>
            <w:r w:rsidRPr="00B82417">
              <w:rPr>
                <w:rFonts w:ascii="Times New Roman" w:eastAsia="Times New Roman" w:hAnsi="Times New Roman" w:cs="Times New Roman"/>
                <w:color w:val="000000"/>
                <w:sz w:val="20"/>
                <w:szCs w:val="20"/>
                <w:lang w:eastAsia="ru-RU" w:bidi="ru-RU"/>
              </w:rPr>
              <w:t>21 454</w:t>
            </w:r>
          </w:p>
        </w:tc>
      </w:tr>
      <w:tr w:rsidR="00DE4323" w:rsidRPr="00B82417" w14:paraId="226EED9D" w14:textId="77777777" w:rsidTr="00270FD4">
        <w:trPr>
          <w:trHeight w:val="20"/>
          <w:jc w:val="center"/>
        </w:trPr>
        <w:tc>
          <w:tcPr>
            <w:tcW w:w="280" w:type="pct"/>
          </w:tcPr>
          <w:p w14:paraId="5C712833"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7C201ECA" w14:textId="77777777" w:rsidR="00DE4323" w:rsidRPr="00B82417" w:rsidRDefault="00DE4323" w:rsidP="00DE4323">
            <w:pP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о самозанятых лицах</w:t>
            </w:r>
          </w:p>
        </w:tc>
        <w:tc>
          <w:tcPr>
            <w:tcW w:w="661" w:type="pct"/>
          </w:tcPr>
          <w:p w14:paraId="774A2BA8" w14:textId="77777777" w:rsidR="00DE4323" w:rsidRPr="00B82417" w:rsidRDefault="00DE4323" w:rsidP="00DE4323">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7379CB08" w14:textId="77777777" w:rsidR="00DE4323" w:rsidRPr="00B82417" w:rsidRDefault="00DE4323" w:rsidP="00270FD4">
            <w:pPr>
              <w:jc w:val="center"/>
              <w:rPr>
                <w:rFonts w:ascii="Times New Roman" w:eastAsia="Times New Roman" w:hAnsi="Times New Roman" w:cs="Times New Roman"/>
                <w:color w:val="000000"/>
                <w:sz w:val="20"/>
                <w:szCs w:val="20"/>
                <w:highlight w:val="yellow"/>
                <w:lang w:eastAsia="ru-RU" w:bidi="ru-RU"/>
              </w:rPr>
            </w:pPr>
            <w:r w:rsidRPr="00B82417">
              <w:rPr>
                <w:rFonts w:ascii="Times New Roman" w:eastAsia="Times New Roman" w:hAnsi="Times New Roman" w:cs="Times New Roman"/>
                <w:color w:val="000000"/>
                <w:sz w:val="20"/>
                <w:szCs w:val="20"/>
                <w:lang w:eastAsia="ru-RU" w:bidi="ru-RU"/>
              </w:rPr>
              <w:t>200</w:t>
            </w:r>
          </w:p>
        </w:tc>
      </w:tr>
      <w:tr w:rsidR="00DE4323" w:rsidRPr="00B82417" w14:paraId="718FD1E8" w14:textId="77777777" w:rsidTr="00270FD4">
        <w:trPr>
          <w:trHeight w:val="20"/>
          <w:jc w:val="center"/>
        </w:trPr>
        <w:tc>
          <w:tcPr>
            <w:tcW w:w="280" w:type="pct"/>
          </w:tcPr>
          <w:p w14:paraId="149E75AE"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1E155F4B" w14:textId="77777777" w:rsidR="00DE4323" w:rsidRPr="00B82417" w:rsidRDefault="00DE4323" w:rsidP="00DE4323">
            <w:pP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патентная система налогообложения</w:t>
            </w:r>
          </w:p>
        </w:tc>
        <w:tc>
          <w:tcPr>
            <w:tcW w:w="661" w:type="pct"/>
          </w:tcPr>
          <w:p w14:paraId="34F573DF" w14:textId="77777777" w:rsidR="00DE4323" w:rsidRPr="00B82417" w:rsidRDefault="00DE4323" w:rsidP="00DE4323">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476B119F" w14:textId="77777777" w:rsidR="00DE4323" w:rsidRPr="00B82417" w:rsidRDefault="00DE4323" w:rsidP="00270FD4">
            <w:pPr>
              <w:jc w:val="center"/>
              <w:rPr>
                <w:rFonts w:ascii="Times New Roman" w:eastAsia="Times New Roman" w:hAnsi="Times New Roman" w:cs="Times New Roman"/>
                <w:color w:val="000000"/>
                <w:sz w:val="20"/>
                <w:szCs w:val="20"/>
                <w:lang w:eastAsia="ru-RU" w:bidi="ru-RU"/>
              </w:rPr>
            </w:pPr>
            <w:r w:rsidRPr="00B82417">
              <w:rPr>
                <w:rFonts w:ascii="Times New Roman" w:eastAsia="Times New Roman" w:hAnsi="Times New Roman" w:cs="Times New Roman"/>
                <w:color w:val="000000"/>
                <w:sz w:val="20"/>
                <w:szCs w:val="20"/>
                <w:lang w:eastAsia="ru-RU" w:bidi="ru-RU"/>
              </w:rPr>
              <w:t>19 261</w:t>
            </w:r>
          </w:p>
        </w:tc>
      </w:tr>
      <w:tr w:rsidR="00DE4323" w:rsidRPr="00B82417" w14:paraId="0B00BCD6" w14:textId="77777777" w:rsidTr="00270FD4">
        <w:trPr>
          <w:trHeight w:val="20"/>
          <w:jc w:val="center"/>
        </w:trPr>
        <w:tc>
          <w:tcPr>
            <w:tcW w:w="280" w:type="pct"/>
          </w:tcPr>
          <w:p w14:paraId="3574A69F"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5728E69F" w14:textId="77777777" w:rsidR="00DE4323" w:rsidRPr="00B82417" w:rsidRDefault="00DE4323" w:rsidP="00DE4323">
            <w:pPr>
              <w:rPr>
                <w:rFonts w:ascii="Times New Roman" w:eastAsia="Times New Roman" w:hAnsi="Times New Roman" w:cs="Times New Roman"/>
                <w:color w:val="000000"/>
                <w:sz w:val="20"/>
                <w:szCs w:val="20"/>
                <w:lang w:eastAsia="ru-RU"/>
              </w:rPr>
            </w:pPr>
            <w:r w:rsidRPr="00B82417">
              <w:rPr>
                <w:rFonts w:ascii="Times New Roman" w:eastAsia="Times New Roman" w:hAnsi="Times New Roman" w:cs="Times New Roman"/>
                <w:color w:val="000000"/>
                <w:sz w:val="20"/>
                <w:szCs w:val="20"/>
                <w:lang w:eastAsia="ru-RU"/>
              </w:rPr>
              <w:t xml:space="preserve">упрощенная система налогообложения </w:t>
            </w:r>
          </w:p>
        </w:tc>
        <w:tc>
          <w:tcPr>
            <w:tcW w:w="661" w:type="pct"/>
          </w:tcPr>
          <w:p w14:paraId="572438D4" w14:textId="77777777" w:rsidR="00DE4323" w:rsidRPr="00B82417" w:rsidRDefault="00DE4323" w:rsidP="00DE4323">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23A4F967" w14:textId="77777777" w:rsidR="00DE4323" w:rsidRPr="00B82417" w:rsidRDefault="00DE4323" w:rsidP="00270FD4">
            <w:pPr>
              <w:jc w:val="center"/>
              <w:rPr>
                <w:rFonts w:ascii="Times New Roman" w:eastAsia="Times New Roman" w:hAnsi="Times New Roman" w:cs="Times New Roman"/>
                <w:color w:val="000000"/>
                <w:sz w:val="20"/>
                <w:szCs w:val="20"/>
                <w:lang w:eastAsia="ru-RU" w:bidi="ru-RU"/>
              </w:rPr>
            </w:pPr>
            <w:r w:rsidRPr="00B82417">
              <w:rPr>
                <w:rFonts w:ascii="Times New Roman" w:eastAsia="Times New Roman" w:hAnsi="Times New Roman" w:cs="Times New Roman"/>
                <w:color w:val="000000"/>
                <w:sz w:val="20"/>
                <w:szCs w:val="20"/>
                <w:lang w:eastAsia="ru-RU" w:bidi="ru-RU"/>
              </w:rPr>
              <w:t>1 993</w:t>
            </w:r>
          </w:p>
        </w:tc>
      </w:tr>
      <w:tr w:rsidR="00DE4323" w:rsidRPr="00B82417" w14:paraId="4C0998E2" w14:textId="77777777" w:rsidTr="00270FD4">
        <w:trPr>
          <w:trHeight w:val="20"/>
          <w:jc w:val="center"/>
        </w:trPr>
        <w:tc>
          <w:tcPr>
            <w:tcW w:w="280" w:type="pct"/>
          </w:tcPr>
          <w:p w14:paraId="36591E1B" w14:textId="77777777" w:rsidR="00DE4323" w:rsidRPr="00B82417" w:rsidRDefault="00DE4323" w:rsidP="00DE4323">
            <w:pPr>
              <w:jc w:val="both"/>
              <w:rPr>
                <w:rFonts w:ascii="Times New Roman" w:eastAsia="Times New Roman" w:hAnsi="Times New Roman" w:cs="Times New Roman"/>
                <w:color w:val="000000"/>
                <w:sz w:val="20"/>
                <w:szCs w:val="20"/>
                <w:lang w:eastAsia="ru-RU"/>
              </w:rPr>
            </w:pPr>
          </w:p>
        </w:tc>
        <w:tc>
          <w:tcPr>
            <w:tcW w:w="3107" w:type="pct"/>
            <w:vAlign w:val="center"/>
          </w:tcPr>
          <w:p w14:paraId="13E4CCC6" w14:textId="77777777" w:rsidR="00DE4323" w:rsidRPr="00B82417" w:rsidRDefault="00DE4323" w:rsidP="00DE4323">
            <w:pPr>
              <w:rPr>
                <w:rFonts w:ascii="Times New Roman" w:eastAsia="Times New Roman" w:hAnsi="Times New Roman" w:cs="Times New Roman"/>
                <w:color w:val="000000"/>
                <w:sz w:val="20"/>
                <w:szCs w:val="20"/>
                <w:lang w:eastAsia="ru-RU" w:bidi="ru-RU"/>
              </w:rPr>
            </w:pPr>
            <w:r w:rsidRPr="00B82417">
              <w:rPr>
                <w:rFonts w:ascii="Times New Roman" w:eastAsia="Times New Roman" w:hAnsi="Times New Roman" w:cs="Times New Roman"/>
                <w:color w:val="000000"/>
                <w:sz w:val="20"/>
                <w:szCs w:val="20"/>
                <w:lang w:eastAsia="ru-RU"/>
              </w:rPr>
              <w:t>- иных физических лиц</w:t>
            </w:r>
          </w:p>
        </w:tc>
        <w:tc>
          <w:tcPr>
            <w:tcW w:w="661" w:type="pct"/>
          </w:tcPr>
          <w:p w14:paraId="4B908F09" w14:textId="77777777" w:rsidR="00DE4323" w:rsidRPr="00B82417" w:rsidRDefault="00DE4323" w:rsidP="00DE4323">
            <w:pPr>
              <w:tabs>
                <w:tab w:val="left" w:pos="993"/>
                <w:tab w:val="left" w:pos="1134"/>
              </w:tabs>
              <w:jc w:val="center"/>
              <w:rPr>
                <w:rFonts w:ascii="Times New Roman" w:eastAsia="Times New Roman" w:hAnsi="Times New Roman" w:cs="Times New Roman"/>
                <w:color w:val="000000"/>
                <w:sz w:val="20"/>
                <w:szCs w:val="20"/>
                <w:lang w:eastAsia="ru-RU" w:bidi="ru-RU"/>
              </w:rPr>
            </w:pPr>
          </w:p>
        </w:tc>
        <w:tc>
          <w:tcPr>
            <w:tcW w:w="952" w:type="pct"/>
            <w:vAlign w:val="center"/>
          </w:tcPr>
          <w:p w14:paraId="03CC3493" w14:textId="77777777" w:rsidR="00DE4323" w:rsidRPr="00B82417" w:rsidRDefault="00DE4323" w:rsidP="00270FD4">
            <w:pPr>
              <w:jc w:val="center"/>
              <w:rPr>
                <w:rFonts w:ascii="Times New Roman" w:eastAsia="Times New Roman" w:hAnsi="Times New Roman" w:cs="Times New Roman"/>
                <w:color w:val="000000"/>
                <w:sz w:val="20"/>
                <w:szCs w:val="20"/>
                <w:lang w:eastAsia="ru-RU" w:bidi="ru-RU"/>
              </w:rPr>
            </w:pPr>
            <w:r w:rsidRPr="00B82417">
              <w:rPr>
                <w:rFonts w:ascii="Times New Roman" w:eastAsia="Times New Roman" w:hAnsi="Times New Roman" w:cs="Times New Roman"/>
                <w:color w:val="000000"/>
                <w:sz w:val="20"/>
                <w:szCs w:val="20"/>
                <w:lang w:eastAsia="ru-RU" w:bidi="ru-RU"/>
              </w:rPr>
              <w:t>319 608</w:t>
            </w:r>
          </w:p>
        </w:tc>
      </w:tr>
    </w:tbl>
    <w:p w14:paraId="00E44173" w14:textId="77777777" w:rsidR="00213F63" w:rsidRPr="00213F63" w:rsidRDefault="00213F63" w:rsidP="00213F63">
      <w:pPr>
        <w:spacing w:after="0" w:line="240" w:lineRule="auto"/>
        <w:ind w:firstLine="567"/>
        <w:jc w:val="both"/>
        <w:rPr>
          <w:rFonts w:ascii="Times New Roman" w:eastAsia="Times New Roman" w:hAnsi="Times New Roman" w:cs="Times New Roman"/>
          <w:color w:val="000000"/>
          <w:sz w:val="24"/>
          <w:szCs w:val="24"/>
          <w:lang w:eastAsia="ru-RU"/>
        </w:rPr>
      </w:pPr>
      <w:r w:rsidRPr="00213F63">
        <w:rPr>
          <w:rFonts w:ascii="Times New Roman" w:eastAsia="Times New Roman" w:hAnsi="Times New Roman" w:cs="Times New Roman"/>
          <w:color w:val="000000"/>
          <w:sz w:val="24"/>
          <w:szCs w:val="24"/>
          <w:lang w:eastAsia="ru-RU"/>
        </w:rPr>
        <w:t>Как видно из представленной таблицы, всего по итогам 1 полугодия 2022 года на учете в налоговых органах состоит 398 623 налогоплательщика, в том числе: организаций – 10 559, из них осуществляющих деятельность – 5 168; физических лиц – 388 064, из них индивидуальных предпринимателей, осуществляющих деятельность – 21 454.</w:t>
      </w:r>
    </w:p>
    <w:p w14:paraId="7AFA7C8B" w14:textId="04DE5951" w:rsidR="00213F63" w:rsidRPr="00C917C7" w:rsidRDefault="00213F63" w:rsidP="00213F63">
      <w:pPr>
        <w:spacing w:after="0" w:line="240" w:lineRule="auto"/>
        <w:ind w:firstLine="567"/>
        <w:jc w:val="both"/>
        <w:rPr>
          <w:rFonts w:ascii="Times New Roman" w:eastAsia="Times New Roman" w:hAnsi="Times New Roman" w:cs="Times New Roman"/>
          <w:color w:val="000000"/>
          <w:sz w:val="24"/>
          <w:szCs w:val="24"/>
          <w:lang w:eastAsia="ru-RU"/>
        </w:rPr>
      </w:pPr>
      <w:bookmarkStart w:id="25" w:name="_Hlk100825469"/>
      <w:r w:rsidRPr="00213F63">
        <w:rPr>
          <w:rFonts w:ascii="Times New Roman" w:eastAsia="Times New Roman" w:hAnsi="Times New Roman" w:cs="Times New Roman"/>
          <w:color w:val="000000"/>
          <w:sz w:val="24"/>
          <w:szCs w:val="24"/>
          <w:lang w:eastAsia="ru-RU"/>
        </w:rPr>
        <w:t xml:space="preserve">Информация о задолженности (структуре задолженности) по налоговым платежам и сборам в бюджеты различных уровней и внебюджетные фонды по состоянию на 1 июля 2022 года характеризуется показателями, представленными </w:t>
      </w:r>
      <w:r w:rsidRPr="00C917C7">
        <w:rPr>
          <w:rFonts w:ascii="Times New Roman" w:eastAsia="Times New Roman" w:hAnsi="Times New Roman" w:cs="Times New Roman"/>
          <w:color w:val="000000"/>
          <w:sz w:val="24"/>
          <w:szCs w:val="24"/>
          <w:lang w:eastAsia="ru-RU"/>
        </w:rPr>
        <w:t xml:space="preserve">в таблице № </w:t>
      </w:r>
      <w:r w:rsidR="00B82417" w:rsidRPr="00C917C7">
        <w:rPr>
          <w:rFonts w:ascii="Times New Roman" w:eastAsia="Times New Roman" w:hAnsi="Times New Roman" w:cs="Times New Roman"/>
          <w:color w:val="000000"/>
          <w:sz w:val="24"/>
          <w:szCs w:val="24"/>
          <w:lang w:eastAsia="ru-RU"/>
        </w:rPr>
        <w:t>7</w:t>
      </w:r>
      <w:r w:rsidRPr="00C917C7">
        <w:rPr>
          <w:rFonts w:ascii="Times New Roman" w:eastAsia="Times New Roman" w:hAnsi="Times New Roman" w:cs="Times New Roman"/>
          <w:color w:val="000000"/>
          <w:sz w:val="24"/>
          <w:szCs w:val="24"/>
          <w:lang w:eastAsia="ru-RU"/>
        </w:rPr>
        <w:t xml:space="preserve"> и в диаграмме № </w:t>
      </w:r>
      <w:r w:rsidR="00B82417" w:rsidRPr="00C917C7">
        <w:rPr>
          <w:rFonts w:ascii="Times New Roman" w:eastAsia="Times New Roman" w:hAnsi="Times New Roman" w:cs="Times New Roman"/>
          <w:color w:val="000000"/>
          <w:sz w:val="24"/>
          <w:szCs w:val="24"/>
          <w:lang w:eastAsia="ru-RU"/>
        </w:rPr>
        <w:t>9</w:t>
      </w:r>
      <w:r w:rsidRPr="00C917C7">
        <w:rPr>
          <w:rFonts w:ascii="Times New Roman" w:eastAsia="Times New Roman" w:hAnsi="Times New Roman" w:cs="Times New Roman"/>
          <w:color w:val="000000"/>
          <w:sz w:val="24"/>
          <w:szCs w:val="24"/>
          <w:lang w:eastAsia="ru-RU"/>
        </w:rPr>
        <w:t>.</w:t>
      </w:r>
    </w:p>
    <w:p w14:paraId="7C82C060" w14:textId="733F951C" w:rsidR="00213F63" w:rsidRPr="00C917C7" w:rsidRDefault="00213F63" w:rsidP="00213F63">
      <w:pPr>
        <w:spacing w:after="0" w:line="240" w:lineRule="auto"/>
        <w:jc w:val="right"/>
        <w:rPr>
          <w:rFonts w:ascii="Times New Roman" w:eastAsia="Times New Roman" w:hAnsi="Times New Roman" w:cs="Times New Roman"/>
          <w:color w:val="000000"/>
          <w:sz w:val="24"/>
          <w:szCs w:val="24"/>
          <w:lang w:eastAsia="ru-RU"/>
        </w:rPr>
      </w:pPr>
      <w:r w:rsidRPr="00C917C7">
        <w:rPr>
          <w:rFonts w:ascii="Times New Roman" w:eastAsia="Times New Roman" w:hAnsi="Times New Roman" w:cs="Times New Roman"/>
          <w:color w:val="000000"/>
          <w:sz w:val="24"/>
          <w:szCs w:val="24"/>
          <w:lang w:eastAsia="ru-RU"/>
        </w:rPr>
        <w:t xml:space="preserve"> Таблица №</w:t>
      </w:r>
      <w:r w:rsidR="00B82417" w:rsidRPr="00C917C7">
        <w:rPr>
          <w:rFonts w:ascii="Times New Roman" w:eastAsia="Times New Roman" w:hAnsi="Times New Roman" w:cs="Times New Roman"/>
          <w:color w:val="000000"/>
          <w:sz w:val="24"/>
          <w:szCs w:val="24"/>
          <w:lang w:eastAsia="ru-RU"/>
        </w:rPr>
        <w:t>7</w:t>
      </w:r>
    </w:p>
    <w:p w14:paraId="034DFA59" w14:textId="11D018BA" w:rsidR="00213F63" w:rsidRPr="00213F63" w:rsidRDefault="00213F63" w:rsidP="00825F93">
      <w:pPr>
        <w:spacing w:before="120" w:after="120" w:line="240" w:lineRule="auto"/>
        <w:contextualSpacing/>
        <w:jc w:val="center"/>
        <w:rPr>
          <w:rFonts w:ascii="Times New Roman" w:eastAsia="Times New Roman" w:hAnsi="Times New Roman" w:cs="Times New Roman"/>
          <w:b/>
          <w:bCs/>
          <w:lang w:eastAsia="ru-RU"/>
        </w:rPr>
      </w:pPr>
      <w:r w:rsidRPr="00213F63">
        <w:rPr>
          <w:rFonts w:ascii="Times New Roman" w:eastAsia="Times New Roman" w:hAnsi="Times New Roman" w:cs="Times New Roman"/>
          <w:b/>
          <w:bCs/>
          <w:sz w:val="24"/>
          <w:szCs w:val="24"/>
          <w:lang w:eastAsia="ru-RU"/>
        </w:rPr>
        <w:t>Задолженность по налоговым платежам и сборам в бюджеты различных уровней и внебюджетные фонды</w:t>
      </w:r>
      <w:r w:rsidR="00825F93">
        <w:rPr>
          <w:rFonts w:ascii="Times New Roman" w:eastAsia="Times New Roman" w:hAnsi="Times New Roman" w:cs="Times New Roman"/>
          <w:b/>
          <w:bCs/>
          <w:sz w:val="24"/>
          <w:szCs w:val="24"/>
          <w:lang w:eastAsia="ru-RU"/>
        </w:rPr>
        <w:t xml:space="preserve"> </w:t>
      </w:r>
      <w:r w:rsidRPr="00213F63">
        <w:rPr>
          <w:rFonts w:ascii="Times New Roman" w:eastAsia="Times New Roman" w:hAnsi="Times New Roman" w:cs="Times New Roman"/>
          <w:b/>
          <w:bCs/>
          <w:sz w:val="24"/>
          <w:szCs w:val="24"/>
          <w:lang w:eastAsia="ru-RU"/>
        </w:rPr>
        <w:t>по состоянию на 1 июля 2022 года</w:t>
      </w:r>
      <w:bookmarkEnd w:id="25"/>
    </w:p>
    <w:p w14:paraId="01D65976" w14:textId="77777777" w:rsidR="00213F63" w:rsidRPr="00213F63" w:rsidRDefault="00213F63" w:rsidP="00213F63">
      <w:pPr>
        <w:spacing w:after="0" w:line="240" w:lineRule="auto"/>
        <w:jc w:val="right"/>
        <w:rPr>
          <w:rFonts w:ascii="Times New Roman" w:eastAsia="Times New Roman" w:hAnsi="Times New Roman" w:cs="Times New Roman"/>
          <w:color w:val="000000"/>
          <w:sz w:val="24"/>
          <w:szCs w:val="24"/>
          <w:lang w:eastAsia="ru-RU"/>
        </w:rPr>
      </w:pPr>
      <w:r w:rsidRPr="00213F63">
        <w:rPr>
          <w:rFonts w:ascii="Times New Roman" w:eastAsia="Times New Roman" w:hAnsi="Times New Roman" w:cs="Times New Roman"/>
          <w:color w:val="000000"/>
          <w:sz w:val="24"/>
          <w:szCs w:val="24"/>
          <w:lang w:eastAsia="ru-RU"/>
        </w:rPr>
        <w:t>(руб.)</w:t>
      </w:r>
    </w:p>
    <w:tbl>
      <w:tblPr>
        <w:tblW w:w="5000" w:type="pct"/>
        <w:tblLook w:val="04A0" w:firstRow="1" w:lastRow="0" w:firstColumn="1" w:lastColumn="0" w:noHBand="0" w:noVBand="1"/>
      </w:tblPr>
      <w:tblGrid>
        <w:gridCol w:w="486"/>
        <w:gridCol w:w="1754"/>
        <w:gridCol w:w="1252"/>
        <w:gridCol w:w="1254"/>
        <w:gridCol w:w="1309"/>
        <w:gridCol w:w="1074"/>
        <w:gridCol w:w="1230"/>
        <w:gridCol w:w="1269"/>
      </w:tblGrid>
      <w:tr w:rsidR="00213F63" w:rsidRPr="00213F63" w14:paraId="242AB1FF" w14:textId="77777777" w:rsidTr="00213F63">
        <w:trPr>
          <w:trHeight w:val="312"/>
        </w:trPr>
        <w:tc>
          <w:tcPr>
            <w:tcW w:w="25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1A1927"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 п/п</w:t>
            </w:r>
          </w:p>
        </w:tc>
        <w:tc>
          <w:tcPr>
            <w:tcW w:w="91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43CB35"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Вид бюджета</w:t>
            </w:r>
          </w:p>
        </w:tc>
        <w:tc>
          <w:tcPr>
            <w:tcW w:w="1301" w:type="pct"/>
            <w:gridSpan w:val="2"/>
            <w:tcBorders>
              <w:top w:val="single" w:sz="4" w:space="0" w:color="auto"/>
              <w:left w:val="nil"/>
              <w:bottom w:val="single" w:sz="4" w:space="0" w:color="auto"/>
              <w:right w:val="single" w:sz="4" w:space="0" w:color="auto"/>
            </w:tcBorders>
            <w:shd w:val="clear" w:color="000000" w:fill="D9D9D9"/>
            <w:vAlign w:val="center"/>
            <w:hideMark/>
          </w:tcPr>
          <w:p w14:paraId="2AD76228"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Основной платеж</w:t>
            </w:r>
          </w:p>
        </w:tc>
        <w:tc>
          <w:tcPr>
            <w:tcW w:w="1238"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DD7153"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Пеня</w:t>
            </w:r>
          </w:p>
        </w:tc>
        <w:tc>
          <w:tcPr>
            <w:tcW w:w="1298"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1513A00"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Итого</w:t>
            </w:r>
          </w:p>
        </w:tc>
      </w:tr>
      <w:tr w:rsidR="00213F63" w:rsidRPr="00213F63" w14:paraId="3D336C24" w14:textId="77777777" w:rsidTr="007B53D3">
        <w:trPr>
          <w:trHeight w:val="571"/>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14FB4C9F" w14:textId="77777777" w:rsidR="00213F63" w:rsidRPr="00213F63" w:rsidRDefault="00213F63" w:rsidP="00213F63">
            <w:pPr>
              <w:spacing w:after="0" w:line="240" w:lineRule="auto"/>
              <w:rPr>
                <w:rFonts w:ascii="Times New Roman" w:eastAsia="Times New Roman" w:hAnsi="Times New Roman" w:cs="Times New Roman"/>
                <w:color w:val="000000"/>
                <w:sz w:val="20"/>
                <w:szCs w:val="20"/>
                <w:lang w:val="ru-MD" w:eastAsia="ru-MD"/>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07B72B99" w14:textId="77777777" w:rsidR="00213F63" w:rsidRPr="00213F63" w:rsidRDefault="00213F63" w:rsidP="00213F63">
            <w:pPr>
              <w:spacing w:after="0" w:line="240" w:lineRule="auto"/>
              <w:rPr>
                <w:rFonts w:ascii="Times New Roman" w:eastAsia="Times New Roman" w:hAnsi="Times New Roman" w:cs="Times New Roman"/>
                <w:color w:val="000000"/>
                <w:sz w:val="20"/>
                <w:szCs w:val="20"/>
                <w:lang w:val="ru-MD" w:eastAsia="ru-MD"/>
              </w:rPr>
            </w:pPr>
          </w:p>
        </w:tc>
        <w:tc>
          <w:tcPr>
            <w:tcW w:w="1301" w:type="pct"/>
            <w:gridSpan w:val="2"/>
            <w:tcBorders>
              <w:top w:val="single" w:sz="4" w:space="0" w:color="auto"/>
              <w:left w:val="nil"/>
              <w:bottom w:val="single" w:sz="4" w:space="0" w:color="auto"/>
              <w:right w:val="single" w:sz="4" w:space="0" w:color="auto"/>
            </w:tcBorders>
            <w:shd w:val="clear" w:color="000000" w:fill="D9D9D9"/>
            <w:vAlign w:val="center"/>
            <w:hideMark/>
          </w:tcPr>
          <w:p w14:paraId="19102E6A"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(в т.ч. сумма по коэффициенту инфляции)</w:t>
            </w:r>
          </w:p>
        </w:tc>
        <w:tc>
          <w:tcPr>
            <w:tcW w:w="1238" w:type="pct"/>
            <w:gridSpan w:val="2"/>
            <w:vMerge/>
            <w:tcBorders>
              <w:top w:val="single" w:sz="4" w:space="0" w:color="auto"/>
              <w:left w:val="single" w:sz="4" w:space="0" w:color="auto"/>
              <w:bottom w:val="single" w:sz="4" w:space="0" w:color="auto"/>
              <w:right w:val="single" w:sz="4" w:space="0" w:color="auto"/>
            </w:tcBorders>
            <w:vAlign w:val="center"/>
            <w:hideMark/>
          </w:tcPr>
          <w:p w14:paraId="1CD15F94" w14:textId="77777777" w:rsidR="00213F63" w:rsidRPr="00213F63" w:rsidRDefault="00213F63" w:rsidP="00213F63">
            <w:pPr>
              <w:spacing w:after="0" w:line="240" w:lineRule="auto"/>
              <w:rPr>
                <w:rFonts w:ascii="Times New Roman" w:eastAsia="Times New Roman" w:hAnsi="Times New Roman" w:cs="Times New Roman"/>
                <w:color w:val="000000"/>
                <w:sz w:val="20"/>
                <w:szCs w:val="20"/>
                <w:lang w:val="ru-MD" w:eastAsia="ru-MD"/>
              </w:rPr>
            </w:pPr>
          </w:p>
        </w:tc>
        <w:tc>
          <w:tcPr>
            <w:tcW w:w="1298" w:type="pct"/>
            <w:gridSpan w:val="2"/>
            <w:vMerge/>
            <w:tcBorders>
              <w:top w:val="single" w:sz="4" w:space="0" w:color="auto"/>
              <w:left w:val="single" w:sz="4" w:space="0" w:color="auto"/>
              <w:bottom w:val="single" w:sz="4" w:space="0" w:color="auto"/>
              <w:right w:val="single" w:sz="4" w:space="0" w:color="auto"/>
            </w:tcBorders>
            <w:vAlign w:val="center"/>
            <w:hideMark/>
          </w:tcPr>
          <w:p w14:paraId="274C8267" w14:textId="77777777" w:rsidR="00213F63" w:rsidRPr="00213F63" w:rsidRDefault="00213F63" w:rsidP="00213F63">
            <w:pPr>
              <w:spacing w:after="0" w:line="240" w:lineRule="auto"/>
              <w:rPr>
                <w:rFonts w:ascii="Times New Roman" w:eastAsia="Times New Roman" w:hAnsi="Times New Roman" w:cs="Times New Roman"/>
                <w:color w:val="000000"/>
                <w:sz w:val="20"/>
                <w:szCs w:val="20"/>
                <w:lang w:val="ru-MD" w:eastAsia="ru-MD"/>
              </w:rPr>
            </w:pPr>
          </w:p>
        </w:tc>
      </w:tr>
      <w:tr w:rsidR="00213F63" w:rsidRPr="00213F63" w14:paraId="11A5BCA7" w14:textId="77777777" w:rsidTr="00213F63">
        <w:trPr>
          <w:trHeight w:val="312"/>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78C8848B" w14:textId="77777777" w:rsidR="00213F63" w:rsidRPr="00213F63" w:rsidRDefault="00213F63" w:rsidP="00213F63">
            <w:pPr>
              <w:spacing w:after="0" w:line="240" w:lineRule="auto"/>
              <w:rPr>
                <w:rFonts w:ascii="Times New Roman" w:eastAsia="Times New Roman" w:hAnsi="Times New Roman" w:cs="Times New Roman"/>
                <w:color w:val="000000"/>
                <w:sz w:val="20"/>
                <w:szCs w:val="20"/>
                <w:lang w:val="ru-MD" w:eastAsia="ru-MD"/>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3F91BA63" w14:textId="77777777" w:rsidR="00213F63" w:rsidRPr="00213F63" w:rsidRDefault="00213F63" w:rsidP="00213F63">
            <w:pPr>
              <w:spacing w:after="0" w:line="240" w:lineRule="auto"/>
              <w:rPr>
                <w:rFonts w:ascii="Times New Roman" w:eastAsia="Times New Roman" w:hAnsi="Times New Roman" w:cs="Times New Roman"/>
                <w:color w:val="000000"/>
                <w:sz w:val="20"/>
                <w:szCs w:val="20"/>
                <w:lang w:val="ru-MD" w:eastAsia="ru-MD"/>
              </w:rPr>
            </w:pPr>
          </w:p>
        </w:tc>
        <w:tc>
          <w:tcPr>
            <w:tcW w:w="650" w:type="pct"/>
            <w:tcBorders>
              <w:top w:val="nil"/>
              <w:left w:val="nil"/>
              <w:bottom w:val="single" w:sz="4" w:space="0" w:color="auto"/>
              <w:right w:val="single" w:sz="4" w:space="0" w:color="auto"/>
            </w:tcBorders>
            <w:shd w:val="clear" w:color="000000" w:fill="D9D9D9"/>
            <w:vAlign w:val="center"/>
            <w:hideMark/>
          </w:tcPr>
          <w:p w14:paraId="54A84566"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недоимка</w:t>
            </w:r>
          </w:p>
        </w:tc>
        <w:tc>
          <w:tcPr>
            <w:tcW w:w="651" w:type="pct"/>
            <w:tcBorders>
              <w:top w:val="nil"/>
              <w:left w:val="nil"/>
              <w:bottom w:val="single" w:sz="4" w:space="0" w:color="auto"/>
              <w:right w:val="single" w:sz="4" w:space="0" w:color="auto"/>
            </w:tcBorders>
            <w:shd w:val="clear" w:color="000000" w:fill="D9D9D9"/>
            <w:vAlign w:val="center"/>
            <w:hideMark/>
          </w:tcPr>
          <w:p w14:paraId="567B474D"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переплата</w:t>
            </w:r>
          </w:p>
        </w:tc>
        <w:tc>
          <w:tcPr>
            <w:tcW w:w="680" w:type="pct"/>
            <w:tcBorders>
              <w:top w:val="nil"/>
              <w:left w:val="nil"/>
              <w:bottom w:val="single" w:sz="4" w:space="0" w:color="auto"/>
              <w:right w:val="single" w:sz="4" w:space="0" w:color="auto"/>
            </w:tcBorders>
            <w:shd w:val="clear" w:color="000000" w:fill="D9D9D9"/>
            <w:vAlign w:val="center"/>
            <w:hideMark/>
          </w:tcPr>
          <w:p w14:paraId="526B285E"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недоимка</w:t>
            </w:r>
          </w:p>
        </w:tc>
        <w:tc>
          <w:tcPr>
            <w:tcW w:w="558" w:type="pct"/>
            <w:tcBorders>
              <w:top w:val="nil"/>
              <w:left w:val="nil"/>
              <w:bottom w:val="single" w:sz="4" w:space="0" w:color="auto"/>
              <w:right w:val="single" w:sz="4" w:space="0" w:color="auto"/>
            </w:tcBorders>
            <w:shd w:val="clear" w:color="000000" w:fill="D9D9D9"/>
            <w:vAlign w:val="center"/>
            <w:hideMark/>
          </w:tcPr>
          <w:p w14:paraId="73F87E5B"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переплата</w:t>
            </w:r>
          </w:p>
        </w:tc>
        <w:tc>
          <w:tcPr>
            <w:tcW w:w="639" w:type="pct"/>
            <w:tcBorders>
              <w:top w:val="nil"/>
              <w:left w:val="nil"/>
              <w:bottom w:val="single" w:sz="4" w:space="0" w:color="auto"/>
              <w:right w:val="single" w:sz="4" w:space="0" w:color="auto"/>
            </w:tcBorders>
            <w:shd w:val="clear" w:color="000000" w:fill="D9D9D9"/>
            <w:vAlign w:val="center"/>
            <w:hideMark/>
          </w:tcPr>
          <w:p w14:paraId="1F144B97"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недоимка</w:t>
            </w:r>
          </w:p>
        </w:tc>
        <w:tc>
          <w:tcPr>
            <w:tcW w:w="659" w:type="pct"/>
            <w:tcBorders>
              <w:top w:val="nil"/>
              <w:left w:val="nil"/>
              <w:bottom w:val="single" w:sz="4" w:space="0" w:color="auto"/>
              <w:right w:val="single" w:sz="4" w:space="0" w:color="auto"/>
            </w:tcBorders>
            <w:shd w:val="clear" w:color="000000" w:fill="D9D9D9"/>
            <w:vAlign w:val="center"/>
            <w:hideMark/>
          </w:tcPr>
          <w:p w14:paraId="68A4B44C"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переплата</w:t>
            </w:r>
          </w:p>
        </w:tc>
      </w:tr>
      <w:tr w:rsidR="00213F63" w:rsidRPr="00213F63" w14:paraId="1DB6628E" w14:textId="77777777" w:rsidTr="00213F63">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1E42FB82"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1</w:t>
            </w:r>
          </w:p>
        </w:tc>
        <w:tc>
          <w:tcPr>
            <w:tcW w:w="911" w:type="pct"/>
            <w:tcBorders>
              <w:top w:val="nil"/>
              <w:left w:val="nil"/>
              <w:bottom w:val="single" w:sz="4" w:space="0" w:color="auto"/>
              <w:right w:val="single" w:sz="4" w:space="0" w:color="auto"/>
            </w:tcBorders>
            <w:shd w:val="clear" w:color="auto" w:fill="auto"/>
            <w:vAlign w:val="center"/>
            <w:hideMark/>
          </w:tcPr>
          <w:p w14:paraId="0AB75D7B" w14:textId="77777777" w:rsidR="00213F63" w:rsidRPr="00213F63" w:rsidRDefault="00213F63" w:rsidP="00213F63">
            <w:pPr>
              <w:spacing w:after="0" w:line="240" w:lineRule="auto"/>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Республиканский бюджет</w:t>
            </w:r>
          </w:p>
        </w:tc>
        <w:tc>
          <w:tcPr>
            <w:tcW w:w="650" w:type="pct"/>
            <w:tcBorders>
              <w:top w:val="nil"/>
              <w:left w:val="nil"/>
              <w:bottom w:val="single" w:sz="4" w:space="0" w:color="auto"/>
              <w:right w:val="single" w:sz="4" w:space="0" w:color="auto"/>
            </w:tcBorders>
            <w:shd w:val="clear" w:color="000000" w:fill="FFFFFF"/>
            <w:vAlign w:val="center"/>
            <w:hideMark/>
          </w:tcPr>
          <w:p w14:paraId="3789F474"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226 752 762</w:t>
            </w:r>
          </w:p>
        </w:tc>
        <w:tc>
          <w:tcPr>
            <w:tcW w:w="651" w:type="pct"/>
            <w:tcBorders>
              <w:top w:val="nil"/>
              <w:left w:val="nil"/>
              <w:bottom w:val="single" w:sz="4" w:space="0" w:color="auto"/>
              <w:right w:val="single" w:sz="4" w:space="0" w:color="auto"/>
            </w:tcBorders>
            <w:shd w:val="clear" w:color="000000" w:fill="FFFFFF"/>
            <w:vAlign w:val="center"/>
            <w:hideMark/>
          </w:tcPr>
          <w:p w14:paraId="4273C588"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24 419 191</w:t>
            </w:r>
          </w:p>
        </w:tc>
        <w:tc>
          <w:tcPr>
            <w:tcW w:w="680" w:type="pct"/>
            <w:tcBorders>
              <w:top w:val="nil"/>
              <w:left w:val="nil"/>
              <w:bottom w:val="single" w:sz="4" w:space="0" w:color="auto"/>
              <w:right w:val="single" w:sz="4" w:space="0" w:color="auto"/>
            </w:tcBorders>
            <w:shd w:val="clear" w:color="000000" w:fill="FFFFFF"/>
            <w:vAlign w:val="center"/>
            <w:hideMark/>
          </w:tcPr>
          <w:p w14:paraId="6E6DBF81"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87 379 876</w:t>
            </w:r>
          </w:p>
        </w:tc>
        <w:tc>
          <w:tcPr>
            <w:tcW w:w="558" w:type="pct"/>
            <w:tcBorders>
              <w:top w:val="nil"/>
              <w:left w:val="nil"/>
              <w:bottom w:val="single" w:sz="4" w:space="0" w:color="auto"/>
              <w:right w:val="single" w:sz="4" w:space="0" w:color="auto"/>
            </w:tcBorders>
            <w:shd w:val="clear" w:color="auto" w:fill="auto"/>
            <w:vAlign w:val="center"/>
            <w:hideMark/>
          </w:tcPr>
          <w:p w14:paraId="0358B48C"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1 871</w:t>
            </w:r>
          </w:p>
        </w:tc>
        <w:tc>
          <w:tcPr>
            <w:tcW w:w="639" w:type="pct"/>
            <w:tcBorders>
              <w:top w:val="nil"/>
              <w:left w:val="nil"/>
              <w:bottom w:val="single" w:sz="4" w:space="0" w:color="auto"/>
              <w:right w:val="single" w:sz="4" w:space="0" w:color="auto"/>
            </w:tcBorders>
            <w:shd w:val="clear" w:color="auto" w:fill="auto"/>
            <w:vAlign w:val="center"/>
            <w:hideMark/>
          </w:tcPr>
          <w:p w14:paraId="7D131BEC"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314 132 638</w:t>
            </w:r>
          </w:p>
        </w:tc>
        <w:tc>
          <w:tcPr>
            <w:tcW w:w="659" w:type="pct"/>
            <w:tcBorders>
              <w:top w:val="nil"/>
              <w:left w:val="nil"/>
              <w:bottom w:val="single" w:sz="4" w:space="0" w:color="auto"/>
              <w:right w:val="single" w:sz="4" w:space="0" w:color="auto"/>
            </w:tcBorders>
            <w:shd w:val="clear" w:color="auto" w:fill="auto"/>
            <w:vAlign w:val="center"/>
            <w:hideMark/>
          </w:tcPr>
          <w:p w14:paraId="61232E5C"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24 421 063</w:t>
            </w:r>
          </w:p>
        </w:tc>
      </w:tr>
      <w:tr w:rsidR="00213F63" w:rsidRPr="00213F63" w14:paraId="5E615147" w14:textId="77777777" w:rsidTr="00213F63">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78EFA0F9"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2</w:t>
            </w:r>
          </w:p>
        </w:tc>
        <w:tc>
          <w:tcPr>
            <w:tcW w:w="911" w:type="pct"/>
            <w:tcBorders>
              <w:top w:val="nil"/>
              <w:left w:val="nil"/>
              <w:bottom w:val="single" w:sz="4" w:space="0" w:color="auto"/>
              <w:right w:val="single" w:sz="4" w:space="0" w:color="auto"/>
            </w:tcBorders>
            <w:shd w:val="clear" w:color="auto" w:fill="auto"/>
            <w:vAlign w:val="center"/>
            <w:hideMark/>
          </w:tcPr>
          <w:p w14:paraId="1BFF63ED" w14:textId="77777777" w:rsidR="00213F63" w:rsidRPr="00213F63" w:rsidRDefault="00213F63" w:rsidP="00213F63">
            <w:pPr>
              <w:spacing w:after="0" w:line="240" w:lineRule="auto"/>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Местный бюджет</w:t>
            </w:r>
          </w:p>
        </w:tc>
        <w:tc>
          <w:tcPr>
            <w:tcW w:w="650" w:type="pct"/>
            <w:tcBorders>
              <w:top w:val="nil"/>
              <w:left w:val="nil"/>
              <w:bottom w:val="single" w:sz="4" w:space="0" w:color="auto"/>
              <w:right w:val="single" w:sz="4" w:space="0" w:color="auto"/>
            </w:tcBorders>
            <w:shd w:val="clear" w:color="000000" w:fill="FFFFFF"/>
            <w:vAlign w:val="center"/>
            <w:hideMark/>
          </w:tcPr>
          <w:p w14:paraId="2FA92B21"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209 184 313</w:t>
            </w:r>
          </w:p>
        </w:tc>
        <w:tc>
          <w:tcPr>
            <w:tcW w:w="651" w:type="pct"/>
            <w:tcBorders>
              <w:top w:val="nil"/>
              <w:left w:val="nil"/>
              <w:bottom w:val="single" w:sz="4" w:space="0" w:color="auto"/>
              <w:right w:val="single" w:sz="4" w:space="0" w:color="auto"/>
            </w:tcBorders>
            <w:shd w:val="clear" w:color="000000" w:fill="FFFFFF"/>
            <w:vAlign w:val="center"/>
            <w:hideMark/>
          </w:tcPr>
          <w:p w14:paraId="07E85507"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68 744 088</w:t>
            </w:r>
          </w:p>
        </w:tc>
        <w:tc>
          <w:tcPr>
            <w:tcW w:w="680" w:type="pct"/>
            <w:tcBorders>
              <w:top w:val="nil"/>
              <w:left w:val="nil"/>
              <w:bottom w:val="single" w:sz="4" w:space="0" w:color="auto"/>
              <w:right w:val="single" w:sz="4" w:space="0" w:color="auto"/>
            </w:tcBorders>
            <w:shd w:val="clear" w:color="000000" w:fill="FFFFFF"/>
            <w:vAlign w:val="center"/>
            <w:hideMark/>
          </w:tcPr>
          <w:p w14:paraId="77129E51"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51 693 212</w:t>
            </w:r>
          </w:p>
        </w:tc>
        <w:tc>
          <w:tcPr>
            <w:tcW w:w="558" w:type="pct"/>
            <w:tcBorders>
              <w:top w:val="nil"/>
              <w:left w:val="nil"/>
              <w:bottom w:val="single" w:sz="4" w:space="0" w:color="auto"/>
              <w:right w:val="single" w:sz="4" w:space="0" w:color="auto"/>
            </w:tcBorders>
            <w:shd w:val="clear" w:color="000000" w:fill="FFFFFF"/>
            <w:vAlign w:val="center"/>
            <w:hideMark/>
          </w:tcPr>
          <w:p w14:paraId="20509325"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29 510</w:t>
            </w:r>
          </w:p>
        </w:tc>
        <w:tc>
          <w:tcPr>
            <w:tcW w:w="639" w:type="pct"/>
            <w:tcBorders>
              <w:top w:val="nil"/>
              <w:left w:val="nil"/>
              <w:bottom w:val="single" w:sz="4" w:space="0" w:color="auto"/>
              <w:right w:val="single" w:sz="4" w:space="0" w:color="auto"/>
            </w:tcBorders>
            <w:shd w:val="clear" w:color="auto" w:fill="auto"/>
            <w:vAlign w:val="center"/>
            <w:hideMark/>
          </w:tcPr>
          <w:p w14:paraId="4E29C6E3"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260 877 526</w:t>
            </w:r>
          </w:p>
        </w:tc>
        <w:tc>
          <w:tcPr>
            <w:tcW w:w="659" w:type="pct"/>
            <w:tcBorders>
              <w:top w:val="nil"/>
              <w:left w:val="nil"/>
              <w:bottom w:val="single" w:sz="4" w:space="0" w:color="auto"/>
              <w:right w:val="single" w:sz="4" w:space="0" w:color="auto"/>
            </w:tcBorders>
            <w:shd w:val="clear" w:color="auto" w:fill="auto"/>
            <w:vAlign w:val="center"/>
            <w:hideMark/>
          </w:tcPr>
          <w:p w14:paraId="33BFC124"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68 773 598</w:t>
            </w:r>
          </w:p>
        </w:tc>
      </w:tr>
      <w:tr w:rsidR="00213F63" w:rsidRPr="00213F63" w14:paraId="64A952E9" w14:textId="77777777" w:rsidTr="00213F63">
        <w:trPr>
          <w:trHeight w:val="936"/>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677EA68"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3</w:t>
            </w:r>
          </w:p>
        </w:tc>
        <w:tc>
          <w:tcPr>
            <w:tcW w:w="911" w:type="pct"/>
            <w:tcBorders>
              <w:top w:val="nil"/>
              <w:left w:val="nil"/>
              <w:bottom w:val="single" w:sz="4" w:space="0" w:color="auto"/>
              <w:right w:val="single" w:sz="4" w:space="0" w:color="auto"/>
            </w:tcBorders>
            <w:shd w:val="clear" w:color="auto" w:fill="auto"/>
            <w:vAlign w:val="center"/>
            <w:hideMark/>
          </w:tcPr>
          <w:p w14:paraId="51687AE9" w14:textId="77777777" w:rsidR="00213F63" w:rsidRPr="00213F63" w:rsidRDefault="00213F63" w:rsidP="00213F63">
            <w:pPr>
              <w:spacing w:after="0" w:line="240" w:lineRule="auto"/>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 xml:space="preserve">Единый государственный фонд социального страхования </w:t>
            </w:r>
          </w:p>
        </w:tc>
        <w:tc>
          <w:tcPr>
            <w:tcW w:w="650" w:type="pct"/>
            <w:tcBorders>
              <w:top w:val="nil"/>
              <w:left w:val="nil"/>
              <w:bottom w:val="single" w:sz="4" w:space="0" w:color="auto"/>
              <w:right w:val="single" w:sz="4" w:space="0" w:color="auto"/>
            </w:tcBorders>
            <w:shd w:val="clear" w:color="000000" w:fill="FFFFFF"/>
            <w:vAlign w:val="center"/>
            <w:hideMark/>
          </w:tcPr>
          <w:p w14:paraId="30402266"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159 198 158</w:t>
            </w:r>
          </w:p>
        </w:tc>
        <w:tc>
          <w:tcPr>
            <w:tcW w:w="651" w:type="pct"/>
            <w:tcBorders>
              <w:top w:val="nil"/>
              <w:left w:val="nil"/>
              <w:bottom w:val="single" w:sz="4" w:space="0" w:color="auto"/>
              <w:right w:val="single" w:sz="4" w:space="0" w:color="auto"/>
            </w:tcBorders>
            <w:shd w:val="clear" w:color="000000" w:fill="FFFFFF"/>
            <w:vAlign w:val="center"/>
            <w:hideMark/>
          </w:tcPr>
          <w:p w14:paraId="27747028"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32 013 382</w:t>
            </w:r>
          </w:p>
        </w:tc>
        <w:tc>
          <w:tcPr>
            <w:tcW w:w="680" w:type="pct"/>
            <w:tcBorders>
              <w:top w:val="nil"/>
              <w:left w:val="nil"/>
              <w:bottom w:val="single" w:sz="4" w:space="0" w:color="auto"/>
              <w:right w:val="single" w:sz="4" w:space="0" w:color="auto"/>
            </w:tcBorders>
            <w:shd w:val="clear" w:color="000000" w:fill="FFFFFF"/>
            <w:vAlign w:val="center"/>
            <w:hideMark/>
          </w:tcPr>
          <w:p w14:paraId="38FF84D9"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50 981 169</w:t>
            </w:r>
          </w:p>
        </w:tc>
        <w:tc>
          <w:tcPr>
            <w:tcW w:w="558" w:type="pct"/>
            <w:tcBorders>
              <w:top w:val="nil"/>
              <w:left w:val="nil"/>
              <w:bottom w:val="single" w:sz="4" w:space="0" w:color="auto"/>
              <w:right w:val="single" w:sz="4" w:space="0" w:color="auto"/>
            </w:tcBorders>
            <w:shd w:val="clear" w:color="auto" w:fill="auto"/>
            <w:vAlign w:val="center"/>
            <w:hideMark/>
          </w:tcPr>
          <w:p w14:paraId="3D985C43"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4 941</w:t>
            </w:r>
          </w:p>
        </w:tc>
        <w:tc>
          <w:tcPr>
            <w:tcW w:w="639" w:type="pct"/>
            <w:tcBorders>
              <w:top w:val="nil"/>
              <w:left w:val="nil"/>
              <w:bottom w:val="single" w:sz="4" w:space="0" w:color="auto"/>
              <w:right w:val="single" w:sz="4" w:space="0" w:color="auto"/>
            </w:tcBorders>
            <w:shd w:val="clear" w:color="auto" w:fill="auto"/>
            <w:vAlign w:val="center"/>
            <w:hideMark/>
          </w:tcPr>
          <w:p w14:paraId="1918519B"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210 179 328</w:t>
            </w:r>
          </w:p>
        </w:tc>
        <w:tc>
          <w:tcPr>
            <w:tcW w:w="659" w:type="pct"/>
            <w:tcBorders>
              <w:top w:val="nil"/>
              <w:left w:val="nil"/>
              <w:bottom w:val="single" w:sz="4" w:space="0" w:color="auto"/>
              <w:right w:val="single" w:sz="4" w:space="0" w:color="auto"/>
            </w:tcBorders>
            <w:shd w:val="clear" w:color="auto" w:fill="auto"/>
            <w:vAlign w:val="center"/>
            <w:hideMark/>
          </w:tcPr>
          <w:p w14:paraId="54FF63ED" w14:textId="77777777" w:rsidR="00213F63" w:rsidRPr="00213F63" w:rsidRDefault="00213F63" w:rsidP="00213F63">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32 018 322</w:t>
            </w:r>
          </w:p>
        </w:tc>
      </w:tr>
      <w:tr w:rsidR="00213F63" w:rsidRPr="00213F63" w14:paraId="4841F5D0" w14:textId="77777777" w:rsidTr="00213F63">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4EDEB05A" w14:textId="77777777" w:rsidR="00213F63" w:rsidRPr="00213F63" w:rsidRDefault="00213F63" w:rsidP="00213F63">
            <w:pPr>
              <w:spacing w:after="0" w:line="240" w:lineRule="auto"/>
              <w:jc w:val="center"/>
              <w:rPr>
                <w:rFonts w:ascii="Times New Roman" w:eastAsia="Times New Roman" w:hAnsi="Times New Roman" w:cs="Times New Roman"/>
                <w:b/>
                <w:bCs/>
                <w:color w:val="000000"/>
                <w:sz w:val="20"/>
                <w:szCs w:val="20"/>
                <w:lang w:val="ru-MD" w:eastAsia="ru-MD"/>
              </w:rPr>
            </w:pPr>
            <w:r w:rsidRPr="00213F63">
              <w:rPr>
                <w:rFonts w:ascii="Times New Roman" w:eastAsia="Times New Roman" w:hAnsi="Times New Roman" w:cs="Times New Roman"/>
                <w:b/>
                <w:bCs/>
                <w:color w:val="000000"/>
                <w:sz w:val="20"/>
                <w:szCs w:val="20"/>
                <w:lang w:val="ru-MD" w:eastAsia="ru-MD"/>
              </w:rPr>
              <w:t> </w:t>
            </w:r>
          </w:p>
        </w:tc>
        <w:tc>
          <w:tcPr>
            <w:tcW w:w="911" w:type="pct"/>
            <w:tcBorders>
              <w:top w:val="nil"/>
              <w:left w:val="nil"/>
              <w:bottom w:val="single" w:sz="4" w:space="0" w:color="auto"/>
              <w:right w:val="single" w:sz="4" w:space="0" w:color="auto"/>
            </w:tcBorders>
            <w:shd w:val="clear" w:color="auto" w:fill="auto"/>
            <w:vAlign w:val="center"/>
            <w:hideMark/>
          </w:tcPr>
          <w:p w14:paraId="50204243" w14:textId="77777777" w:rsidR="00213F63" w:rsidRPr="00213F63" w:rsidRDefault="00213F63" w:rsidP="00213F63">
            <w:pPr>
              <w:spacing w:after="0" w:line="240" w:lineRule="auto"/>
              <w:rPr>
                <w:rFonts w:ascii="Times New Roman" w:eastAsia="Times New Roman" w:hAnsi="Times New Roman" w:cs="Times New Roman"/>
                <w:b/>
                <w:bCs/>
                <w:color w:val="000000"/>
                <w:sz w:val="20"/>
                <w:szCs w:val="20"/>
                <w:lang w:val="ru-MD" w:eastAsia="ru-MD"/>
              </w:rPr>
            </w:pPr>
            <w:r w:rsidRPr="00213F63">
              <w:rPr>
                <w:rFonts w:ascii="Times New Roman" w:eastAsia="Times New Roman" w:hAnsi="Times New Roman" w:cs="Times New Roman"/>
                <w:b/>
                <w:bCs/>
                <w:color w:val="000000"/>
                <w:sz w:val="20"/>
                <w:szCs w:val="20"/>
                <w:lang w:val="ru-MD" w:eastAsia="ru-MD"/>
              </w:rPr>
              <w:t>ИТОГО</w:t>
            </w:r>
          </w:p>
        </w:tc>
        <w:tc>
          <w:tcPr>
            <w:tcW w:w="650" w:type="pct"/>
            <w:tcBorders>
              <w:top w:val="nil"/>
              <w:left w:val="nil"/>
              <w:bottom w:val="single" w:sz="4" w:space="0" w:color="auto"/>
              <w:right w:val="single" w:sz="4" w:space="0" w:color="auto"/>
            </w:tcBorders>
            <w:shd w:val="clear" w:color="000000" w:fill="FFFFFF"/>
            <w:vAlign w:val="center"/>
            <w:hideMark/>
          </w:tcPr>
          <w:p w14:paraId="009AEED1" w14:textId="77777777" w:rsidR="00213F63" w:rsidRPr="00213F63" w:rsidRDefault="00213F63" w:rsidP="00213F63">
            <w:pPr>
              <w:spacing w:after="0" w:line="240" w:lineRule="auto"/>
              <w:jc w:val="center"/>
              <w:rPr>
                <w:rFonts w:ascii="Times New Roman" w:eastAsia="Times New Roman" w:hAnsi="Times New Roman" w:cs="Times New Roman"/>
                <w:b/>
                <w:bCs/>
                <w:color w:val="000000"/>
                <w:sz w:val="20"/>
                <w:szCs w:val="20"/>
                <w:lang w:val="ru-MD" w:eastAsia="ru-MD"/>
              </w:rPr>
            </w:pPr>
            <w:r w:rsidRPr="00213F63">
              <w:rPr>
                <w:rFonts w:ascii="Times New Roman" w:eastAsia="Times New Roman" w:hAnsi="Times New Roman" w:cs="Times New Roman"/>
                <w:b/>
                <w:bCs/>
                <w:color w:val="000000"/>
                <w:sz w:val="20"/>
                <w:szCs w:val="20"/>
                <w:lang w:eastAsia="ru-RU"/>
              </w:rPr>
              <w:t>595 135 234</w:t>
            </w:r>
          </w:p>
        </w:tc>
        <w:tc>
          <w:tcPr>
            <w:tcW w:w="651" w:type="pct"/>
            <w:tcBorders>
              <w:top w:val="nil"/>
              <w:left w:val="nil"/>
              <w:bottom w:val="single" w:sz="4" w:space="0" w:color="auto"/>
              <w:right w:val="single" w:sz="4" w:space="0" w:color="auto"/>
            </w:tcBorders>
            <w:shd w:val="clear" w:color="000000" w:fill="FFFFFF"/>
            <w:vAlign w:val="center"/>
            <w:hideMark/>
          </w:tcPr>
          <w:p w14:paraId="52C87FAC" w14:textId="77777777" w:rsidR="00213F63" w:rsidRPr="00213F63" w:rsidRDefault="00213F63" w:rsidP="00213F63">
            <w:pPr>
              <w:spacing w:after="0" w:line="240" w:lineRule="auto"/>
              <w:jc w:val="center"/>
              <w:rPr>
                <w:rFonts w:ascii="Times New Roman" w:eastAsia="Times New Roman" w:hAnsi="Times New Roman" w:cs="Times New Roman"/>
                <w:b/>
                <w:bCs/>
                <w:color w:val="000000"/>
                <w:sz w:val="20"/>
                <w:szCs w:val="20"/>
                <w:lang w:eastAsia="ru-RU"/>
              </w:rPr>
            </w:pPr>
            <w:r w:rsidRPr="00213F63">
              <w:rPr>
                <w:rFonts w:ascii="Times New Roman" w:eastAsia="Times New Roman" w:hAnsi="Times New Roman" w:cs="Times New Roman"/>
                <w:b/>
                <w:bCs/>
                <w:color w:val="000000"/>
                <w:sz w:val="20"/>
                <w:szCs w:val="20"/>
                <w:lang w:eastAsia="ru-RU"/>
              </w:rPr>
              <w:t>125 176 661</w:t>
            </w:r>
          </w:p>
        </w:tc>
        <w:tc>
          <w:tcPr>
            <w:tcW w:w="680" w:type="pct"/>
            <w:tcBorders>
              <w:top w:val="nil"/>
              <w:left w:val="nil"/>
              <w:bottom w:val="single" w:sz="4" w:space="0" w:color="auto"/>
              <w:right w:val="single" w:sz="4" w:space="0" w:color="auto"/>
            </w:tcBorders>
            <w:shd w:val="clear" w:color="000000" w:fill="FFFFFF"/>
            <w:vAlign w:val="center"/>
            <w:hideMark/>
          </w:tcPr>
          <w:p w14:paraId="70D6C8B7" w14:textId="77777777" w:rsidR="00213F63" w:rsidRPr="00213F63" w:rsidRDefault="00213F63" w:rsidP="00213F63">
            <w:pPr>
              <w:spacing w:after="0" w:line="240" w:lineRule="auto"/>
              <w:jc w:val="center"/>
              <w:rPr>
                <w:rFonts w:ascii="Times New Roman" w:eastAsia="Times New Roman" w:hAnsi="Times New Roman" w:cs="Times New Roman"/>
                <w:b/>
                <w:bCs/>
                <w:color w:val="000000"/>
                <w:sz w:val="20"/>
                <w:szCs w:val="20"/>
                <w:lang w:eastAsia="ru-RU"/>
              </w:rPr>
            </w:pPr>
            <w:r w:rsidRPr="00213F63">
              <w:rPr>
                <w:rFonts w:ascii="Times New Roman" w:eastAsia="Times New Roman" w:hAnsi="Times New Roman" w:cs="Times New Roman"/>
                <w:b/>
                <w:bCs/>
                <w:color w:val="000000"/>
                <w:sz w:val="20"/>
                <w:szCs w:val="20"/>
                <w:lang w:eastAsia="ru-RU"/>
              </w:rPr>
              <w:t>190 054 258</w:t>
            </w:r>
          </w:p>
        </w:tc>
        <w:tc>
          <w:tcPr>
            <w:tcW w:w="558" w:type="pct"/>
            <w:tcBorders>
              <w:top w:val="nil"/>
              <w:left w:val="nil"/>
              <w:bottom w:val="single" w:sz="4" w:space="0" w:color="auto"/>
              <w:right w:val="single" w:sz="4" w:space="0" w:color="auto"/>
            </w:tcBorders>
            <w:shd w:val="clear" w:color="auto" w:fill="auto"/>
            <w:vAlign w:val="center"/>
            <w:hideMark/>
          </w:tcPr>
          <w:p w14:paraId="7ADF1AF9" w14:textId="77777777" w:rsidR="00213F63" w:rsidRPr="00213F63" w:rsidRDefault="00213F63" w:rsidP="00213F63">
            <w:pPr>
              <w:spacing w:after="0" w:line="240" w:lineRule="auto"/>
              <w:jc w:val="center"/>
              <w:rPr>
                <w:rFonts w:ascii="Times New Roman" w:eastAsia="Times New Roman" w:hAnsi="Times New Roman" w:cs="Times New Roman"/>
                <w:b/>
                <w:bCs/>
                <w:color w:val="000000"/>
                <w:sz w:val="20"/>
                <w:szCs w:val="20"/>
                <w:lang w:eastAsia="ru-RU"/>
              </w:rPr>
            </w:pPr>
            <w:r w:rsidRPr="00213F63">
              <w:rPr>
                <w:rFonts w:ascii="Times New Roman" w:eastAsia="Times New Roman" w:hAnsi="Times New Roman" w:cs="Times New Roman"/>
                <w:b/>
                <w:bCs/>
                <w:color w:val="000000"/>
                <w:sz w:val="20"/>
                <w:szCs w:val="20"/>
                <w:lang w:eastAsia="ru-RU"/>
              </w:rPr>
              <w:t>36 322</w:t>
            </w:r>
          </w:p>
        </w:tc>
        <w:tc>
          <w:tcPr>
            <w:tcW w:w="639" w:type="pct"/>
            <w:tcBorders>
              <w:top w:val="nil"/>
              <w:left w:val="nil"/>
              <w:bottom w:val="single" w:sz="4" w:space="0" w:color="auto"/>
              <w:right w:val="single" w:sz="4" w:space="0" w:color="auto"/>
            </w:tcBorders>
            <w:shd w:val="clear" w:color="auto" w:fill="auto"/>
            <w:vAlign w:val="center"/>
            <w:hideMark/>
          </w:tcPr>
          <w:p w14:paraId="5C1AC475" w14:textId="77777777" w:rsidR="00213F63" w:rsidRPr="00213F63" w:rsidRDefault="00213F63" w:rsidP="00213F63">
            <w:pPr>
              <w:spacing w:after="0" w:line="240" w:lineRule="auto"/>
              <w:jc w:val="center"/>
              <w:rPr>
                <w:rFonts w:ascii="Times New Roman" w:eastAsia="Times New Roman" w:hAnsi="Times New Roman" w:cs="Times New Roman"/>
                <w:b/>
                <w:bCs/>
                <w:color w:val="000000"/>
                <w:sz w:val="20"/>
                <w:szCs w:val="20"/>
                <w:lang w:eastAsia="ru-RU"/>
              </w:rPr>
            </w:pPr>
            <w:r w:rsidRPr="00213F63">
              <w:rPr>
                <w:rFonts w:ascii="Times New Roman" w:eastAsia="Times New Roman" w:hAnsi="Times New Roman" w:cs="Times New Roman"/>
                <w:b/>
                <w:bCs/>
                <w:color w:val="000000"/>
                <w:sz w:val="20"/>
                <w:szCs w:val="20"/>
                <w:lang w:eastAsia="ru-RU"/>
              </w:rPr>
              <w:t>785 189 492</w:t>
            </w:r>
          </w:p>
        </w:tc>
        <w:tc>
          <w:tcPr>
            <w:tcW w:w="659" w:type="pct"/>
            <w:tcBorders>
              <w:top w:val="nil"/>
              <w:left w:val="nil"/>
              <w:bottom w:val="single" w:sz="4" w:space="0" w:color="auto"/>
              <w:right w:val="single" w:sz="4" w:space="0" w:color="auto"/>
            </w:tcBorders>
            <w:shd w:val="clear" w:color="auto" w:fill="auto"/>
            <w:vAlign w:val="center"/>
            <w:hideMark/>
          </w:tcPr>
          <w:p w14:paraId="09EF9C0B" w14:textId="77777777" w:rsidR="00213F63" w:rsidRPr="00213F63" w:rsidRDefault="00213F63" w:rsidP="00213F63">
            <w:pPr>
              <w:spacing w:after="0" w:line="240" w:lineRule="auto"/>
              <w:jc w:val="center"/>
              <w:rPr>
                <w:rFonts w:ascii="Times New Roman" w:eastAsia="Times New Roman" w:hAnsi="Times New Roman" w:cs="Times New Roman"/>
                <w:b/>
                <w:bCs/>
                <w:color w:val="000000"/>
                <w:sz w:val="20"/>
                <w:szCs w:val="20"/>
                <w:lang w:eastAsia="ru-RU"/>
              </w:rPr>
            </w:pPr>
            <w:r w:rsidRPr="00213F63">
              <w:rPr>
                <w:rFonts w:ascii="Times New Roman" w:eastAsia="Times New Roman" w:hAnsi="Times New Roman" w:cs="Times New Roman"/>
                <w:b/>
                <w:bCs/>
                <w:color w:val="000000"/>
                <w:sz w:val="20"/>
                <w:szCs w:val="20"/>
                <w:lang w:eastAsia="ru-RU"/>
              </w:rPr>
              <w:t>125 212 983</w:t>
            </w:r>
          </w:p>
        </w:tc>
      </w:tr>
    </w:tbl>
    <w:p w14:paraId="141E540D" w14:textId="77777777" w:rsidR="00AB1D57" w:rsidRDefault="00AB1D57" w:rsidP="00213F63">
      <w:pPr>
        <w:spacing w:after="0" w:line="240" w:lineRule="auto"/>
        <w:ind w:right="426"/>
        <w:jc w:val="right"/>
        <w:rPr>
          <w:rFonts w:ascii="Times New Roman" w:eastAsia="Times New Roman" w:hAnsi="Times New Roman" w:cs="Times New Roman"/>
          <w:color w:val="000000"/>
          <w:sz w:val="24"/>
          <w:szCs w:val="24"/>
          <w:lang w:eastAsia="ru-RU"/>
        </w:rPr>
      </w:pPr>
    </w:p>
    <w:p w14:paraId="79F56024" w14:textId="77777777" w:rsidR="00AB1D57" w:rsidRDefault="00AB1D57" w:rsidP="00213F63">
      <w:pPr>
        <w:spacing w:after="0" w:line="240" w:lineRule="auto"/>
        <w:ind w:right="426"/>
        <w:jc w:val="right"/>
        <w:rPr>
          <w:rFonts w:ascii="Times New Roman" w:eastAsia="Times New Roman" w:hAnsi="Times New Roman" w:cs="Times New Roman"/>
          <w:color w:val="000000"/>
          <w:sz w:val="24"/>
          <w:szCs w:val="24"/>
          <w:lang w:eastAsia="ru-RU"/>
        </w:rPr>
      </w:pPr>
    </w:p>
    <w:p w14:paraId="35582C63" w14:textId="77777777" w:rsidR="00AB1D57" w:rsidRDefault="00AB1D57" w:rsidP="00213F63">
      <w:pPr>
        <w:spacing w:after="0" w:line="240" w:lineRule="auto"/>
        <w:ind w:right="426"/>
        <w:jc w:val="right"/>
        <w:rPr>
          <w:rFonts w:ascii="Times New Roman" w:eastAsia="Times New Roman" w:hAnsi="Times New Roman" w:cs="Times New Roman"/>
          <w:color w:val="000000"/>
          <w:sz w:val="24"/>
          <w:szCs w:val="24"/>
          <w:lang w:eastAsia="ru-RU"/>
        </w:rPr>
      </w:pPr>
    </w:p>
    <w:p w14:paraId="5D6C80B5" w14:textId="77777777" w:rsidR="00AB1D57" w:rsidRDefault="00AB1D57" w:rsidP="00213F63">
      <w:pPr>
        <w:spacing w:after="0" w:line="240" w:lineRule="auto"/>
        <w:ind w:right="426"/>
        <w:jc w:val="right"/>
        <w:rPr>
          <w:rFonts w:ascii="Times New Roman" w:eastAsia="Times New Roman" w:hAnsi="Times New Roman" w:cs="Times New Roman"/>
          <w:color w:val="000000"/>
          <w:sz w:val="24"/>
          <w:szCs w:val="24"/>
          <w:lang w:eastAsia="ru-RU"/>
        </w:rPr>
      </w:pPr>
    </w:p>
    <w:p w14:paraId="3D41B0FD" w14:textId="12ABA1D7" w:rsidR="00213F63" w:rsidRPr="00C917C7" w:rsidRDefault="00213F63" w:rsidP="00213F63">
      <w:pPr>
        <w:spacing w:after="0" w:line="240" w:lineRule="auto"/>
        <w:ind w:right="426"/>
        <w:jc w:val="right"/>
        <w:rPr>
          <w:rFonts w:ascii="Times New Roman" w:eastAsia="Times New Roman" w:hAnsi="Times New Roman" w:cs="Times New Roman"/>
          <w:color w:val="000000"/>
          <w:sz w:val="24"/>
          <w:szCs w:val="24"/>
          <w:lang w:eastAsia="ru-RU"/>
        </w:rPr>
      </w:pPr>
      <w:r w:rsidRPr="00C917C7">
        <w:rPr>
          <w:rFonts w:ascii="Times New Roman" w:eastAsia="Times New Roman" w:hAnsi="Times New Roman" w:cs="Times New Roman"/>
          <w:color w:val="000000"/>
          <w:sz w:val="24"/>
          <w:szCs w:val="24"/>
          <w:lang w:eastAsia="ru-RU"/>
        </w:rPr>
        <w:t xml:space="preserve">Диаграмма № </w:t>
      </w:r>
      <w:r w:rsidR="00825F93" w:rsidRPr="00C917C7">
        <w:rPr>
          <w:rFonts w:ascii="Times New Roman" w:eastAsia="Times New Roman" w:hAnsi="Times New Roman" w:cs="Times New Roman"/>
          <w:color w:val="000000"/>
          <w:sz w:val="24"/>
          <w:szCs w:val="24"/>
          <w:lang w:eastAsia="ru-RU"/>
        </w:rPr>
        <w:t>9</w:t>
      </w:r>
    </w:p>
    <w:p w14:paraId="77FA4BC5" w14:textId="2DB8168B" w:rsidR="00213F63" w:rsidRPr="00213F63" w:rsidRDefault="00213F63" w:rsidP="00825F93">
      <w:pPr>
        <w:spacing w:before="120" w:after="120" w:line="240" w:lineRule="auto"/>
        <w:jc w:val="center"/>
        <w:rPr>
          <w:rFonts w:ascii="Times New Roman" w:eastAsia="Times New Roman" w:hAnsi="Times New Roman" w:cs="Times New Roman"/>
          <w:b/>
          <w:bCs/>
          <w:color w:val="000000"/>
          <w:sz w:val="24"/>
          <w:szCs w:val="24"/>
          <w:lang w:eastAsia="ru-RU"/>
        </w:rPr>
      </w:pPr>
      <w:r w:rsidRPr="00213F63">
        <w:rPr>
          <w:rFonts w:ascii="Times New Roman" w:eastAsia="Times New Roman" w:hAnsi="Times New Roman" w:cs="Times New Roman"/>
          <w:b/>
          <w:bCs/>
          <w:color w:val="000000"/>
          <w:sz w:val="24"/>
          <w:szCs w:val="24"/>
          <w:lang w:eastAsia="ru-RU"/>
        </w:rPr>
        <w:lastRenderedPageBreak/>
        <w:t>Структура задолженности по налоговым платежам и сборам в разрезе бюджетов различных уровней и внебюджетных фондов</w:t>
      </w:r>
      <w:r w:rsidR="00825F93">
        <w:rPr>
          <w:rFonts w:ascii="Times New Roman" w:eastAsia="Times New Roman" w:hAnsi="Times New Roman" w:cs="Times New Roman"/>
          <w:b/>
          <w:bCs/>
          <w:color w:val="000000"/>
          <w:sz w:val="24"/>
          <w:szCs w:val="24"/>
          <w:lang w:eastAsia="ru-RU"/>
        </w:rPr>
        <w:t xml:space="preserve"> </w:t>
      </w:r>
      <w:r w:rsidRPr="00213F63">
        <w:rPr>
          <w:rFonts w:ascii="Times New Roman" w:eastAsia="Times New Roman" w:hAnsi="Times New Roman" w:cs="Times New Roman"/>
          <w:b/>
          <w:bCs/>
          <w:color w:val="000000"/>
          <w:sz w:val="24"/>
          <w:szCs w:val="24"/>
          <w:lang w:eastAsia="ru-RU"/>
        </w:rPr>
        <w:t>по состоянию на 1 июля 2022 года</w:t>
      </w:r>
    </w:p>
    <w:p w14:paraId="4AFB7D0C" w14:textId="6D8E9A7E" w:rsidR="00EC5DB7" w:rsidRDefault="00213F63" w:rsidP="00213F63">
      <w:pPr>
        <w:jc w:val="center"/>
      </w:pPr>
      <w:r>
        <w:rPr>
          <w:noProof/>
          <w:lang w:eastAsia="ru-RU"/>
        </w:rPr>
        <w:drawing>
          <wp:inline distT="0" distB="0" distL="0" distR="0" wp14:anchorId="0D00BEAE" wp14:editId="10128A00">
            <wp:extent cx="4298315" cy="2847975"/>
            <wp:effectExtent l="0" t="0" r="6985" b="9525"/>
            <wp:docPr id="11" name="Диаграмма 1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2f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213F63" w:rsidRPr="00213F63" w14:paraId="0924C61F" w14:textId="77777777" w:rsidTr="00183FEA">
        <w:trPr>
          <w:jc w:val="center"/>
        </w:trPr>
        <w:tc>
          <w:tcPr>
            <w:tcW w:w="421" w:type="dxa"/>
          </w:tcPr>
          <w:p w14:paraId="16109048" w14:textId="77777777" w:rsidR="00213F63" w:rsidRPr="00213F63" w:rsidRDefault="00213F63" w:rsidP="00213F63">
            <w:pPr>
              <w:jc w:val="center"/>
              <w:rPr>
                <w:rFonts w:ascii="Times New Roman" w:eastAsia="Times New Roman" w:hAnsi="Times New Roman" w:cs="Times New Roman"/>
                <w:b/>
                <w:bCs/>
                <w:color w:val="000000"/>
                <w:sz w:val="24"/>
                <w:szCs w:val="24"/>
                <w:shd w:val="clear" w:color="auto" w:fill="FFFFFF"/>
                <w:lang w:val="ru-MD" w:eastAsia="ru-RU"/>
              </w:rPr>
            </w:pPr>
            <w:r w:rsidRPr="00213F63">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2336" behindDoc="0" locked="0" layoutInCell="1" allowOverlap="1" wp14:anchorId="7E478757" wp14:editId="19201170">
                      <wp:simplePos x="0" y="0"/>
                      <wp:positionH relativeFrom="column">
                        <wp:posOffset>-9525</wp:posOffset>
                      </wp:positionH>
                      <wp:positionV relativeFrom="paragraph">
                        <wp:posOffset>5715</wp:posOffset>
                      </wp:positionV>
                      <wp:extent cx="133350" cy="123825"/>
                      <wp:effectExtent l="0" t="0" r="0" b="9525"/>
                      <wp:wrapNone/>
                      <wp:docPr id="17" name="Прямоугольник 17"/>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4472C4">
                                  <a:lumMod val="75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75697" id="Прямоугольник 17" o:spid="_x0000_s1026" style="position:absolute;margin-left:-.75pt;margin-top:.4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" fillcolor="#2f5597" stroked="f"/>
                  </w:pict>
                </mc:Fallback>
              </mc:AlternateContent>
            </w:r>
          </w:p>
        </w:tc>
        <w:tc>
          <w:tcPr>
            <w:tcW w:w="1012" w:type="dxa"/>
          </w:tcPr>
          <w:p w14:paraId="147BCFA8" w14:textId="77777777" w:rsidR="00213F63" w:rsidRPr="00213F63" w:rsidRDefault="00213F63" w:rsidP="00213F63">
            <w:pPr>
              <w:rPr>
                <w:rFonts w:ascii="Times New Roman" w:eastAsia="Times New Roman" w:hAnsi="Times New Roman" w:cs="Times New Roman"/>
                <w:color w:val="000000"/>
                <w:sz w:val="24"/>
                <w:szCs w:val="24"/>
                <w:shd w:val="clear" w:color="auto" w:fill="FFFFFF"/>
                <w:lang w:val="ru-MD" w:eastAsia="ru-RU"/>
              </w:rPr>
            </w:pPr>
            <w:r w:rsidRPr="00213F63">
              <w:rPr>
                <w:rFonts w:ascii="Times New Roman" w:eastAsia="Times New Roman" w:hAnsi="Times New Roman" w:cs="Times New Roman"/>
                <w:color w:val="000000"/>
                <w:sz w:val="24"/>
                <w:szCs w:val="24"/>
                <w:shd w:val="clear" w:color="auto" w:fill="FFFFFF"/>
                <w:lang w:val="ru-MD" w:eastAsia="ru-RU"/>
              </w:rPr>
              <w:t>РБ</w:t>
            </w:r>
          </w:p>
        </w:tc>
        <w:tc>
          <w:tcPr>
            <w:tcW w:w="2248" w:type="dxa"/>
          </w:tcPr>
          <w:p w14:paraId="6CDA2E07" w14:textId="77777777" w:rsidR="00213F63" w:rsidRPr="00213F63" w:rsidRDefault="00213F63" w:rsidP="00213F63">
            <w:pPr>
              <w:rPr>
                <w:rFonts w:ascii="Times New Roman" w:eastAsia="Times New Roman" w:hAnsi="Times New Roman" w:cs="Times New Roman"/>
                <w:color w:val="000000"/>
                <w:lang w:eastAsia="ru-RU"/>
              </w:rPr>
            </w:pPr>
            <w:r w:rsidRPr="00213F63">
              <w:rPr>
                <w:rFonts w:ascii="Times New Roman" w:eastAsia="Times New Roman" w:hAnsi="Times New Roman" w:cs="Times New Roman"/>
                <w:color w:val="000000"/>
                <w:sz w:val="24"/>
                <w:szCs w:val="24"/>
                <w:lang w:eastAsia="ru-RU"/>
              </w:rPr>
              <w:t>314 132 638</w:t>
            </w:r>
            <w:r w:rsidRPr="00213F63">
              <w:rPr>
                <w:rFonts w:ascii="Times New Roman" w:eastAsia="Times New Roman" w:hAnsi="Times New Roman" w:cs="Times New Roman"/>
                <w:color w:val="000000"/>
                <w:lang w:eastAsia="ru-RU"/>
              </w:rPr>
              <w:t xml:space="preserve"> </w:t>
            </w:r>
            <w:r w:rsidRPr="00213F63">
              <w:rPr>
                <w:rFonts w:ascii="Times New Roman" w:eastAsia="Times New Roman" w:hAnsi="Times New Roman" w:cs="Times New Roman"/>
                <w:color w:val="000000"/>
                <w:sz w:val="24"/>
                <w:szCs w:val="24"/>
                <w:shd w:val="clear" w:color="auto" w:fill="FFFFFF"/>
                <w:lang w:val="ru-MD" w:eastAsia="ru-RU"/>
              </w:rPr>
              <w:t>руб.</w:t>
            </w:r>
          </w:p>
        </w:tc>
      </w:tr>
      <w:tr w:rsidR="00213F63" w:rsidRPr="00213F63" w14:paraId="2B58013D" w14:textId="77777777" w:rsidTr="00183FEA">
        <w:trPr>
          <w:jc w:val="center"/>
        </w:trPr>
        <w:tc>
          <w:tcPr>
            <w:tcW w:w="421" w:type="dxa"/>
          </w:tcPr>
          <w:p w14:paraId="62D1453D" w14:textId="77777777" w:rsidR="00213F63" w:rsidRPr="00213F63" w:rsidRDefault="00213F63" w:rsidP="00213F63">
            <w:pPr>
              <w:jc w:val="center"/>
              <w:rPr>
                <w:rFonts w:ascii="Times New Roman" w:eastAsia="Times New Roman" w:hAnsi="Times New Roman" w:cs="Times New Roman"/>
                <w:b/>
                <w:bCs/>
                <w:color w:val="000000"/>
                <w:sz w:val="24"/>
                <w:szCs w:val="24"/>
                <w:shd w:val="clear" w:color="auto" w:fill="FFFFFF"/>
                <w:lang w:val="ru-MD" w:eastAsia="ru-RU"/>
              </w:rPr>
            </w:pPr>
            <w:r w:rsidRPr="00213F63">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3360" behindDoc="0" locked="0" layoutInCell="1" allowOverlap="1" wp14:anchorId="7E49C0D6" wp14:editId="6E77D90F">
                      <wp:simplePos x="0" y="0"/>
                      <wp:positionH relativeFrom="column">
                        <wp:posOffset>-6350</wp:posOffset>
                      </wp:positionH>
                      <wp:positionV relativeFrom="paragraph">
                        <wp:posOffset>6985</wp:posOffset>
                      </wp:positionV>
                      <wp:extent cx="133350" cy="123825"/>
                      <wp:effectExtent l="0" t="0" r="0" b="9525"/>
                      <wp:wrapNone/>
                      <wp:docPr id="18" name="Прямоугольник 18"/>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ED7D31">
                                  <a:lumMod val="75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3C9D" id="Прямоугольник 18" o:spid="_x0000_s1026" style="position:absolute;margin-left:-.5pt;margin-top:.5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" fillcolor="#c55a11" stroked="f"/>
                  </w:pict>
                </mc:Fallback>
              </mc:AlternateContent>
            </w:r>
          </w:p>
        </w:tc>
        <w:tc>
          <w:tcPr>
            <w:tcW w:w="1012" w:type="dxa"/>
          </w:tcPr>
          <w:p w14:paraId="115A14EC" w14:textId="77777777" w:rsidR="00213F63" w:rsidRPr="00213F63" w:rsidRDefault="00213F63" w:rsidP="00213F63">
            <w:pPr>
              <w:rPr>
                <w:rFonts w:ascii="Times New Roman" w:eastAsia="Times New Roman" w:hAnsi="Times New Roman" w:cs="Times New Roman"/>
                <w:color w:val="000000"/>
                <w:sz w:val="24"/>
                <w:szCs w:val="24"/>
                <w:shd w:val="clear" w:color="auto" w:fill="FFFFFF"/>
                <w:lang w:val="ru-MD" w:eastAsia="ru-RU"/>
              </w:rPr>
            </w:pPr>
            <w:r w:rsidRPr="00213F63">
              <w:rPr>
                <w:rFonts w:ascii="Times New Roman" w:eastAsia="Times New Roman" w:hAnsi="Times New Roman" w:cs="Times New Roman"/>
                <w:color w:val="000000"/>
                <w:sz w:val="24"/>
                <w:szCs w:val="24"/>
                <w:shd w:val="clear" w:color="auto" w:fill="FFFFFF"/>
                <w:lang w:val="ru-MD" w:eastAsia="ru-RU"/>
              </w:rPr>
              <w:t>МБ</w:t>
            </w:r>
          </w:p>
        </w:tc>
        <w:tc>
          <w:tcPr>
            <w:tcW w:w="2248" w:type="dxa"/>
          </w:tcPr>
          <w:p w14:paraId="47E15A74" w14:textId="77777777" w:rsidR="00213F63" w:rsidRPr="00213F63" w:rsidRDefault="00213F63" w:rsidP="00213F63">
            <w:pPr>
              <w:rPr>
                <w:rFonts w:ascii="Times New Roman" w:eastAsia="Times New Roman" w:hAnsi="Times New Roman" w:cs="Times New Roman"/>
                <w:color w:val="000000"/>
                <w:sz w:val="24"/>
                <w:szCs w:val="24"/>
                <w:lang w:eastAsia="ru-RU"/>
              </w:rPr>
            </w:pPr>
            <w:r w:rsidRPr="00213F63">
              <w:rPr>
                <w:rFonts w:ascii="Times New Roman" w:eastAsia="Times New Roman" w:hAnsi="Times New Roman" w:cs="Times New Roman"/>
                <w:color w:val="000000"/>
                <w:sz w:val="24"/>
                <w:szCs w:val="24"/>
                <w:lang w:eastAsia="ru-RU"/>
              </w:rPr>
              <w:t xml:space="preserve">260 877 526 </w:t>
            </w:r>
            <w:r w:rsidRPr="00213F63">
              <w:rPr>
                <w:rFonts w:ascii="Times New Roman" w:eastAsia="Times New Roman" w:hAnsi="Times New Roman" w:cs="Times New Roman"/>
                <w:color w:val="000000"/>
                <w:sz w:val="24"/>
                <w:szCs w:val="24"/>
                <w:shd w:val="clear" w:color="auto" w:fill="FFFFFF"/>
                <w:lang w:val="ru-MD" w:eastAsia="ru-RU"/>
              </w:rPr>
              <w:t>руб.</w:t>
            </w:r>
          </w:p>
        </w:tc>
      </w:tr>
      <w:tr w:rsidR="00213F63" w:rsidRPr="00213F63" w14:paraId="5035CB86" w14:textId="77777777" w:rsidTr="00183FEA">
        <w:trPr>
          <w:jc w:val="center"/>
        </w:trPr>
        <w:tc>
          <w:tcPr>
            <w:tcW w:w="421" w:type="dxa"/>
          </w:tcPr>
          <w:p w14:paraId="6A34469E" w14:textId="77777777" w:rsidR="00213F63" w:rsidRPr="00213F63" w:rsidRDefault="00213F63" w:rsidP="00213F63">
            <w:pPr>
              <w:jc w:val="center"/>
              <w:rPr>
                <w:rFonts w:ascii="Times New Roman" w:eastAsia="Times New Roman" w:hAnsi="Times New Roman" w:cs="Times New Roman"/>
                <w:b/>
                <w:bCs/>
                <w:color w:val="000000"/>
                <w:sz w:val="24"/>
                <w:szCs w:val="24"/>
                <w:shd w:val="clear" w:color="auto" w:fill="FFFFFF"/>
                <w:lang w:val="ru-MD" w:eastAsia="ru-RU"/>
              </w:rPr>
            </w:pPr>
            <w:r w:rsidRPr="00213F63">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4384" behindDoc="0" locked="0" layoutInCell="1" allowOverlap="1" wp14:anchorId="06CF1674" wp14:editId="519D194F">
                      <wp:simplePos x="0" y="0"/>
                      <wp:positionH relativeFrom="column">
                        <wp:posOffset>-6350</wp:posOffset>
                      </wp:positionH>
                      <wp:positionV relativeFrom="paragraph">
                        <wp:posOffset>7620</wp:posOffset>
                      </wp:positionV>
                      <wp:extent cx="133350" cy="123825"/>
                      <wp:effectExtent l="0" t="0" r="0" b="9525"/>
                      <wp:wrapNone/>
                      <wp:docPr id="19" name="Прямоугольник 19"/>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A5A5A5">
                                  <a:lumMod val="75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396C6" id="Прямоугольник 19" o:spid="_x0000_s1026" style="position:absolute;margin-left:-.5pt;margin-top:.6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" fillcolor="#7c7c7c" stroked="f"/>
                  </w:pict>
                </mc:Fallback>
              </mc:AlternateContent>
            </w:r>
          </w:p>
        </w:tc>
        <w:tc>
          <w:tcPr>
            <w:tcW w:w="1012" w:type="dxa"/>
          </w:tcPr>
          <w:p w14:paraId="728603D9" w14:textId="77777777" w:rsidR="00213F63" w:rsidRPr="00213F63" w:rsidRDefault="00213F63" w:rsidP="00213F63">
            <w:pPr>
              <w:rPr>
                <w:rFonts w:ascii="Times New Roman" w:eastAsia="Times New Roman" w:hAnsi="Times New Roman" w:cs="Times New Roman"/>
                <w:color w:val="000000"/>
                <w:sz w:val="24"/>
                <w:szCs w:val="24"/>
                <w:shd w:val="clear" w:color="auto" w:fill="FFFFFF"/>
                <w:lang w:val="ru-MD" w:eastAsia="ru-RU"/>
              </w:rPr>
            </w:pPr>
            <w:r w:rsidRPr="00213F63">
              <w:rPr>
                <w:rFonts w:ascii="Times New Roman" w:eastAsia="Times New Roman" w:hAnsi="Times New Roman" w:cs="Times New Roman"/>
                <w:color w:val="000000"/>
                <w:sz w:val="24"/>
                <w:szCs w:val="24"/>
                <w:shd w:val="clear" w:color="auto" w:fill="FFFFFF"/>
                <w:lang w:val="ru-MD" w:eastAsia="ru-RU"/>
              </w:rPr>
              <w:t>ЕГФСС</w:t>
            </w:r>
          </w:p>
        </w:tc>
        <w:tc>
          <w:tcPr>
            <w:tcW w:w="2248" w:type="dxa"/>
          </w:tcPr>
          <w:p w14:paraId="1A4E7D9E" w14:textId="77777777" w:rsidR="00213F63" w:rsidRPr="00213F63" w:rsidRDefault="00213F63" w:rsidP="00213F63">
            <w:pPr>
              <w:rPr>
                <w:rFonts w:ascii="Times New Roman" w:eastAsia="Times New Roman" w:hAnsi="Times New Roman" w:cs="Times New Roman"/>
                <w:color w:val="000000"/>
                <w:sz w:val="24"/>
                <w:szCs w:val="24"/>
                <w:lang w:eastAsia="ru-RU"/>
              </w:rPr>
            </w:pPr>
            <w:r w:rsidRPr="00213F63">
              <w:rPr>
                <w:rFonts w:ascii="Times New Roman" w:eastAsia="Times New Roman" w:hAnsi="Times New Roman" w:cs="Times New Roman"/>
                <w:color w:val="000000"/>
                <w:sz w:val="24"/>
                <w:szCs w:val="24"/>
                <w:lang w:eastAsia="ru-RU"/>
              </w:rPr>
              <w:t xml:space="preserve">210 179 328 </w:t>
            </w:r>
            <w:r w:rsidRPr="00213F63">
              <w:rPr>
                <w:rFonts w:ascii="Times New Roman" w:eastAsia="Times New Roman" w:hAnsi="Times New Roman" w:cs="Times New Roman"/>
                <w:color w:val="000000"/>
                <w:sz w:val="24"/>
                <w:szCs w:val="24"/>
                <w:shd w:val="clear" w:color="auto" w:fill="FFFFFF"/>
                <w:lang w:val="ru-MD" w:eastAsia="ru-RU"/>
              </w:rPr>
              <w:t>руб.</w:t>
            </w:r>
          </w:p>
        </w:tc>
      </w:tr>
    </w:tbl>
    <w:p w14:paraId="5BF9A63A" w14:textId="77777777" w:rsidR="00213F63" w:rsidRPr="00213F63" w:rsidRDefault="00213F63" w:rsidP="00F10E2D">
      <w:pPr>
        <w:spacing w:before="120" w:after="0" w:line="240" w:lineRule="auto"/>
        <w:ind w:firstLine="708"/>
        <w:jc w:val="both"/>
        <w:rPr>
          <w:rFonts w:ascii="Times New Roman" w:eastAsia="Times New Roman" w:hAnsi="Times New Roman" w:cs="Times New Roman"/>
          <w:color w:val="000000"/>
          <w:sz w:val="24"/>
          <w:szCs w:val="24"/>
          <w:lang w:eastAsia="ru-RU"/>
        </w:rPr>
      </w:pPr>
      <w:r w:rsidRPr="00213F63">
        <w:rPr>
          <w:rFonts w:ascii="Times New Roman" w:eastAsia="Times New Roman" w:hAnsi="Times New Roman" w:cs="Times New Roman"/>
          <w:color w:val="000000"/>
          <w:sz w:val="24"/>
          <w:szCs w:val="24"/>
          <w:lang w:eastAsia="ru-RU"/>
        </w:rPr>
        <w:t>Приведенные показатели свидетельствуют о том, что в структуре имеющейся задолженности по платежам в бюджет по состоянию на 01.07.2022 года наибольший удельный вес составляет недоимка перед республиканским бюджетом - 40%, далее – перед местными бюджетами городов и районов - 33%, и перед Единым государственным фондом социального страхования ПМР - 27%.</w:t>
      </w:r>
    </w:p>
    <w:p w14:paraId="06384700" w14:textId="61B50B10" w:rsidR="00213F63" w:rsidRPr="00C917C7" w:rsidRDefault="00213F63" w:rsidP="00825F93">
      <w:pPr>
        <w:spacing w:after="0" w:line="240" w:lineRule="auto"/>
        <w:ind w:firstLine="708"/>
        <w:jc w:val="both"/>
        <w:rPr>
          <w:rFonts w:ascii="Times New Roman" w:eastAsia="Times New Roman" w:hAnsi="Times New Roman" w:cs="Times New Roman"/>
          <w:color w:val="000000"/>
          <w:sz w:val="24"/>
          <w:szCs w:val="24"/>
          <w:lang w:eastAsia="ru-RU"/>
        </w:rPr>
      </w:pPr>
      <w:r w:rsidRPr="00213F63">
        <w:rPr>
          <w:rFonts w:ascii="Times New Roman" w:eastAsia="Times New Roman" w:hAnsi="Times New Roman" w:cs="Times New Roman"/>
          <w:color w:val="000000"/>
          <w:sz w:val="24"/>
          <w:szCs w:val="24"/>
          <w:lang w:eastAsia="ru-RU"/>
        </w:rPr>
        <w:t xml:space="preserve">Динамика задолженности по налоговым платежам и сборам в бюджеты различных уровней и внебюджетные фонды в разрезе городов и районов по состоянию на 1 июля 2022 года по отношению к показателям на 1 апреля 2022 года представлена </w:t>
      </w:r>
      <w:r w:rsidRPr="00C917C7">
        <w:rPr>
          <w:rFonts w:ascii="Times New Roman" w:eastAsia="Times New Roman" w:hAnsi="Times New Roman" w:cs="Times New Roman"/>
          <w:color w:val="000000"/>
          <w:sz w:val="24"/>
          <w:szCs w:val="24"/>
          <w:lang w:eastAsia="ru-RU"/>
        </w:rPr>
        <w:t xml:space="preserve">в диаграмме № </w:t>
      </w:r>
      <w:r w:rsidR="00825F93" w:rsidRPr="00C917C7">
        <w:rPr>
          <w:rFonts w:ascii="Times New Roman" w:eastAsia="Times New Roman" w:hAnsi="Times New Roman" w:cs="Times New Roman"/>
          <w:color w:val="000000"/>
          <w:sz w:val="24"/>
          <w:szCs w:val="24"/>
          <w:lang w:eastAsia="ru-RU"/>
        </w:rPr>
        <w:t>10</w:t>
      </w:r>
      <w:r w:rsidRPr="00C917C7">
        <w:rPr>
          <w:rFonts w:ascii="Times New Roman" w:eastAsia="Times New Roman" w:hAnsi="Times New Roman" w:cs="Times New Roman"/>
          <w:color w:val="000000"/>
          <w:sz w:val="24"/>
          <w:szCs w:val="24"/>
          <w:lang w:eastAsia="ru-RU"/>
        </w:rPr>
        <w:t>.</w:t>
      </w:r>
    </w:p>
    <w:p w14:paraId="56413552" w14:textId="77777777" w:rsidR="00666B42" w:rsidRDefault="00666B42" w:rsidP="00825F93">
      <w:pPr>
        <w:spacing w:after="0" w:line="240" w:lineRule="auto"/>
        <w:ind w:right="-1"/>
        <w:jc w:val="right"/>
        <w:rPr>
          <w:rFonts w:ascii="Times New Roman" w:eastAsia="Times New Roman" w:hAnsi="Times New Roman" w:cs="Times New Roman"/>
          <w:color w:val="000000"/>
          <w:sz w:val="24"/>
          <w:szCs w:val="24"/>
          <w:lang w:eastAsia="ru-RU"/>
        </w:rPr>
      </w:pPr>
    </w:p>
    <w:p w14:paraId="38087B8E" w14:textId="2EF05D8A" w:rsidR="00213F63" w:rsidRPr="00C917C7" w:rsidRDefault="00213F63" w:rsidP="00825F93">
      <w:pPr>
        <w:spacing w:after="0" w:line="240" w:lineRule="auto"/>
        <w:ind w:right="-1"/>
        <w:jc w:val="right"/>
        <w:rPr>
          <w:rFonts w:ascii="Times New Roman" w:eastAsia="Times New Roman" w:hAnsi="Times New Roman" w:cs="Times New Roman"/>
          <w:color w:val="000000"/>
          <w:sz w:val="24"/>
          <w:szCs w:val="24"/>
          <w:lang w:eastAsia="ru-RU"/>
        </w:rPr>
      </w:pPr>
      <w:r w:rsidRPr="00C917C7">
        <w:rPr>
          <w:rFonts w:ascii="Times New Roman" w:eastAsia="Times New Roman" w:hAnsi="Times New Roman" w:cs="Times New Roman"/>
          <w:color w:val="000000"/>
          <w:sz w:val="24"/>
          <w:szCs w:val="24"/>
          <w:lang w:eastAsia="ru-RU"/>
        </w:rPr>
        <w:t xml:space="preserve">Диаграмма № </w:t>
      </w:r>
      <w:r w:rsidR="00825F93" w:rsidRPr="00C917C7">
        <w:rPr>
          <w:rFonts w:ascii="Times New Roman" w:eastAsia="Times New Roman" w:hAnsi="Times New Roman" w:cs="Times New Roman"/>
          <w:color w:val="000000"/>
          <w:sz w:val="24"/>
          <w:szCs w:val="24"/>
          <w:lang w:eastAsia="ru-RU"/>
        </w:rPr>
        <w:t>10</w:t>
      </w:r>
    </w:p>
    <w:p w14:paraId="0C2BCAEE" w14:textId="2A8D5A97" w:rsidR="00213F63" w:rsidRPr="00213F63" w:rsidRDefault="00213F63" w:rsidP="00213F63">
      <w:pPr>
        <w:spacing w:after="0" w:line="240" w:lineRule="auto"/>
        <w:jc w:val="center"/>
        <w:rPr>
          <w:rFonts w:ascii="Times New Roman" w:eastAsia="Times New Roman" w:hAnsi="Times New Roman" w:cs="Times New Roman"/>
          <w:b/>
          <w:bCs/>
          <w:color w:val="000000"/>
          <w:sz w:val="24"/>
          <w:szCs w:val="24"/>
          <w:lang w:eastAsia="ru-RU"/>
        </w:rPr>
      </w:pPr>
      <w:r w:rsidRPr="00213F63">
        <w:rPr>
          <w:rFonts w:ascii="Times New Roman" w:eastAsia="Times New Roman" w:hAnsi="Times New Roman" w:cs="Times New Roman"/>
          <w:b/>
          <w:bCs/>
          <w:color w:val="000000"/>
          <w:sz w:val="24"/>
          <w:szCs w:val="24"/>
          <w:lang w:eastAsia="ru-RU"/>
        </w:rPr>
        <w:t xml:space="preserve">Динамика задолженности по налоговым платежам и сборам в бюджеты различных уровней и внебюджетные фонды в разрезе городов и районов по состоянию на </w:t>
      </w:r>
      <w:r w:rsidR="00825F93">
        <w:rPr>
          <w:rFonts w:ascii="Times New Roman" w:eastAsia="Times New Roman" w:hAnsi="Times New Roman" w:cs="Times New Roman"/>
          <w:b/>
          <w:bCs/>
          <w:color w:val="000000"/>
          <w:sz w:val="24"/>
          <w:szCs w:val="24"/>
          <w:lang w:eastAsia="ru-RU"/>
        </w:rPr>
        <w:br/>
      </w:r>
      <w:r w:rsidRPr="00213F63">
        <w:rPr>
          <w:rFonts w:ascii="Times New Roman" w:eastAsia="Times New Roman" w:hAnsi="Times New Roman" w:cs="Times New Roman"/>
          <w:b/>
          <w:bCs/>
          <w:color w:val="000000"/>
          <w:sz w:val="24"/>
          <w:szCs w:val="24"/>
          <w:lang w:eastAsia="ru-RU"/>
        </w:rPr>
        <w:t>01 ию</w:t>
      </w:r>
      <w:r w:rsidR="00503BA1">
        <w:rPr>
          <w:rFonts w:ascii="Times New Roman" w:eastAsia="Times New Roman" w:hAnsi="Times New Roman" w:cs="Times New Roman"/>
          <w:b/>
          <w:bCs/>
          <w:color w:val="000000"/>
          <w:sz w:val="24"/>
          <w:szCs w:val="24"/>
          <w:lang w:eastAsia="ru-RU"/>
        </w:rPr>
        <w:t>л</w:t>
      </w:r>
      <w:r w:rsidRPr="00213F63">
        <w:rPr>
          <w:rFonts w:ascii="Times New Roman" w:eastAsia="Times New Roman" w:hAnsi="Times New Roman" w:cs="Times New Roman"/>
          <w:b/>
          <w:bCs/>
          <w:color w:val="000000"/>
          <w:sz w:val="24"/>
          <w:szCs w:val="24"/>
          <w:lang w:eastAsia="ru-RU"/>
        </w:rPr>
        <w:t>я 2022 года</w:t>
      </w:r>
    </w:p>
    <w:p w14:paraId="12C9D09B" w14:textId="41E2D063" w:rsidR="00213F63" w:rsidRDefault="00213F63" w:rsidP="00213F63">
      <w:pPr>
        <w:jc w:val="both"/>
      </w:pPr>
      <w:r>
        <w:rPr>
          <w:noProof/>
          <w:lang w:eastAsia="ru-RU"/>
        </w:rPr>
        <w:drawing>
          <wp:inline distT="0" distB="0" distL="0" distR="0" wp14:anchorId="5D816854" wp14:editId="1ED059CD">
            <wp:extent cx="6120130" cy="2699384"/>
            <wp:effectExtent l="0" t="0" r="13970" b="6350"/>
            <wp:docPr id="3" name="Диаграмма 3">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6136AA" w14:textId="6A1D2F2D" w:rsidR="00213F63" w:rsidRDefault="00213F63" w:rsidP="007B53D3">
      <w:pPr>
        <w:spacing w:after="0" w:line="240" w:lineRule="auto"/>
        <w:ind w:firstLine="708"/>
        <w:jc w:val="both"/>
        <w:rPr>
          <w:rFonts w:ascii="Times New Roman" w:hAnsi="Times New Roman" w:cs="Times New Roman"/>
          <w:sz w:val="24"/>
          <w:szCs w:val="24"/>
        </w:rPr>
      </w:pPr>
      <w:r w:rsidRPr="007B53D3">
        <w:rPr>
          <w:rFonts w:ascii="Times New Roman" w:hAnsi="Times New Roman" w:cs="Times New Roman"/>
          <w:sz w:val="24"/>
          <w:szCs w:val="24"/>
        </w:rPr>
        <w:lastRenderedPageBreak/>
        <w:t>Согласно приведенным показателям, наибольший удельный вес задолженности по платежам в бюджет как по состоянию на 01.04.2022 года, так и на 01.07.2022 года, наблюдается по городам Тирасполь и Бендеры, при этом существенное снижение задолженности зафиксировано по г. Григориополь и Григориопольскому району (на 1,9 млн</w:t>
      </w:r>
      <w:r w:rsidR="00270FD4">
        <w:rPr>
          <w:rFonts w:ascii="Times New Roman" w:hAnsi="Times New Roman" w:cs="Times New Roman"/>
          <w:sz w:val="24"/>
          <w:szCs w:val="24"/>
        </w:rPr>
        <w:t>.</w:t>
      </w:r>
      <w:r w:rsidRPr="007B53D3">
        <w:rPr>
          <w:rFonts w:ascii="Times New Roman" w:hAnsi="Times New Roman" w:cs="Times New Roman"/>
          <w:sz w:val="24"/>
          <w:szCs w:val="24"/>
        </w:rPr>
        <w:t xml:space="preserve"> или на 12%), а также по г. Каменка и Каменскому району (на 2,4 млн. руб. или на 40%).</w:t>
      </w:r>
    </w:p>
    <w:p w14:paraId="7BBE1CC4" w14:textId="6E90D446" w:rsidR="007B53D3" w:rsidRPr="007B53D3" w:rsidRDefault="007B53D3" w:rsidP="007B53D3">
      <w:pPr>
        <w:spacing w:before="120" w:after="120" w:line="240" w:lineRule="auto"/>
        <w:jc w:val="center"/>
        <w:rPr>
          <w:rFonts w:ascii="Times New Roman" w:eastAsia="Times New Roman" w:hAnsi="Times New Roman" w:cs="Times New Roman"/>
          <w:b/>
          <w:bCs/>
          <w:color w:val="000000"/>
          <w:lang w:eastAsia="ru-RU"/>
        </w:rPr>
      </w:pPr>
      <w:r w:rsidRPr="007B53D3">
        <w:rPr>
          <w:rFonts w:ascii="Times New Roman" w:eastAsia="Times New Roman" w:hAnsi="Times New Roman" w:cs="Times New Roman"/>
          <w:b/>
          <w:color w:val="000000"/>
          <w:sz w:val="24"/>
          <w:szCs w:val="24"/>
          <w:lang w:eastAsia="ru-RU"/>
        </w:rPr>
        <w:t xml:space="preserve">Информация о предоставленных льготах, отсрочках, рассрочках, о списании задолженности по платежам в соответствующие бюджеты бюджетной системы Приднестровской Молдавской Республики за </w:t>
      </w:r>
      <w:r w:rsidRPr="007B53D3">
        <w:rPr>
          <w:rFonts w:ascii="Times New Roman" w:eastAsia="Times New Roman" w:hAnsi="Times New Roman" w:cs="Times New Roman"/>
          <w:b/>
          <w:bCs/>
          <w:color w:val="000000"/>
          <w:sz w:val="24"/>
          <w:szCs w:val="24"/>
          <w:lang w:val="en-US" w:eastAsia="ru-RU"/>
        </w:rPr>
        <w:t>I</w:t>
      </w:r>
      <w:r w:rsidRPr="007B53D3">
        <w:rPr>
          <w:rFonts w:ascii="Times New Roman" w:eastAsia="Times New Roman" w:hAnsi="Times New Roman" w:cs="Times New Roman"/>
          <w:b/>
          <w:bCs/>
          <w:color w:val="000000"/>
          <w:sz w:val="24"/>
          <w:szCs w:val="24"/>
          <w:lang w:eastAsia="ru-RU"/>
        </w:rPr>
        <w:t xml:space="preserve"> полугодие 2022 года</w:t>
      </w:r>
    </w:p>
    <w:p w14:paraId="7E9FEA95" w14:textId="77777777" w:rsidR="007B53D3" w:rsidRPr="007B53D3" w:rsidRDefault="007B53D3" w:rsidP="007B53D3">
      <w:pPr>
        <w:spacing w:after="0" w:line="240" w:lineRule="auto"/>
        <w:ind w:firstLine="708"/>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За период январь-июнь 2022 года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 предоставлены льготы в общей сумме 9 917 665,50 руб., в том числе в виде:</w:t>
      </w:r>
    </w:p>
    <w:p w14:paraId="57F74D7D" w14:textId="77777777" w:rsidR="007B53D3" w:rsidRPr="007B53D3" w:rsidRDefault="007B53D3" w:rsidP="007B53D3">
      <w:pPr>
        <w:spacing w:after="0" w:line="240" w:lineRule="auto"/>
        <w:ind w:firstLine="709"/>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 отсрочки уплаты сумм задолженности по платежам в бюджеты различных уровней и государственный внебюджетный фонд на срок в пределах текущего года – </w:t>
      </w:r>
      <w:r w:rsidRPr="007B53D3">
        <w:rPr>
          <w:rFonts w:ascii="Times New Roman" w:eastAsia="Times New Roman" w:hAnsi="Times New Roman" w:cs="Times New Roman"/>
          <w:color w:val="000000"/>
          <w:sz w:val="24"/>
          <w:szCs w:val="24"/>
          <w:lang w:eastAsia="ru-RU"/>
        </w:rPr>
        <w:br/>
        <w:t>5 085 984,76 руб.;</w:t>
      </w:r>
    </w:p>
    <w:p w14:paraId="45649BE3" w14:textId="77777777" w:rsidR="007B53D3" w:rsidRPr="007B53D3" w:rsidRDefault="007B53D3" w:rsidP="007B53D3">
      <w:pPr>
        <w:spacing w:after="0" w:line="240" w:lineRule="auto"/>
        <w:ind w:firstLine="709"/>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рассрочки уплаты сумм задолженности по платежам в республиканский бюджет и государственные внебюджетные фонды на срок в пределах текущего года – 1 376 241,81 руб.;</w:t>
      </w:r>
    </w:p>
    <w:p w14:paraId="3FBD2763" w14:textId="77777777" w:rsidR="007B53D3" w:rsidRPr="007B53D3" w:rsidRDefault="007B53D3" w:rsidP="007B53D3">
      <w:pPr>
        <w:spacing w:after="0" w:line="240" w:lineRule="auto"/>
        <w:ind w:firstLine="709"/>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освобождения от уплаты штрафных и финансовых санкций по платежам в бюджеты различных уровней и государственный внебюджетный фонд (в том числе в виде пени, сумм по коэффициенту инфляции) – 3 455 438,93 руб.</w:t>
      </w:r>
    </w:p>
    <w:p w14:paraId="574707C1" w14:textId="3B27E483" w:rsidR="007B53D3" w:rsidRPr="007B53D3" w:rsidRDefault="00825F93" w:rsidP="00F10E2D">
      <w:pPr>
        <w:spacing w:before="120" w:after="120"/>
        <w:jc w:val="center"/>
        <w:rPr>
          <w:rFonts w:ascii="Times New Roman" w:eastAsia="Calibri"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7B53D3" w:rsidRPr="007B53D3">
        <w:rPr>
          <w:rFonts w:ascii="Times New Roman" w:eastAsia="Times New Roman" w:hAnsi="Times New Roman" w:cs="Times New Roman"/>
          <w:b/>
          <w:bCs/>
          <w:color w:val="000000"/>
          <w:sz w:val="24"/>
          <w:szCs w:val="24"/>
          <w:lang w:eastAsia="ru-RU"/>
        </w:rPr>
        <w:t xml:space="preserve"> </w:t>
      </w:r>
      <w:r w:rsidR="007B53D3" w:rsidRPr="007B53D3">
        <w:rPr>
          <w:rFonts w:ascii="Times New Roman" w:eastAsia="Calibri" w:hAnsi="Times New Roman" w:cs="Times New Roman"/>
          <w:b/>
          <w:bCs/>
          <w:color w:val="000000"/>
          <w:sz w:val="24"/>
          <w:szCs w:val="24"/>
          <w:lang w:eastAsia="ru-RU"/>
        </w:rPr>
        <w:t>Информация о показателях, характеризующих итоги контрольно-надзорной деятельности за 1 полугодие 2022 года</w:t>
      </w:r>
    </w:p>
    <w:p w14:paraId="5C1E373A" w14:textId="77777777" w:rsidR="007B53D3" w:rsidRPr="007B53D3" w:rsidRDefault="007B53D3" w:rsidP="00825F93">
      <w:pPr>
        <w:spacing w:before="120" w:after="120" w:line="240" w:lineRule="auto"/>
        <w:ind w:left="567"/>
        <w:contextualSpacing/>
        <w:jc w:val="center"/>
        <w:rPr>
          <w:rFonts w:ascii="Times New Roman" w:eastAsia="Times New Roman" w:hAnsi="Times New Roman" w:cs="Times New Roman"/>
          <w:b/>
          <w:sz w:val="24"/>
          <w:szCs w:val="24"/>
          <w:lang w:eastAsia="ru-RU"/>
        </w:rPr>
      </w:pPr>
      <w:r w:rsidRPr="007B53D3">
        <w:rPr>
          <w:rFonts w:ascii="Times New Roman" w:eastAsia="Times New Roman" w:hAnsi="Times New Roman" w:cs="Times New Roman"/>
          <w:b/>
          <w:sz w:val="24"/>
          <w:szCs w:val="24"/>
          <w:lang w:eastAsia="ru-RU"/>
        </w:rPr>
        <w:t>Информация о результатах проверок, проведенных налоговыми инспекциями за январь-июнь 2022 года</w:t>
      </w:r>
    </w:p>
    <w:p w14:paraId="503A88A9" w14:textId="626C34B8" w:rsidR="007B53D3" w:rsidRPr="007B53D3" w:rsidRDefault="007B53D3" w:rsidP="00825F93">
      <w:pPr>
        <w:numPr>
          <w:ilvl w:val="0"/>
          <w:numId w:val="43"/>
        </w:numPr>
        <w:tabs>
          <w:tab w:val="left" w:pos="851"/>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За указанный период проведено:</w:t>
      </w:r>
    </w:p>
    <w:p w14:paraId="709999E0"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1) плановых мероприятий по контролю в рамках Закона ПМР «О порядке проведения проверок при осуществлении государственного контроля (надзора)» в отношении 151 налогоплательщика, в том числе:</w:t>
      </w:r>
    </w:p>
    <w:p w14:paraId="4FB12873"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- 135 - юридических лиц; </w:t>
      </w:r>
    </w:p>
    <w:p w14:paraId="5A69AA34"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- 16 - индивидуальных предпринимателей и крестьянско-фермерских хозяйств;</w:t>
      </w:r>
    </w:p>
    <w:p w14:paraId="22B37258"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- 0 - иных;</w:t>
      </w:r>
    </w:p>
    <w:p w14:paraId="5936718F"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2) внеплановых мероприятий по контролю в рамках Закона ПМР «О порядке проведения проверок при осуществлении государственного контроля (надзора)» в отношении 636 налогоплательщиков, в том числе:</w:t>
      </w:r>
    </w:p>
    <w:p w14:paraId="18AF61C1"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- 259 - юридических лиц; </w:t>
      </w:r>
    </w:p>
    <w:p w14:paraId="1B45E4AF"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- 347 - индивидуальных предпринимателей и крестьянско-фермерских хозяйств;</w:t>
      </w:r>
    </w:p>
    <w:p w14:paraId="6362D08F"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- 30 - иных;</w:t>
      </w:r>
    </w:p>
    <w:p w14:paraId="60E7E69F" w14:textId="36CB4425"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3)</w:t>
      </w:r>
      <w:r w:rsidR="00825F93">
        <w:rPr>
          <w:rFonts w:ascii="Times New Roman" w:eastAsia="Times New Roman" w:hAnsi="Times New Roman" w:cs="Times New Roman"/>
          <w:color w:val="000000"/>
          <w:sz w:val="24"/>
          <w:szCs w:val="24"/>
          <w:lang w:eastAsia="ru-RU"/>
        </w:rPr>
        <w:t> </w:t>
      </w:r>
      <w:r w:rsidRPr="007B53D3">
        <w:rPr>
          <w:rFonts w:ascii="Times New Roman" w:eastAsia="Times New Roman" w:hAnsi="Times New Roman" w:cs="Times New Roman"/>
          <w:color w:val="000000"/>
          <w:sz w:val="24"/>
          <w:szCs w:val="24"/>
          <w:lang w:eastAsia="ru-RU"/>
        </w:rPr>
        <w:t>мероприятий по контролю в рамках Постановления Правительства ПМР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в отношении 542 налогоплательщиков (ИП и КФХ);</w:t>
      </w:r>
    </w:p>
    <w:p w14:paraId="3B875873" w14:textId="4F674ECB"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4)</w:t>
      </w:r>
      <w:r w:rsidR="00825F93">
        <w:rPr>
          <w:rFonts w:ascii="Times New Roman" w:eastAsia="Times New Roman" w:hAnsi="Times New Roman" w:cs="Times New Roman"/>
          <w:color w:val="000000"/>
          <w:sz w:val="24"/>
          <w:szCs w:val="24"/>
          <w:lang w:eastAsia="ru-RU"/>
        </w:rPr>
        <w:t> </w:t>
      </w:r>
      <w:r w:rsidRPr="007B53D3">
        <w:rPr>
          <w:rFonts w:ascii="Times New Roman" w:eastAsia="Times New Roman" w:hAnsi="Times New Roman" w:cs="Times New Roman"/>
          <w:color w:val="000000"/>
          <w:sz w:val="24"/>
          <w:szCs w:val="24"/>
          <w:lang w:eastAsia="ru-RU"/>
        </w:rPr>
        <w:t>мероприятий по контролю в рамках Постановления Правительства ПМР «Об утверждении Положения «О порядке проведения налоговыми органами камеральных мероприятий по контролю» в отношении 22 019 налогоплательщиков, в том числе:</w:t>
      </w:r>
    </w:p>
    <w:p w14:paraId="525902D3"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- 7 333 - юридических лиц; </w:t>
      </w:r>
    </w:p>
    <w:p w14:paraId="3BCE4AB2"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- 1 452 - индивидуальных предпринимателей и крестьянско-фермерских хозяйств;</w:t>
      </w:r>
    </w:p>
    <w:p w14:paraId="741453AC"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- 13 234 - иных;</w:t>
      </w:r>
    </w:p>
    <w:p w14:paraId="4ADAD27D"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lastRenderedPageBreak/>
        <w:t>5) мероприятий по контролю в рамках Постановления Правительства Приднестровской Молдавской Республики «Об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 в отношении 65 налогоплательщиков, в том числе:</w:t>
      </w:r>
    </w:p>
    <w:p w14:paraId="47C9D98E"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- 38 - юридических лиц; </w:t>
      </w:r>
    </w:p>
    <w:p w14:paraId="25ABF5C1"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- 27 - индивидуальных предпринимателей и крестьянско-фермерских хозяйств;</w:t>
      </w:r>
    </w:p>
    <w:p w14:paraId="50FFA66F" w14:textId="597F4EDF"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6)</w:t>
      </w:r>
      <w:r w:rsidR="00825F93">
        <w:rPr>
          <w:rFonts w:ascii="Times New Roman" w:eastAsia="Times New Roman" w:hAnsi="Times New Roman" w:cs="Times New Roman"/>
          <w:color w:val="000000"/>
          <w:sz w:val="24"/>
          <w:szCs w:val="24"/>
          <w:lang w:eastAsia="ru-RU"/>
        </w:rPr>
        <w:t> </w:t>
      </w:r>
      <w:r w:rsidRPr="007B53D3">
        <w:rPr>
          <w:rFonts w:ascii="Times New Roman" w:eastAsia="Times New Roman" w:hAnsi="Times New Roman" w:cs="Times New Roman"/>
          <w:color w:val="000000"/>
          <w:sz w:val="24"/>
          <w:szCs w:val="24"/>
          <w:lang w:eastAsia="ru-RU"/>
        </w:rPr>
        <w:t>мероприятий по контролю на основании заявления в отношении 11 налогоплательщиков, в том числе:</w:t>
      </w:r>
    </w:p>
    <w:p w14:paraId="7AA0C870"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- 11 - юридических лиц; </w:t>
      </w:r>
    </w:p>
    <w:p w14:paraId="053661E8"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- 0 - индивидуальных предпринимателей и крестьянско-фермерских хозяйств;</w:t>
      </w:r>
    </w:p>
    <w:p w14:paraId="1256C671" w14:textId="77777777" w:rsidR="007B53D3" w:rsidRPr="007B53D3" w:rsidRDefault="007B53D3" w:rsidP="007B53D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- 0 - иных.</w:t>
      </w:r>
    </w:p>
    <w:p w14:paraId="0F035165" w14:textId="77777777" w:rsidR="007B53D3" w:rsidRPr="007B53D3" w:rsidRDefault="007B53D3" w:rsidP="00825F93">
      <w:pPr>
        <w:numPr>
          <w:ilvl w:val="0"/>
          <w:numId w:val="43"/>
        </w:numPr>
        <w:tabs>
          <w:tab w:val="left" w:pos="0"/>
          <w:tab w:val="left" w:pos="851"/>
        </w:tabs>
        <w:spacing w:after="0" w:line="240" w:lineRule="auto"/>
        <w:ind w:left="0"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Общая сумма доначисленных налогов, сборов и иных обязательных платежей с учетом суммы по коэффициенту инфляции составила 25 398 515,29 руб. </w:t>
      </w:r>
    </w:p>
    <w:p w14:paraId="0D56433F"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Поступило доначисленных платежей с учетом суммы по коэффициенту инфляции (в том числе платежей, доначисленных в прошлых периодах) – 7 493 726,00 руб. </w:t>
      </w:r>
    </w:p>
    <w:p w14:paraId="415E7A2A"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Сложено доначисленных налогов, сборов и иных обязательных платежей – </w:t>
      </w:r>
    </w:p>
    <w:p w14:paraId="60817286" w14:textId="77777777" w:rsidR="007B53D3" w:rsidRPr="007B53D3" w:rsidRDefault="007B53D3" w:rsidP="007B53D3">
      <w:pPr>
        <w:tabs>
          <w:tab w:val="left" w:pos="0"/>
          <w:tab w:val="left" w:pos="142"/>
        </w:tabs>
        <w:spacing w:after="0" w:line="240" w:lineRule="auto"/>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1 861 870,53 руб. </w:t>
      </w:r>
    </w:p>
    <w:p w14:paraId="611373A4"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Основаниями для сложения стали:</w:t>
      </w:r>
    </w:p>
    <w:p w14:paraId="4248492C"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а) Решения и Постановления судов – 1 309 686,01 руб.;</w:t>
      </w:r>
    </w:p>
    <w:p w14:paraId="6A2BFAB8"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б) признание платежей безнадёжными или невозможными ко взысканию – </w:t>
      </w:r>
    </w:p>
    <w:p w14:paraId="343E479A" w14:textId="77777777" w:rsidR="007B53D3" w:rsidRPr="007B53D3" w:rsidRDefault="007B53D3" w:rsidP="007B53D3">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325 005,72 руб.; </w:t>
      </w:r>
    </w:p>
    <w:p w14:paraId="544DA1DB"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в) прочие основания – 227 178,80 руб.</w:t>
      </w:r>
    </w:p>
    <w:p w14:paraId="63137525"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Общая сумма наложенных финансовых санкций (без учета суммы по коэффициенту инфляции) в соответствии с Законом Приднестровской Молдавской Республики от 19 июля 2000 года № 321-ЗИД «Об основах налоговой системы в Приднестровской Молдавской Республике» (СЗМР 00-3) составила 19 541 370,01 руб.</w:t>
      </w:r>
    </w:p>
    <w:p w14:paraId="7C82017A"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Поступило финансовых санкций (в т.ч. финансовых санкций, примененных в прошлых отчетных периодах) – 1 261 705,31 руб. </w:t>
      </w:r>
    </w:p>
    <w:p w14:paraId="227F9AE3"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Сложено финансовых санкций – 4 185 407,80 руб. </w:t>
      </w:r>
    </w:p>
    <w:p w14:paraId="1465A9CB"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Основаниями для сложения стали:</w:t>
      </w:r>
    </w:p>
    <w:p w14:paraId="1B2F947C"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а) Решения и Постановления судов – 116 483,38 руб.;</w:t>
      </w:r>
    </w:p>
    <w:p w14:paraId="0B601452"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б) Решения ведомственной комиссии Министерства финансов ПМР по рассмотрению вопросов предоставления льгот по налоговым платежам, штрафным и финансовым </w:t>
      </w:r>
      <w:r w:rsidRPr="007B53D3">
        <w:rPr>
          <w:rFonts w:ascii="Times New Roman" w:eastAsia="Times New Roman" w:hAnsi="Times New Roman" w:cs="Times New Roman"/>
          <w:color w:val="000000"/>
          <w:sz w:val="24"/>
          <w:szCs w:val="24"/>
          <w:lang w:eastAsia="ru-RU"/>
        </w:rPr>
        <w:br/>
        <w:t xml:space="preserve">санкциям – 3 455 438,93 руб. </w:t>
      </w:r>
    </w:p>
    <w:p w14:paraId="7FF834E6"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в) признание платежей безнадёжными или невозможными ко взысканию – </w:t>
      </w:r>
    </w:p>
    <w:p w14:paraId="701254B6" w14:textId="77777777" w:rsidR="007B53D3" w:rsidRPr="007B53D3" w:rsidRDefault="007B53D3" w:rsidP="007B53D3">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407 412,56 руб.; </w:t>
      </w:r>
    </w:p>
    <w:p w14:paraId="0A48BF62"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г) прочие основания – 206 072,93 руб. </w:t>
      </w:r>
    </w:p>
    <w:p w14:paraId="4F626D17" w14:textId="681D2071"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3. Составлено 1 336 протоколов об административном правонарушении, по которым:</w:t>
      </w:r>
    </w:p>
    <w:p w14:paraId="0DFFEB7E" w14:textId="2F021430"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вынесено 566 предупреждений;</w:t>
      </w:r>
    </w:p>
    <w:p w14:paraId="2DF9F5F9" w14:textId="7DCD399E"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 наложены административные штрафы на сумму 5 294 630,27 руб.; </w:t>
      </w:r>
    </w:p>
    <w:p w14:paraId="695E29F2"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Сумма административных штрафов, поступившая в бюджет за отчетный период, составила 1 522 012,35 руб., в том числе по протоколам прошлых лет – 1 190 671,51 руб.</w:t>
      </w:r>
      <w:r w:rsidRPr="007B53D3">
        <w:rPr>
          <w:rFonts w:ascii="Times New Roman" w:eastAsia="Times New Roman" w:hAnsi="Times New Roman" w:cs="Times New Roman"/>
          <w:color w:val="000000"/>
          <w:sz w:val="24"/>
          <w:szCs w:val="24"/>
          <w:lang w:eastAsia="ru-RU"/>
        </w:rPr>
        <w:tab/>
      </w:r>
    </w:p>
    <w:p w14:paraId="5C7C169C" w14:textId="5FC6E931"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Сложено административных штрафов на сумму 787 935,44 руб. </w:t>
      </w:r>
    </w:p>
    <w:p w14:paraId="1F7C3584"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Основаниями для сложения стали:</w:t>
      </w:r>
    </w:p>
    <w:p w14:paraId="7B1DD06E"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а) Решения и Постановления судов – 238,76 руб.;</w:t>
      </w:r>
    </w:p>
    <w:p w14:paraId="41D2171A" w14:textId="77777777" w:rsidR="007B53D3" w:rsidRP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б) признание платежей безнадёжными или невозможными ко взысканию – </w:t>
      </w:r>
    </w:p>
    <w:p w14:paraId="33CD2620" w14:textId="77777777" w:rsidR="007B53D3" w:rsidRPr="007B53D3" w:rsidRDefault="007B53D3" w:rsidP="007B53D3">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787 696,68 руб.;</w:t>
      </w:r>
    </w:p>
    <w:p w14:paraId="603C5FC2" w14:textId="7C53A06E" w:rsidR="007B53D3" w:rsidRDefault="007B53D3"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r w:rsidRPr="007B53D3">
        <w:rPr>
          <w:rFonts w:ascii="Times New Roman" w:eastAsia="Times New Roman" w:hAnsi="Times New Roman" w:cs="Times New Roman"/>
          <w:color w:val="000000"/>
          <w:sz w:val="24"/>
          <w:szCs w:val="24"/>
          <w:lang w:eastAsia="ru-RU"/>
        </w:rPr>
        <w:t xml:space="preserve">в) прочие основания – 0 руб. </w:t>
      </w:r>
    </w:p>
    <w:p w14:paraId="103BE61C" w14:textId="32EE3CA8" w:rsidR="00B15FDA" w:rsidRPr="001E3EBF" w:rsidRDefault="00B15FDA" w:rsidP="00825F93">
      <w:pPr>
        <w:pStyle w:val="2"/>
        <w:spacing w:before="240" w:after="240"/>
        <w:jc w:val="center"/>
        <w:rPr>
          <w:rFonts w:ascii="Times New Roman" w:hAnsi="Times New Roman"/>
          <w:sz w:val="24"/>
          <w:szCs w:val="18"/>
        </w:rPr>
      </w:pPr>
      <w:r w:rsidRPr="001E3EBF">
        <w:rPr>
          <w:rFonts w:ascii="Times New Roman" w:hAnsi="Times New Roman"/>
          <w:sz w:val="24"/>
          <w:szCs w:val="18"/>
          <w:lang w:val="en-US"/>
        </w:rPr>
        <w:lastRenderedPageBreak/>
        <w:t>III</w:t>
      </w:r>
      <w:r w:rsidRPr="001E3EBF">
        <w:rPr>
          <w:rFonts w:ascii="Times New Roman" w:hAnsi="Times New Roman"/>
          <w:sz w:val="24"/>
          <w:szCs w:val="18"/>
        </w:rPr>
        <w:t xml:space="preserve">. ИНФОРМАЦИЯ ОБ ОКАЗАНИИ ГОСУДАРСТВЕННЫХ УСЛУГ В СФЕРЕ ДЕЯТЕЛЬНОСТИ ИГОРНЫХ ЗАВЕДЕНИЙ </w:t>
      </w:r>
      <w:r w:rsidR="00A7363E">
        <w:rPr>
          <w:rFonts w:ascii="Times New Roman" w:hAnsi="Times New Roman"/>
          <w:sz w:val="24"/>
          <w:szCs w:val="18"/>
        </w:rPr>
        <w:t>И ЛОТЕРЕЙНОЙ ДЕЯТЕЛЬНОСТИ</w:t>
      </w:r>
    </w:p>
    <w:p w14:paraId="0D3C9F17" w14:textId="4B29841A" w:rsidR="00B15FDA" w:rsidRPr="00C917C7" w:rsidRDefault="00B15FDA" w:rsidP="00B15FDA">
      <w:pPr>
        <w:spacing w:after="0" w:line="240" w:lineRule="auto"/>
        <w:ind w:firstLine="709"/>
        <w:jc w:val="both"/>
        <w:rPr>
          <w:rFonts w:ascii="Times New Roman" w:hAnsi="Times New Roman" w:cs="Times New Roman"/>
          <w:sz w:val="24"/>
          <w:szCs w:val="24"/>
        </w:rPr>
      </w:pPr>
      <w:r w:rsidRPr="00003F7F">
        <w:rPr>
          <w:rFonts w:ascii="Times New Roman" w:hAnsi="Times New Roman" w:cs="Times New Roman"/>
          <w:sz w:val="24"/>
          <w:szCs w:val="24"/>
        </w:rPr>
        <w:t xml:space="preserve">В рамках реализации функций регулирования в сфере игорной </w:t>
      </w:r>
      <w:r w:rsidR="00A7363E">
        <w:rPr>
          <w:rFonts w:ascii="Times New Roman" w:hAnsi="Times New Roman" w:cs="Times New Roman"/>
          <w:sz w:val="24"/>
          <w:szCs w:val="24"/>
        </w:rPr>
        <w:t>и лотерейной</w:t>
      </w:r>
      <w:r w:rsidR="00A7363E" w:rsidRPr="00A7363E">
        <w:rPr>
          <w:rFonts w:ascii="Times New Roman" w:hAnsi="Times New Roman" w:cs="Times New Roman"/>
          <w:sz w:val="24"/>
          <w:szCs w:val="24"/>
        </w:rPr>
        <w:t xml:space="preserve"> </w:t>
      </w:r>
      <w:r w:rsidRPr="00003F7F">
        <w:rPr>
          <w:rFonts w:ascii="Times New Roman" w:hAnsi="Times New Roman" w:cs="Times New Roman"/>
          <w:sz w:val="24"/>
          <w:szCs w:val="24"/>
        </w:rPr>
        <w:t xml:space="preserve">деятельности, Министерством финансов </w:t>
      </w:r>
      <w:r w:rsidRPr="00003F7F">
        <w:rPr>
          <w:rFonts w:ascii="Times New Roman" w:eastAsiaTheme="minorEastAsia" w:hAnsi="Times New Roman" w:cs="Times New Roman"/>
          <w:sz w:val="24"/>
          <w:szCs w:val="24"/>
          <w:lang w:eastAsia="ru-RU"/>
        </w:rPr>
        <w:t>Приднестровской Молдавской Республики</w:t>
      </w:r>
      <w:r w:rsidRPr="00003F7F">
        <w:rPr>
          <w:rFonts w:ascii="Times New Roman" w:hAnsi="Times New Roman" w:cs="Times New Roman"/>
          <w:sz w:val="24"/>
          <w:szCs w:val="24"/>
        </w:rPr>
        <w:t xml:space="preserve"> в январе-июне 2022 года оказывались государственные услуги по выдаче разрешений на получение лицензии для осуществления деятельности по организации и проведению азартных игр и пари, </w:t>
      </w:r>
      <w:r w:rsidR="007F2AEF">
        <w:rPr>
          <w:rFonts w:ascii="Times New Roman" w:hAnsi="Times New Roman" w:cs="Times New Roman"/>
          <w:sz w:val="24"/>
          <w:szCs w:val="24"/>
        </w:rPr>
        <w:t xml:space="preserve">разрешения на проведение лотереи, </w:t>
      </w:r>
      <w:r w:rsidRPr="00003F7F">
        <w:rPr>
          <w:rFonts w:ascii="Times New Roman" w:hAnsi="Times New Roman" w:cs="Times New Roman"/>
          <w:sz w:val="24"/>
          <w:szCs w:val="24"/>
        </w:rPr>
        <w:t xml:space="preserve">а также по регистрации </w:t>
      </w:r>
      <w:r w:rsidRPr="00003F7F">
        <w:rPr>
          <w:rFonts w:ascii="Times New Roman" w:eastAsia="Calibri" w:hAnsi="Times New Roman" w:cs="Times New Roman"/>
          <w:sz w:val="24"/>
          <w:szCs w:val="24"/>
          <w:lang w:eastAsia="ru-RU"/>
        </w:rPr>
        <w:t>правил проведения азартных игр и пари. В том числе, впервые на территории Приднестровской Молдавской Республики была оказана государственная услуга по выдаче разрешения на проведение лотереи. И</w:t>
      </w:r>
      <w:r w:rsidRPr="00003F7F">
        <w:rPr>
          <w:rFonts w:ascii="Times New Roman" w:hAnsi="Times New Roman" w:cs="Times New Roman"/>
          <w:sz w:val="24"/>
          <w:szCs w:val="24"/>
        </w:rPr>
        <w:t xml:space="preserve">нформация, характеризующая данные показатели, представлена в </w:t>
      </w:r>
      <w:r w:rsidRPr="00C917C7">
        <w:rPr>
          <w:rFonts w:ascii="Times New Roman" w:hAnsi="Times New Roman" w:cs="Times New Roman"/>
          <w:sz w:val="24"/>
          <w:szCs w:val="24"/>
        </w:rPr>
        <w:t xml:space="preserve">таблице № </w:t>
      </w:r>
      <w:r w:rsidR="00825F93" w:rsidRPr="00C917C7">
        <w:rPr>
          <w:rFonts w:ascii="Times New Roman" w:hAnsi="Times New Roman" w:cs="Times New Roman"/>
          <w:sz w:val="24"/>
          <w:szCs w:val="24"/>
        </w:rPr>
        <w:t>8</w:t>
      </w:r>
      <w:r w:rsidRPr="00C917C7">
        <w:rPr>
          <w:rFonts w:ascii="Times New Roman" w:hAnsi="Times New Roman" w:cs="Times New Roman"/>
          <w:sz w:val="24"/>
          <w:szCs w:val="24"/>
        </w:rPr>
        <w:t>.</w:t>
      </w:r>
    </w:p>
    <w:p w14:paraId="69AFE801" w14:textId="16EAE0EB" w:rsidR="00B15FDA" w:rsidRPr="00C917C7" w:rsidRDefault="00B15FDA" w:rsidP="00B15FDA">
      <w:pPr>
        <w:spacing w:after="0" w:line="240" w:lineRule="auto"/>
        <w:jc w:val="right"/>
        <w:rPr>
          <w:rFonts w:ascii="Times New Roman" w:hAnsi="Times New Roman" w:cs="Times New Roman"/>
          <w:b/>
          <w:bCs/>
          <w:sz w:val="24"/>
          <w:szCs w:val="24"/>
        </w:rPr>
      </w:pPr>
      <w:r w:rsidRPr="00C917C7">
        <w:rPr>
          <w:rFonts w:ascii="Times New Roman" w:hAnsi="Times New Roman" w:cs="Times New Roman"/>
          <w:sz w:val="24"/>
          <w:szCs w:val="24"/>
        </w:rPr>
        <w:t xml:space="preserve">Таблица № </w:t>
      </w:r>
      <w:r w:rsidR="00825F93" w:rsidRPr="00C917C7">
        <w:rPr>
          <w:rFonts w:ascii="Times New Roman" w:hAnsi="Times New Roman" w:cs="Times New Roman"/>
          <w:sz w:val="24"/>
          <w:szCs w:val="24"/>
        </w:rPr>
        <w:t>8</w:t>
      </w:r>
      <w:r w:rsidRPr="00C917C7">
        <w:rPr>
          <w:rFonts w:ascii="Times New Roman" w:hAnsi="Times New Roman" w:cs="Times New Roman"/>
          <w:sz w:val="24"/>
          <w:szCs w:val="24"/>
        </w:rPr>
        <w:t xml:space="preserve"> </w:t>
      </w:r>
    </w:p>
    <w:p w14:paraId="1D6060EA" w14:textId="13A70A22" w:rsidR="00825F93" w:rsidRDefault="00B15FDA" w:rsidP="00B15FDA">
      <w:pPr>
        <w:spacing w:before="120" w:after="120" w:line="240" w:lineRule="auto"/>
        <w:ind w:right="-1" w:firstLine="567"/>
        <w:jc w:val="center"/>
        <w:rPr>
          <w:rFonts w:ascii="Times New Roman" w:eastAsia="Calibri" w:hAnsi="Times New Roman" w:cs="Times New Roman"/>
          <w:b/>
          <w:bCs/>
          <w:sz w:val="24"/>
          <w:szCs w:val="24"/>
          <w:lang w:eastAsia="ru-RU"/>
        </w:rPr>
      </w:pPr>
      <w:r w:rsidRPr="00FE181E">
        <w:rPr>
          <w:rFonts w:ascii="Times New Roman" w:eastAsia="Calibri" w:hAnsi="Times New Roman" w:cs="Times New Roman"/>
          <w:b/>
          <w:bCs/>
          <w:sz w:val="24"/>
          <w:szCs w:val="24"/>
          <w:lang w:eastAsia="ru-RU"/>
        </w:rPr>
        <w:t xml:space="preserve">Информация о показателях </w:t>
      </w:r>
      <w:r w:rsidR="009C4B3F">
        <w:rPr>
          <w:rFonts w:ascii="Times New Roman" w:eastAsia="Calibri" w:hAnsi="Times New Roman" w:cs="Times New Roman"/>
          <w:b/>
          <w:bCs/>
          <w:sz w:val="24"/>
          <w:szCs w:val="24"/>
          <w:lang w:eastAsia="ru-RU"/>
        </w:rPr>
        <w:t xml:space="preserve">об </w:t>
      </w:r>
      <w:r w:rsidRPr="00FE181E">
        <w:rPr>
          <w:rFonts w:ascii="Times New Roman" w:eastAsia="Calibri" w:hAnsi="Times New Roman" w:cs="Times New Roman"/>
          <w:b/>
          <w:bCs/>
          <w:sz w:val="24"/>
          <w:szCs w:val="24"/>
          <w:lang w:eastAsia="ru-RU"/>
        </w:rPr>
        <w:t>оказани</w:t>
      </w:r>
      <w:r w:rsidR="009C4B3F">
        <w:rPr>
          <w:rFonts w:ascii="Times New Roman" w:eastAsia="Calibri" w:hAnsi="Times New Roman" w:cs="Times New Roman"/>
          <w:b/>
          <w:bCs/>
          <w:sz w:val="24"/>
          <w:szCs w:val="24"/>
          <w:lang w:eastAsia="ru-RU"/>
        </w:rPr>
        <w:t>и</w:t>
      </w:r>
      <w:r w:rsidRPr="00FE181E">
        <w:rPr>
          <w:rFonts w:ascii="Times New Roman" w:eastAsia="Calibri" w:hAnsi="Times New Roman" w:cs="Times New Roman"/>
          <w:b/>
          <w:bCs/>
          <w:sz w:val="24"/>
          <w:szCs w:val="24"/>
          <w:lang w:eastAsia="ru-RU"/>
        </w:rPr>
        <w:t xml:space="preserve"> государственных услуг в сфере игорной </w:t>
      </w:r>
      <w:r w:rsidR="007F2AEF">
        <w:rPr>
          <w:rFonts w:ascii="Times New Roman" w:eastAsia="Calibri" w:hAnsi="Times New Roman" w:cs="Times New Roman"/>
          <w:b/>
          <w:bCs/>
          <w:sz w:val="24"/>
          <w:szCs w:val="24"/>
          <w:lang w:eastAsia="ru-RU"/>
        </w:rPr>
        <w:t xml:space="preserve">и лотерейной </w:t>
      </w:r>
      <w:r w:rsidRPr="00FE181E">
        <w:rPr>
          <w:rFonts w:ascii="Times New Roman" w:eastAsia="Calibri" w:hAnsi="Times New Roman" w:cs="Times New Roman"/>
          <w:b/>
          <w:bCs/>
          <w:sz w:val="24"/>
          <w:szCs w:val="24"/>
          <w:lang w:eastAsia="ru-RU"/>
        </w:rPr>
        <w:t xml:space="preserve">деятельности </w:t>
      </w:r>
    </w:p>
    <w:p w14:paraId="1C64667A" w14:textId="4BC345FA" w:rsidR="00B15FDA" w:rsidRPr="00FE181E" w:rsidRDefault="00B15FDA" w:rsidP="00825F93">
      <w:pPr>
        <w:spacing w:after="0" w:line="240" w:lineRule="auto"/>
        <w:ind w:right="-1" w:firstLine="567"/>
        <w:jc w:val="right"/>
        <w:rPr>
          <w:rFonts w:ascii="Times New Roman" w:hAnsi="Times New Roman" w:cs="Times New Roman"/>
          <w:sz w:val="24"/>
          <w:szCs w:val="24"/>
        </w:rPr>
      </w:pPr>
      <w:r w:rsidRPr="00FE181E">
        <w:rPr>
          <w:rFonts w:ascii="Times New Roman" w:hAnsi="Times New Roman" w:cs="Times New Roman"/>
          <w:sz w:val="24"/>
          <w:szCs w:val="24"/>
        </w:rPr>
        <w:t>(шт.)</w:t>
      </w:r>
    </w:p>
    <w:tbl>
      <w:tblPr>
        <w:tblW w:w="9951" w:type="dxa"/>
        <w:jc w:val="center"/>
        <w:tblLayout w:type="fixed"/>
        <w:tblLook w:val="04A0" w:firstRow="1" w:lastRow="0" w:firstColumn="1" w:lastColumn="0" w:noHBand="0" w:noVBand="1"/>
      </w:tblPr>
      <w:tblGrid>
        <w:gridCol w:w="471"/>
        <w:gridCol w:w="5511"/>
        <w:gridCol w:w="992"/>
        <w:gridCol w:w="992"/>
        <w:gridCol w:w="993"/>
        <w:gridCol w:w="992"/>
      </w:tblGrid>
      <w:tr w:rsidR="00B15FDA" w:rsidRPr="00181149" w14:paraId="032F0A9C" w14:textId="77777777" w:rsidTr="00825F93">
        <w:trPr>
          <w:trHeight w:val="20"/>
          <w:tblHeader/>
          <w:jc w:val="center"/>
        </w:trPr>
        <w:tc>
          <w:tcPr>
            <w:tcW w:w="4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2BC1050" w14:textId="77777777" w:rsidR="00B15FDA" w:rsidRPr="00181149" w:rsidRDefault="00B15FDA" w:rsidP="00183FEA">
            <w:pPr>
              <w:tabs>
                <w:tab w:val="left" w:pos="210"/>
                <w:tab w:val="left" w:pos="284"/>
                <w:tab w:val="left" w:pos="318"/>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 п/п</w:t>
            </w:r>
          </w:p>
        </w:tc>
        <w:tc>
          <w:tcPr>
            <w:tcW w:w="551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3CABD88"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D5D688"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val="en-US" w:eastAsia="ru-RU"/>
              </w:rPr>
              <w:t>I</w:t>
            </w:r>
            <w:r w:rsidRPr="00181149">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полугодие</w:t>
            </w:r>
            <w:r w:rsidRPr="00181149">
              <w:rPr>
                <w:rFonts w:ascii="Times New Roman" w:eastAsia="Calibri" w:hAnsi="Times New Roman" w:cs="Times New Roman"/>
                <w:sz w:val="20"/>
                <w:szCs w:val="20"/>
                <w:lang w:eastAsia="ru-RU"/>
              </w:rPr>
              <w:t xml:space="preserve"> 2019 год</w:t>
            </w:r>
            <w:r>
              <w:rPr>
                <w:rFonts w:ascii="Times New Roman" w:eastAsia="Calibri" w:hAnsi="Times New Roman" w:cs="Times New Roman"/>
                <w:sz w:val="20"/>
                <w:szCs w:val="20"/>
                <w:lang w:eastAsia="ru-RU"/>
              </w:rPr>
              <w:t>а</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940E3A"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val="en-US" w:eastAsia="ru-RU"/>
              </w:rPr>
              <w:t>I</w:t>
            </w:r>
            <w:r w:rsidRPr="00181149">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полугодие</w:t>
            </w:r>
            <w:r w:rsidRPr="00181149">
              <w:rPr>
                <w:rFonts w:ascii="Times New Roman" w:eastAsia="Calibri" w:hAnsi="Times New Roman" w:cs="Times New Roman"/>
                <w:sz w:val="20"/>
                <w:szCs w:val="20"/>
                <w:lang w:eastAsia="ru-RU"/>
              </w:rPr>
              <w:t xml:space="preserve"> 2020 год</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F29359"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val="en-US" w:eastAsia="ru-RU"/>
              </w:rPr>
              <w:t>I</w:t>
            </w:r>
            <w:r w:rsidRPr="00181149">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полугодие</w:t>
            </w:r>
            <w:r w:rsidRPr="00181149">
              <w:rPr>
                <w:rFonts w:ascii="Times New Roman" w:eastAsia="Calibri" w:hAnsi="Times New Roman" w:cs="Times New Roman"/>
                <w:sz w:val="20"/>
                <w:szCs w:val="20"/>
                <w:lang w:eastAsia="ru-RU"/>
              </w:rPr>
              <w:t xml:space="preserve"> 2021 год</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0B93BA"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val="en-US" w:eastAsia="ru-RU"/>
              </w:rPr>
              <w:t>I</w:t>
            </w:r>
            <w:r w:rsidRPr="00181149">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полугодие</w:t>
            </w:r>
            <w:r w:rsidRPr="00181149">
              <w:rPr>
                <w:rFonts w:ascii="Times New Roman" w:eastAsia="Calibri" w:hAnsi="Times New Roman" w:cs="Times New Roman"/>
                <w:sz w:val="20"/>
                <w:szCs w:val="20"/>
                <w:lang w:eastAsia="ru-RU"/>
              </w:rPr>
              <w:t xml:space="preserve"> 2022 года</w:t>
            </w:r>
          </w:p>
        </w:tc>
      </w:tr>
      <w:tr w:rsidR="00B15FDA" w:rsidRPr="00181149" w14:paraId="0BCFEF1D" w14:textId="77777777" w:rsidTr="00825F93">
        <w:trPr>
          <w:trHeight w:val="20"/>
          <w:jc w:val="center"/>
        </w:trPr>
        <w:tc>
          <w:tcPr>
            <w:tcW w:w="471" w:type="dxa"/>
            <w:tcBorders>
              <w:top w:val="nil"/>
              <w:left w:val="single" w:sz="4" w:space="0" w:color="auto"/>
              <w:bottom w:val="single" w:sz="4" w:space="0" w:color="auto"/>
              <w:right w:val="single" w:sz="4" w:space="0" w:color="auto"/>
            </w:tcBorders>
            <w:noWrap/>
            <w:vAlign w:val="center"/>
          </w:tcPr>
          <w:p w14:paraId="3EB6B373"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w:t>
            </w:r>
          </w:p>
        </w:tc>
        <w:tc>
          <w:tcPr>
            <w:tcW w:w="5511" w:type="dxa"/>
            <w:tcBorders>
              <w:top w:val="single" w:sz="4" w:space="0" w:color="auto"/>
              <w:left w:val="nil"/>
              <w:bottom w:val="single" w:sz="4" w:space="0" w:color="auto"/>
              <w:right w:val="single" w:sz="4" w:space="0" w:color="auto"/>
            </w:tcBorders>
            <w:noWrap/>
            <w:vAlign w:val="bottom"/>
          </w:tcPr>
          <w:p w14:paraId="020F2624" w14:textId="77777777" w:rsidR="00B15FDA" w:rsidRPr="00181149" w:rsidRDefault="00B15FDA" w:rsidP="00183FEA">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 из них:</w:t>
            </w:r>
          </w:p>
        </w:tc>
        <w:tc>
          <w:tcPr>
            <w:tcW w:w="992" w:type="dxa"/>
            <w:tcBorders>
              <w:top w:val="single" w:sz="4" w:space="0" w:color="auto"/>
              <w:left w:val="single" w:sz="4" w:space="0" w:color="auto"/>
              <w:bottom w:val="single" w:sz="4" w:space="0" w:color="auto"/>
              <w:right w:val="single" w:sz="4" w:space="0" w:color="auto"/>
            </w:tcBorders>
            <w:vAlign w:val="center"/>
          </w:tcPr>
          <w:p w14:paraId="1A36D1A7"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4415AB58"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0E5B17E1"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57AFBC19"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5</w:t>
            </w:r>
          </w:p>
        </w:tc>
      </w:tr>
      <w:tr w:rsidR="00B15FDA" w:rsidRPr="00181149" w14:paraId="0A3D105A" w14:textId="77777777" w:rsidTr="00825F93">
        <w:trPr>
          <w:trHeight w:val="20"/>
          <w:jc w:val="center"/>
        </w:trPr>
        <w:tc>
          <w:tcPr>
            <w:tcW w:w="471" w:type="dxa"/>
            <w:tcBorders>
              <w:top w:val="nil"/>
              <w:left w:val="single" w:sz="4" w:space="0" w:color="auto"/>
              <w:bottom w:val="single" w:sz="4" w:space="0" w:color="auto"/>
              <w:right w:val="single" w:sz="4" w:space="0" w:color="auto"/>
            </w:tcBorders>
            <w:noWrap/>
            <w:vAlign w:val="center"/>
          </w:tcPr>
          <w:p w14:paraId="4314F1D1"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1.1</w:t>
            </w:r>
          </w:p>
        </w:tc>
        <w:tc>
          <w:tcPr>
            <w:tcW w:w="5511" w:type="dxa"/>
            <w:tcBorders>
              <w:top w:val="single" w:sz="4" w:space="0" w:color="auto"/>
              <w:left w:val="nil"/>
              <w:bottom w:val="single" w:sz="4" w:space="0" w:color="auto"/>
              <w:right w:val="single" w:sz="4" w:space="0" w:color="auto"/>
            </w:tcBorders>
            <w:noWrap/>
            <w:vAlign w:val="bottom"/>
          </w:tcPr>
          <w:p w14:paraId="158DC74E" w14:textId="77777777" w:rsidR="00B15FDA" w:rsidRPr="00181149" w:rsidRDefault="00B15FDA" w:rsidP="00183FEA">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Количество выданных разрешений на получение лицензии для осуществления деятельности по организации и проведению азартных игр и пари</w:t>
            </w:r>
          </w:p>
        </w:tc>
        <w:tc>
          <w:tcPr>
            <w:tcW w:w="992" w:type="dxa"/>
            <w:tcBorders>
              <w:top w:val="single" w:sz="4" w:space="0" w:color="auto"/>
              <w:left w:val="single" w:sz="4" w:space="0" w:color="auto"/>
              <w:bottom w:val="single" w:sz="4" w:space="0" w:color="auto"/>
              <w:right w:val="single" w:sz="4" w:space="0" w:color="auto"/>
            </w:tcBorders>
            <w:vAlign w:val="center"/>
          </w:tcPr>
          <w:p w14:paraId="7B23AFC8"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231B918E"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73ABBED6"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EC5182C"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5</w:t>
            </w:r>
          </w:p>
        </w:tc>
      </w:tr>
      <w:tr w:rsidR="00B15FDA" w:rsidRPr="00181149" w14:paraId="148B0EDD" w14:textId="77777777" w:rsidTr="00825F93">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63A9014B"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1.2</w:t>
            </w:r>
          </w:p>
        </w:tc>
        <w:tc>
          <w:tcPr>
            <w:tcW w:w="5511" w:type="dxa"/>
            <w:tcBorders>
              <w:top w:val="single" w:sz="4" w:space="0" w:color="auto"/>
              <w:left w:val="nil"/>
              <w:bottom w:val="single" w:sz="4" w:space="0" w:color="auto"/>
              <w:right w:val="single" w:sz="4" w:space="0" w:color="auto"/>
            </w:tcBorders>
            <w:noWrap/>
            <w:vAlign w:val="bottom"/>
          </w:tcPr>
          <w:p w14:paraId="65A387B7" w14:textId="77777777" w:rsidR="00B15FDA" w:rsidRPr="00181149" w:rsidRDefault="00B15FDA" w:rsidP="00183FEA">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Отказано в выдаче разрешения на получение лицензии для осуществления деятельности по организации и проведению азартных игр и пари</w:t>
            </w:r>
          </w:p>
        </w:tc>
        <w:tc>
          <w:tcPr>
            <w:tcW w:w="992" w:type="dxa"/>
            <w:tcBorders>
              <w:top w:val="single" w:sz="4" w:space="0" w:color="auto"/>
              <w:left w:val="single" w:sz="4" w:space="0" w:color="auto"/>
              <w:bottom w:val="single" w:sz="4" w:space="0" w:color="auto"/>
              <w:right w:val="single" w:sz="4" w:space="0" w:color="auto"/>
            </w:tcBorders>
            <w:vAlign w:val="center"/>
          </w:tcPr>
          <w:p w14:paraId="4D9A5FC8"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36594F80"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1B4BC528"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4D75956"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0</w:t>
            </w:r>
          </w:p>
        </w:tc>
      </w:tr>
      <w:tr w:rsidR="00B15FDA" w:rsidRPr="00181149" w14:paraId="3FCB2F83" w14:textId="77777777" w:rsidTr="00825F93">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35C5E6DD"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2</w:t>
            </w:r>
          </w:p>
        </w:tc>
        <w:tc>
          <w:tcPr>
            <w:tcW w:w="5511" w:type="dxa"/>
            <w:tcBorders>
              <w:top w:val="single" w:sz="4" w:space="0" w:color="auto"/>
              <w:left w:val="nil"/>
              <w:bottom w:val="single" w:sz="4" w:space="0" w:color="auto"/>
              <w:right w:val="single" w:sz="4" w:space="0" w:color="auto"/>
            </w:tcBorders>
            <w:noWrap/>
            <w:vAlign w:val="bottom"/>
            <w:hideMark/>
          </w:tcPr>
          <w:p w14:paraId="04367711" w14:textId="77777777" w:rsidR="00B15FDA" w:rsidRPr="00181149" w:rsidRDefault="00B15FDA" w:rsidP="00183FEA">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Количество зарегистрированных правил проведения азартных игр и пари</w:t>
            </w:r>
          </w:p>
        </w:tc>
        <w:tc>
          <w:tcPr>
            <w:tcW w:w="992" w:type="dxa"/>
            <w:tcBorders>
              <w:top w:val="single" w:sz="4" w:space="0" w:color="auto"/>
              <w:left w:val="single" w:sz="4" w:space="0" w:color="auto"/>
              <w:bottom w:val="single" w:sz="4" w:space="0" w:color="auto"/>
              <w:right w:val="single" w:sz="4" w:space="0" w:color="auto"/>
            </w:tcBorders>
            <w:vAlign w:val="center"/>
          </w:tcPr>
          <w:p w14:paraId="3882854B" w14:textId="35F9F7F5" w:rsidR="00B15FDA" w:rsidRPr="00181149" w:rsidRDefault="00705955"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024057FB"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797BE177"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208595A9"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61</w:t>
            </w:r>
          </w:p>
        </w:tc>
      </w:tr>
      <w:tr w:rsidR="00B15FDA" w:rsidRPr="00181149" w14:paraId="4DDABB51" w14:textId="77777777" w:rsidTr="00825F93">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70EA9A7D"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5511" w:type="dxa"/>
            <w:tcBorders>
              <w:top w:val="single" w:sz="4" w:space="0" w:color="auto"/>
              <w:left w:val="nil"/>
              <w:bottom w:val="single" w:sz="4" w:space="0" w:color="auto"/>
              <w:right w:val="single" w:sz="4" w:space="0" w:color="auto"/>
            </w:tcBorders>
            <w:noWrap/>
            <w:vAlign w:val="bottom"/>
          </w:tcPr>
          <w:p w14:paraId="7335AECF" w14:textId="77777777" w:rsidR="00B15FDA" w:rsidRPr="00181149" w:rsidRDefault="00B15FDA" w:rsidP="00183FEA">
            <w:pPr>
              <w:tabs>
                <w:tab w:val="left" w:pos="284"/>
              </w:tabs>
              <w:spacing w:after="0" w:line="240" w:lineRule="auto"/>
              <w:ind w:left="-57" w:right="-5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Количество поступивших обращений за получением разрешения на проведение лотереи, из них:</w:t>
            </w:r>
          </w:p>
        </w:tc>
        <w:tc>
          <w:tcPr>
            <w:tcW w:w="992" w:type="dxa"/>
            <w:tcBorders>
              <w:top w:val="single" w:sz="4" w:space="0" w:color="auto"/>
              <w:left w:val="single" w:sz="4" w:space="0" w:color="auto"/>
              <w:bottom w:val="single" w:sz="4" w:space="0" w:color="auto"/>
              <w:right w:val="single" w:sz="4" w:space="0" w:color="auto"/>
            </w:tcBorders>
            <w:vAlign w:val="center"/>
          </w:tcPr>
          <w:p w14:paraId="6D802FB6"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9B34456"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1D5194C0"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5DC446BD"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r>
      <w:tr w:rsidR="00B15FDA" w:rsidRPr="00181149" w14:paraId="5F5E3639" w14:textId="77777777" w:rsidTr="00825F93">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5B50F987" w14:textId="77777777" w:rsidR="00B15FDA"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w:t>
            </w:r>
          </w:p>
        </w:tc>
        <w:tc>
          <w:tcPr>
            <w:tcW w:w="5511" w:type="dxa"/>
            <w:tcBorders>
              <w:top w:val="single" w:sz="4" w:space="0" w:color="auto"/>
              <w:left w:val="nil"/>
              <w:bottom w:val="single" w:sz="4" w:space="0" w:color="auto"/>
              <w:right w:val="single" w:sz="4" w:space="0" w:color="auto"/>
            </w:tcBorders>
            <w:noWrap/>
            <w:vAlign w:val="bottom"/>
          </w:tcPr>
          <w:p w14:paraId="4C81877C" w14:textId="77777777" w:rsidR="00B15FDA" w:rsidRPr="00181149" w:rsidRDefault="00B15FDA" w:rsidP="00183FEA">
            <w:pPr>
              <w:tabs>
                <w:tab w:val="left" w:pos="284"/>
              </w:tabs>
              <w:spacing w:after="0" w:line="240" w:lineRule="auto"/>
              <w:ind w:left="-57" w:right="-5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выдано разрешений на проведение лотереи</w:t>
            </w:r>
          </w:p>
        </w:tc>
        <w:tc>
          <w:tcPr>
            <w:tcW w:w="992" w:type="dxa"/>
            <w:tcBorders>
              <w:top w:val="single" w:sz="4" w:space="0" w:color="auto"/>
              <w:left w:val="single" w:sz="4" w:space="0" w:color="auto"/>
              <w:bottom w:val="single" w:sz="4" w:space="0" w:color="auto"/>
              <w:right w:val="single" w:sz="4" w:space="0" w:color="auto"/>
            </w:tcBorders>
            <w:vAlign w:val="center"/>
          </w:tcPr>
          <w:p w14:paraId="203778EA"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0B266CD2"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5C297686"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3DB4E266"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r>
      <w:tr w:rsidR="00B15FDA" w:rsidRPr="00181149" w14:paraId="4882B909" w14:textId="77777777" w:rsidTr="00825F93">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3C531A60" w14:textId="77777777" w:rsidR="00B15FDA"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3.2</w:t>
            </w:r>
          </w:p>
        </w:tc>
        <w:tc>
          <w:tcPr>
            <w:tcW w:w="5511" w:type="dxa"/>
            <w:tcBorders>
              <w:top w:val="single" w:sz="4" w:space="0" w:color="auto"/>
              <w:left w:val="nil"/>
              <w:bottom w:val="single" w:sz="4" w:space="0" w:color="auto"/>
              <w:right w:val="single" w:sz="4" w:space="0" w:color="auto"/>
            </w:tcBorders>
            <w:noWrap/>
            <w:vAlign w:val="bottom"/>
          </w:tcPr>
          <w:p w14:paraId="5B279D67" w14:textId="77777777" w:rsidR="00B15FDA" w:rsidRPr="00181149" w:rsidRDefault="00B15FDA" w:rsidP="00183FEA">
            <w:pPr>
              <w:tabs>
                <w:tab w:val="left" w:pos="284"/>
              </w:tabs>
              <w:spacing w:after="0" w:line="240" w:lineRule="auto"/>
              <w:ind w:left="-57" w:right="-5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отказано в выдаче разрешения на проведение лотереи</w:t>
            </w:r>
          </w:p>
        </w:tc>
        <w:tc>
          <w:tcPr>
            <w:tcW w:w="992" w:type="dxa"/>
            <w:tcBorders>
              <w:top w:val="single" w:sz="4" w:space="0" w:color="auto"/>
              <w:left w:val="single" w:sz="4" w:space="0" w:color="auto"/>
              <w:bottom w:val="single" w:sz="4" w:space="0" w:color="auto"/>
              <w:right w:val="single" w:sz="4" w:space="0" w:color="auto"/>
            </w:tcBorders>
            <w:vAlign w:val="center"/>
          </w:tcPr>
          <w:p w14:paraId="19CE7207"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FF948D1"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396B3E56"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2433CDC" w14:textId="77777777" w:rsidR="00B15FDA" w:rsidRPr="00181149" w:rsidRDefault="00B15FDA" w:rsidP="00183FEA">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r>
    </w:tbl>
    <w:p w14:paraId="5A016470" w14:textId="7597D54A" w:rsidR="00B15FDA" w:rsidRDefault="00B15FDA" w:rsidP="00D312F5">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видно из таблицы, </w:t>
      </w:r>
      <w:r w:rsidRPr="00C219D5">
        <w:rPr>
          <w:rFonts w:ascii="Times New Roman" w:hAnsi="Times New Roman" w:cs="Times New Roman"/>
          <w:sz w:val="24"/>
          <w:szCs w:val="24"/>
        </w:rPr>
        <w:t xml:space="preserve">в </w:t>
      </w:r>
      <w:r w:rsidRPr="00C219D5">
        <w:rPr>
          <w:rFonts w:ascii="Times New Roman" w:eastAsia="Calibri" w:hAnsi="Times New Roman" w:cs="Times New Roman"/>
          <w:sz w:val="24"/>
          <w:szCs w:val="24"/>
          <w:lang w:val="en-US" w:eastAsia="ru-RU"/>
        </w:rPr>
        <w:t>I</w:t>
      </w:r>
      <w:r w:rsidRPr="00C219D5">
        <w:rPr>
          <w:rFonts w:ascii="Times New Roman" w:eastAsia="Calibri" w:hAnsi="Times New Roman" w:cs="Times New Roman"/>
          <w:sz w:val="24"/>
          <w:szCs w:val="24"/>
          <w:lang w:eastAsia="ru-RU"/>
        </w:rPr>
        <w:t xml:space="preserve"> полугоди</w:t>
      </w:r>
      <w:r>
        <w:rPr>
          <w:rFonts w:ascii="Times New Roman" w:eastAsia="Calibri" w:hAnsi="Times New Roman" w:cs="Times New Roman"/>
          <w:sz w:val="24"/>
          <w:szCs w:val="24"/>
          <w:lang w:eastAsia="ru-RU"/>
        </w:rPr>
        <w:t>и</w:t>
      </w:r>
      <w:r w:rsidRPr="00181149">
        <w:rPr>
          <w:rFonts w:ascii="Times New Roman" w:eastAsia="Calibri" w:hAnsi="Times New Roman" w:cs="Times New Roman"/>
          <w:sz w:val="20"/>
          <w:szCs w:val="20"/>
          <w:lang w:eastAsia="ru-RU"/>
        </w:rPr>
        <w:t xml:space="preserve"> </w:t>
      </w:r>
      <w:r w:rsidRPr="00963EBC">
        <w:rPr>
          <w:rFonts w:ascii="Times New Roman" w:hAnsi="Times New Roman" w:cs="Times New Roman"/>
          <w:sz w:val="24"/>
          <w:szCs w:val="24"/>
        </w:rPr>
        <w:t>202</w:t>
      </w:r>
      <w:r>
        <w:rPr>
          <w:rFonts w:ascii="Times New Roman" w:hAnsi="Times New Roman" w:cs="Times New Roman"/>
          <w:sz w:val="24"/>
          <w:szCs w:val="24"/>
        </w:rPr>
        <w:t>2</w:t>
      </w:r>
      <w:r w:rsidRPr="00963EBC">
        <w:rPr>
          <w:rFonts w:ascii="Times New Roman" w:hAnsi="Times New Roman" w:cs="Times New Roman"/>
          <w:sz w:val="24"/>
          <w:szCs w:val="24"/>
        </w:rPr>
        <w:t xml:space="preserve"> год</w:t>
      </w:r>
      <w:r>
        <w:rPr>
          <w:rFonts w:ascii="Times New Roman" w:hAnsi="Times New Roman" w:cs="Times New Roman"/>
          <w:sz w:val="24"/>
          <w:szCs w:val="24"/>
        </w:rPr>
        <w:t>а</w:t>
      </w:r>
      <w:r w:rsidRPr="00963EBC">
        <w:rPr>
          <w:rFonts w:ascii="Times New Roman" w:hAnsi="Times New Roman" w:cs="Times New Roman"/>
          <w:sz w:val="24"/>
          <w:szCs w:val="24"/>
        </w:rPr>
        <w:t xml:space="preserve"> наблюдается увеличение количества поступивших заявлений за получением разрешения на получение лицензии для осуществления деятельности по организации и проведению азартных игр и пари</w:t>
      </w:r>
      <w:r>
        <w:rPr>
          <w:rFonts w:ascii="Times New Roman" w:hAnsi="Times New Roman" w:cs="Times New Roman"/>
          <w:sz w:val="24"/>
          <w:szCs w:val="24"/>
        </w:rPr>
        <w:t xml:space="preserve">. При том, что в </w:t>
      </w:r>
      <w:r w:rsidR="009C4B3F" w:rsidRPr="00C219D5">
        <w:rPr>
          <w:rFonts w:ascii="Times New Roman" w:eastAsia="Calibri" w:hAnsi="Times New Roman" w:cs="Times New Roman"/>
          <w:sz w:val="24"/>
          <w:szCs w:val="24"/>
          <w:lang w:val="en-US" w:eastAsia="ru-RU"/>
        </w:rPr>
        <w:t>I</w:t>
      </w:r>
      <w:r w:rsidR="009C4B3F" w:rsidRPr="00C219D5">
        <w:rPr>
          <w:rFonts w:ascii="Times New Roman" w:eastAsia="Calibri" w:hAnsi="Times New Roman" w:cs="Times New Roman"/>
          <w:sz w:val="24"/>
          <w:szCs w:val="24"/>
          <w:lang w:eastAsia="ru-RU"/>
        </w:rPr>
        <w:t xml:space="preserve"> полугоди</w:t>
      </w:r>
      <w:r w:rsidR="009C4B3F">
        <w:rPr>
          <w:rFonts w:ascii="Times New Roman" w:eastAsia="Calibri" w:hAnsi="Times New Roman" w:cs="Times New Roman"/>
          <w:sz w:val="24"/>
          <w:szCs w:val="24"/>
          <w:lang w:eastAsia="ru-RU"/>
        </w:rPr>
        <w:t>и</w:t>
      </w:r>
      <w:r w:rsidR="009C4B3F" w:rsidRPr="00181149">
        <w:rPr>
          <w:rFonts w:ascii="Times New Roman" w:eastAsia="Calibri" w:hAnsi="Times New Roman" w:cs="Times New Roman"/>
          <w:sz w:val="20"/>
          <w:szCs w:val="20"/>
          <w:lang w:eastAsia="ru-RU"/>
        </w:rPr>
        <w:t xml:space="preserve"> </w:t>
      </w:r>
      <w:r>
        <w:rPr>
          <w:rFonts w:ascii="Times New Roman" w:hAnsi="Times New Roman" w:cs="Times New Roman"/>
          <w:sz w:val="24"/>
          <w:szCs w:val="24"/>
        </w:rPr>
        <w:t>2021 год</w:t>
      </w:r>
      <w:r w:rsidR="009C4B3F">
        <w:rPr>
          <w:rFonts w:ascii="Times New Roman" w:hAnsi="Times New Roman" w:cs="Times New Roman"/>
          <w:sz w:val="24"/>
          <w:szCs w:val="24"/>
        </w:rPr>
        <w:t>а</w:t>
      </w:r>
      <w:r>
        <w:rPr>
          <w:rFonts w:ascii="Times New Roman" w:hAnsi="Times New Roman" w:cs="Times New Roman"/>
          <w:sz w:val="24"/>
          <w:szCs w:val="24"/>
        </w:rPr>
        <w:t xml:space="preserve"> </w:t>
      </w:r>
      <w:r w:rsidR="009C4B3F">
        <w:rPr>
          <w:rFonts w:ascii="Times New Roman" w:hAnsi="Times New Roman" w:cs="Times New Roman"/>
          <w:sz w:val="24"/>
          <w:szCs w:val="24"/>
        </w:rPr>
        <w:t>таких</w:t>
      </w:r>
      <w:r>
        <w:rPr>
          <w:rFonts w:ascii="Times New Roman" w:hAnsi="Times New Roman" w:cs="Times New Roman"/>
          <w:sz w:val="24"/>
          <w:szCs w:val="24"/>
        </w:rPr>
        <w:t xml:space="preserve"> обращений не поступало, в </w:t>
      </w:r>
      <w:r w:rsidR="009C4B3F" w:rsidRPr="00C219D5">
        <w:rPr>
          <w:rFonts w:ascii="Times New Roman" w:eastAsia="Calibri" w:hAnsi="Times New Roman" w:cs="Times New Roman"/>
          <w:sz w:val="24"/>
          <w:szCs w:val="24"/>
          <w:lang w:val="en-US" w:eastAsia="ru-RU"/>
        </w:rPr>
        <w:t>I</w:t>
      </w:r>
      <w:r w:rsidR="009C4B3F" w:rsidRPr="00C219D5">
        <w:rPr>
          <w:rFonts w:ascii="Times New Roman" w:eastAsia="Calibri" w:hAnsi="Times New Roman" w:cs="Times New Roman"/>
          <w:sz w:val="24"/>
          <w:szCs w:val="24"/>
          <w:lang w:eastAsia="ru-RU"/>
        </w:rPr>
        <w:t xml:space="preserve"> полугоди</w:t>
      </w:r>
      <w:r w:rsidR="009C4B3F">
        <w:rPr>
          <w:rFonts w:ascii="Times New Roman" w:eastAsia="Calibri" w:hAnsi="Times New Roman" w:cs="Times New Roman"/>
          <w:sz w:val="24"/>
          <w:szCs w:val="24"/>
          <w:lang w:eastAsia="ru-RU"/>
        </w:rPr>
        <w:t>и</w:t>
      </w:r>
      <w:r w:rsidR="009C4B3F" w:rsidRPr="00181149">
        <w:rPr>
          <w:rFonts w:ascii="Times New Roman" w:eastAsia="Calibri" w:hAnsi="Times New Roman" w:cs="Times New Roman"/>
          <w:sz w:val="20"/>
          <w:szCs w:val="20"/>
          <w:lang w:eastAsia="ru-RU"/>
        </w:rPr>
        <w:t xml:space="preserve"> </w:t>
      </w:r>
      <w:r>
        <w:rPr>
          <w:rFonts w:ascii="Times New Roman" w:hAnsi="Times New Roman" w:cs="Times New Roman"/>
          <w:sz w:val="24"/>
          <w:szCs w:val="24"/>
        </w:rPr>
        <w:t>2020 год</w:t>
      </w:r>
      <w:r w:rsidR="009C4B3F">
        <w:rPr>
          <w:rFonts w:ascii="Times New Roman" w:hAnsi="Times New Roman" w:cs="Times New Roman"/>
          <w:sz w:val="24"/>
          <w:szCs w:val="24"/>
        </w:rPr>
        <w:t>а</w:t>
      </w:r>
      <w:r>
        <w:rPr>
          <w:rFonts w:ascii="Times New Roman" w:hAnsi="Times New Roman" w:cs="Times New Roman"/>
          <w:sz w:val="24"/>
          <w:szCs w:val="24"/>
        </w:rPr>
        <w:t xml:space="preserve"> поступило только одно обращение</w:t>
      </w:r>
      <w:r w:rsidRPr="007113DD">
        <w:rPr>
          <w:rFonts w:ascii="Times New Roman" w:hAnsi="Times New Roman" w:cs="Times New Roman"/>
          <w:sz w:val="24"/>
          <w:szCs w:val="24"/>
        </w:rPr>
        <w:t>, что меньше количества обращений, поступивших в 2022 году на 4 шт. Данный</w:t>
      </w:r>
      <w:r>
        <w:rPr>
          <w:rFonts w:ascii="Times New Roman" w:hAnsi="Times New Roman" w:cs="Times New Roman"/>
          <w:sz w:val="24"/>
          <w:szCs w:val="24"/>
        </w:rPr>
        <w:t xml:space="preserve"> показатель в 2022 году по сравнению с 2019 годом сформировался на том же уровне. </w:t>
      </w:r>
    </w:p>
    <w:p w14:paraId="0276F22F" w14:textId="5DD6C421" w:rsidR="00B15FDA" w:rsidRDefault="00B15FDA" w:rsidP="00D312F5">
      <w:pPr>
        <w:spacing w:after="0" w:line="240" w:lineRule="auto"/>
        <w:ind w:firstLine="709"/>
        <w:jc w:val="both"/>
        <w:rPr>
          <w:rFonts w:ascii="Times New Roman" w:hAnsi="Times New Roman" w:cs="Times New Roman"/>
          <w:sz w:val="24"/>
          <w:szCs w:val="24"/>
        </w:rPr>
      </w:pPr>
      <w:r w:rsidRPr="00963EBC">
        <w:rPr>
          <w:rFonts w:ascii="Times New Roman" w:hAnsi="Times New Roman" w:cs="Times New Roman"/>
          <w:sz w:val="24"/>
          <w:szCs w:val="24"/>
        </w:rPr>
        <w:t>Количество зарегистрированных правил проведения азартных игр и пари</w:t>
      </w:r>
      <w:r>
        <w:rPr>
          <w:rFonts w:ascii="Times New Roman" w:hAnsi="Times New Roman" w:cs="Times New Roman"/>
          <w:sz w:val="24"/>
          <w:szCs w:val="24"/>
        </w:rPr>
        <w:t xml:space="preserve"> в</w:t>
      </w:r>
      <w:r w:rsidR="00705955">
        <w:rPr>
          <w:rFonts w:ascii="Times New Roman" w:hAnsi="Times New Roman" w:cs="Times New Roman"/>
          <w:sz w:val="24"/>
          <w:szCs w:val="24"/>
        </w:rPr>
        <w:t xml:space="preserve"> </w:t>
      </w:r>
      <w:r w:rsidR="00705955">
        <w:rPr>
          <w:rFonts w:ascii="Times New Roman" w:hAnsi="Times New Roman" w:cs="Times New Roman"/>
          <w:sz w:val="24"/>
          <w:szCs w:val="24"/>
          <w:lang w:val="en-US"/>
        </w:rPr>
        <w:t>I</w:t>
      </w:r>
      <w:r w:rsidR="00705955" w:rsidRPr="00705955">
        <w:rPr>
          <w:rFonts w:ascii="Times New Roman" w:hAnsi="Times New Roman" w:cs="Times New Roman"/>
          <w:sz w:val="24"/>
          <w:szCs w:val="24"/>
        </w:rPr>
        <w:t xml:space="preserve"> </w:t>
      </w:r>
      <w:r w:rsidR="00705955">
        <w:rPr>
          <w:rFonts w:ascii="Times New Roman" w:hAnsi="Times New Roman" w:cs="Times New Roman"/>
          <w:sz w:val="24"/>
          <w:szCs w:val="24"/>
        </w:rPr>
        <w:t>полугоди</w:t>
      </w:r>
      <w:r w:rsidR="008E16DF">
        <w:rPr>
          <w:rFonts w:ascii="Times New Roman" w:hAnsi="Times New Roman" w:cs="Times New Roman"/>
          <w:sz w:val="24"/>
          <w:szCs w:val="24"/>
        </w:rPr>
        <w:t>и</w:t>
      </w:r>
      <w:r>
        <w:rPr>
          <w:rFonts w:ascii="Times New Roman" w:hAnsi="Times New Roman" w:cs="Times New Roman"/>
          <w:sz w:val="24"/>
          <w:szCs w:val="24"/>
        </w:rPr>
        <w:t xml:space="preserve"> 2022 год</w:t>
      </w:r>
      <w:r w:rsidR="00705955">
        <w:rPr>
          <w:rFonts w:ascii="Times New Roman" w:hAnsi="Times New Roman" w:cs="Times New Roman"/>
          <w:sz w:val="24"/>
          <w:szCs w:val="24"/>
        </w:rPr>
        <w:t>а</w:t>
      </w:r>
      <w:r>
        <w:rPr>
          <w:rFonts w:ascii="Times New Roman" w:hAnsi="Times New Roman" w:cs="Times New Roman"/>
          <w:sz w:val="24"/>
          <w:szCs w:val="24"/>
        </w:rPr>
        <w:t xml:space="preserve"> </w:t>
      </w:r>
      <w:r w:rsidRPr="00963EBC">
        <w:rPr>
          <w:rFonts w:ascii="Times New Roman" w:hAnsi="Times New Roman" w:cs="Times New Roman"/>
          <w:sz w:val="24"/>
          <w:szCs w:val="24"/>
        </w:rPr>
        <w:t>по сравнению с</w:t>
      </w:r>
      <w:r w:rsidR="00705955">
        <w:rPr>
          <w:rFonts w:ascii="Times New Roman" w:hAnsi="Times New Roman" w:cs="Times New Roman"/>
          <w:sz w:val="24"/>
          <w:szCs w:val="24"/>
        </w:rPr>
        <w:t xml:space="preserve"> </w:t>
      </w:r>
      <w:r w:rsidR="00705955">
        <w:rPr>
          <w:rFonts w:ascii="Times New Roman" w:hAnsi="Times New Roman" w:cs="Times New Roman"/>
          <w:sz w:val="24"/>
          <w:szCs w:val="24"/>
          <w:lang w:val="en-US"/>
        </w:rPr>
        <w:t>I</w:t>
      </w:r>
      <w:r w:rsidR="00705955" w:rsidRPr="00705955">
        <w:rPr>
          <w:rFonts w:ascii="Times New Roman" w:hAnsi="Times New Roman" w:cs="Times New Roman"/>
          <w:sz w:val="24"/>
          <w:szCs w:val="24"/>
        </w:rPr>
        <w:t xml:space="preserve"> </w:t>
      </w:r>
      <w:r w:rsidR="00705955">
        <w:rPr>
          <w:rFonts w:ascii="Times New Roman" w:hAnsi="Times New Roman" w:cs="Times New Roman"/>
          <w:sz w:val="24"/>
          <w:szCs w:val="24"/>
        </w:rPr>
        <w:t>полугодием</w:t>
      </w:r>
      <w:r w:rsidRPr="00963EBC">
        <w:rPr>
          <w:rFonts w:ascii="Times New Roman" w:hAnsi="Times New Roman" w:cs="Times New Roman"/>
          <w:sz w:val="24"/>
          <w:szCs w:val="24"/>
        </w:rPr>
        <w:t xml:space="preserve"> 2019 год</w:t>
      </w:r>
      <w:r w:rsidR="00705955">
        <w:rPr>
          <w:rFonts w:ascii="Times New Roman" w:hAnsi="Times New Roman" w:cs="Times New Roman"/>
          <w:sz w:val="24"/>
          <w:szCs w:val="24"/>
        </w:rPr>
        <w:t>а</w:t>
      </w:r>
      <w:r w:rsidRPr="00963EBC">
        <w:rPr>
          <w:rFonts w:ascii="Times New Roman" w:hAnsi="Times New Roman" w:cs="Times New Roman"/>
          <w:sz w:val="24"/>
          <w:szCs w:val="24"/>
        </w:rPr>
        <w:t xml:space="preserve"> увеличилось на </w:t>
      </w:r>
      <w:r w:rsidR="00705955">
        <w:rPr>
          <w:rFonts w:ascii="Times New Roman" w:hAnsi="Times New Roman" w:cs="Times New Roman"/>
          <w:sz w:val="24"/>
          <w:szCs w:val="24"/>
        </w:rPr>
        <w:t>58</w:t>
      </w:r>
      <w:r w:rsidRPr="00963EBC">
        <w:rPr>
          <w:rFonts w:ascii="Times New Roman" w:hAnsi="Times New Roman" w:cs="Times New Roman"/>
          <w:sz w:val="24"/>
          <w:szCs w:val="24"/>
        </w:rPr>
        <w:t xml:space="preserve"> шт., в </w:t>
      </w:r>
      <w:r w:rsidR="00705955">
        <w:rPr>
          <w:rFonts w:ascii="Times New Roman" w:hAnsi="Times New Roman" w:cs="Times New Roman"/>
          <w:sz w:val="24"/>
          <w:szCs w:val="24"/>
        </w:rPr>
        <w:t xml:space="preserve">соответствующем периоде </w:t>
      </w:r>
      <w:r w:rsidRPr="00963EBC">
        <w:rPr>
          <w:rFonts w:ascii="Times New Roman" w:hAnsi="Times New Roman" w:cs="Times New Roman"/>
          <w:sz w:val="24"/>
          <w:szCs w:val="24"/>
        </w:rPr>
        <w:t>2020 год</w:t>
      </w:r>
      <w:r w:rsidR="00705955">
        <w:rPr>
          <w:rFonts w:ascii="Times New Roman" w:hAnsi="Times New Roman" w:cs="Times New Roman"/>
          <w:sz w:val="24"/>
          <w:szCs w:val="24"/>
        </w:rPr>
        <w:t>а</w:t>
      </w:r>
      <w:r w:rsidRPr="00963EBC">
        <w:rPr>
          <w:rFonts w:ascii="Times New Roman" w:hAnsi="Times New Roman" w:cs="Times New Roman"/>
          <w:sz w:val="24"/>
          <w:szCs w:val="24"/>
        </w:rPr>
        <w:t xml:space="preserve"> заявлений о регистрации правил проведения азартных игр и пари не поступало</w:t>
      </w:r>
      <w:r>
        <w:rPr>
          <w:rFonts w:ascii="Times New Roman" w:hAnsi="Times New Roman" w:cs="Times New Roman"/>
          <w:sz w:val="24"/>
          <w:szCs w:val="24"/>
        </w:rPr>
        <w:t xml:space="preserve">, а в </w:t>
      </w:r>
      <w:r w:rsidR="00705955">
        <w:rPr>
          <w:rFonts w:ascii="Times New Roman" w:hAnsi="Times New Roman" w:cs="Times New Roman"/>
          <w:sz w:val="24"/>
          <w:szCs w:val="24"/>
          <w:lang w:val="en-US"/>
        </w:rPr>
        <w:t>I</w:t>
      </w:r>
      <w:r w:rsidR="00705955" w:rsidRPr="00705955">
        <w:rPr>
          <w:rFonts w:ascii="Times New Roman" w:hAnsi="Times New Roman" w:cs="Times New Roman"/>
          <w:sz w:val="24"/>
          <w:szCs w:val="24"/>
        </w:rPr>
        <w:t xml:space="preserve"> </w:t>
      </w:r>
      <w:r w:rsidR="00705955">
        <w:rPr>
          <w:rFonts w:ascii="Times New Roman" w:hAnsi="Times New Roman" w:cs="Times New Roman"/>
          <w:sz w:val="24"/>
          <w:szCs w:val="24"/>
        </w:rPr>
        <w:t xml:space="preserve">полугодие </w:t>
      </w:r>
      <w:r>
        <w:rPr>
          <w:rFonts w:ascii="Times New Roman" w:hAnsi="Times New Roman" w:cs="Times New Roman"/>
          <w:sz w:val="24"/>
          <w:szCs w:val="24"/>
        </w:rPr>
        <w:t>2021 год</w:t>
      </w:r>
      <w:r w:rsidR="00705955">
        <w:rPr>
          <w:rFonts w:ascii="Times New Roman" w:hAnsi="Times New Roman" w:cs="Times New Roman"/>
          <w:sz w:val="24"/>
          <w:szCs w:val="24"/>
        </w:rPr>
        <w:t>а</w:t>
      </w:r>
      <w:r>
        <w:rPr>
          <w:rFonts w:ascii="Times New Roman" w:hAnsi="Times New Roman" w:cs="Times New Roman"/>
          <w:sz w:val="24"/>
          <w:szCs w:val="24"/>
        </w:rPr>
        <w:t xml:space="preserve"> к</w:t>
      </w:r>
      <w:r w:rsidRPr="00963EBC">
        <w:rPr>
          <w:rFonts w:ascii="Times New Roman" w:hAnsi="Times New Roman" w:cs="Times New Roman"/>
          <w:sz w:val="24"/>
          <w:szCs w:val="24"/>
        </w:rPr>
        <w:t>оличество зарегистрированных правил проведения азартных игр и пари</w:t>
      </w:r>
      <w:r>
        <w:rPr>
          <w:rFonts w:ascii="Times New Roman" w:hAnsi="Times New Roman" w:cs="Times New Roman"/>
          <w:sz w:val="24"/>
          <w:szCs w:val="24"/>
        </w:rPr>
        <w:t xml:space="preserve"> на 57 шт. меньше по сравнению с 2022 годом.</w:t>
      </w:r>
    </w:p>
    <w:p w14:paraId="2835B238" w14:textId="449C2DBA" w:rsidR="00B15FDA" w:rsidRPr="00003F7F" w:rsidRDefault="00B15FDA" w:rsidP="00D312F5">
      <w:pPr>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rPr>
        <w:t>Также, в</w:t>
      </w:r>
      <w:r w:rsidR="00705955">
        <w:rPr>
          <w:rFonts w:ascii="Times New Roman" w:hAnsi="Times New Roman" w:cs="Times New Roman"/>
          <w:sz w:val="24"/>
          <w:szCs w:val="24"/>
        </w:rPr>
        <w:t xml:space="preserve"> </w:t>
      </w:r>
      <w:r w:rsidR="00705955">
        <w:rPr>
          <w:rFonts w:ascii="Times New Roman" w:hAnsi="Times New Roman" w:cs="Times New Roman"/>
          <w:sz w:val="24"/>
          <w:szCs w:val="24"/>
          <w:lang w:val="en-US"/>
        </w:rPr>
        <w:t>I</w:t>
      </w:r>
      <w:r w:rsidR="00705955" w:rsidRPr="00705955">
        <w:rPr>
          <w:rFonts w:ascii="Times New Roman" w:hAnsi="Times New Roman" w:cs="Times New Roman"/>
          <w:sz w:val="24"/>
          <w:szCs w:val="24"/>
        </w:rPr>
        <w:t xml:space="preserve"> </w:t>
      </w:r>
      <w:r w:rsidR="00705955">
        <w:rPr>
          <w:rFonts w:ascii="Times New Roman" w:hAnsi="Times New Roman" w:cs="Times New Roman"/>
          <w:sz w:val="24"/>
          <w:szCs w:val="24"/>
        </w:rPr>
        <w:t>полугодие</w:t>
      </w:r>
      <w:r>
        <w:rPr>
          <w:rFonts w:ascii="Times New Roman" w:hAnsi="Times New Roman" w:cs="Times New Roman"/>
          <w:sz w:val="24"/>
          <w:szCs w:val="24"/>
        </w:rPr>
        <w:t xml:space="preserve"> 2022 год</w:t>
      </w:r>
      <w:r w:rsidR="003E40FD">
        <w:rPr>
          <w:rFonts w:ascii="Times New Roman" w:hAnsi="Times New Roman" w:cs="Times New Roman"/>
          <w:sz w:val="24"/>
          <w:szCs w:val="24"/>
        </w:rPr>
        <w:t>а</w:t>
      </w:r>
      <w:r w:rsidRPr="00003F7F">
        <w:rPr>
          <w:rFonts w:ascii="Times New Roman" w:eastAsia="Calibri" w:hAnsi="Times New Roman" w:cs="Times New Roman"/>
          <w:sz w:val="24"/>
          <w:szCs w:val="24"/>
          <w:lang w:eastAsia="ru-RU"/>
        </w:rPr>
        <w:t xml:space="preserve"> поступи</w:t>
      </w:r>
      <w:r>
        <w:rPr>
          <w:rFonts w:ascii="Times New Roman" w:eastAsia="Calibri" w:hAnsi="Times New Roman" w:cs="Times New Roman"/>
          <w:sz w:val="24"/>
          <w:szCs w:val="24"/>
          <w:lang w:eastAsia="ru-RU"/>
        </w:rPr>
        <w:t>ло</w:t>
      </w:r>
      <w:r w:rsidRPr="00003F7F">
        <w:rPr>
          <w:rFonts w:ascii="Times New Roman" w:eastAsia="Calibri" w:hAnsi="Times New Roman" w:cs="Times New Roman"/>
          <w:sz w:val="24"/>
          <w:szCs w:val="24"/>
          <w:lang w:eastAsia="ru-RU"/>
        </w:rPr>
        <w:t xml:space="preserve"> </w:t>
      </w:r>
      <w:r w:rsidR="009C4B3F">
        <w:rPr>
          <w:rFonts w:ascii="Times New Roman" w:eastAsia="Calibri" w:hAnsi="Times New Roman" w:cs="Times New Roman"/>
          <w:sz w:val="24"/>
          <w:szCs w:val="24"/>
          <w:lang w:eastAsia="ru-RU"/>
        </w:rPr>
        <w:t xml:space="preserve">1 </w:t>
      </w:r>
      <w:r w:rsidRPr="00003F7F">
        <w:rPr>
          <w:rFonts w:ascii="Times New Roman" w:eastAsia="Calibri" w:hAnsi="Times New Roman" w:cs="Times New Roman"/>
          <w:sz w:val="24"/>
          <w:szCs w:val="24"/>
          <w:lang w:eastAsia="ru-RU"/>
        </w:rPr>
        <w:t>обращени</w:t>
      </w:r>
      <w:r>
        <w:rPr>
          <w:rFonts w:ascii="Times New Roman" w:eastAsia="Calibri" w:hAnsi="Times New Roman" w:cs="Times New Roman"/>
          <w:sz w:val="24"/>
          <w:szCs w:val="24"/>
          <w:lang w:eastAsia="ru-RU"/>
        </w:rPr>
        <w:t>е</w:t>
      </w:r>
      <w:r w:rsidRPr="00003F7F">
        <w:rPr>
          <w:rFonts w:ascii="Times New Roman" w:eastAsia="Calibri" w:hAnsi="Times New Roman" w:cs="Times New Roman"/>
          <w:sz w:val="24"/>
          <w:szCs w:val="24"/>
          <w:lang w:eastAsia="ru-RU"/>
        </w:rPr>
        <w:t xml:space="preserve"> за получением разрешения на проведение лотереи</w:t>
      </w:r>
      <w:r>
        <w:rPr>
          <w:rFonts w:ascii="Times New Roman" w:eastAsia="Calibri" w:hAnsi="Times New Roman" w:cs="Times New Roman"/>
          <w:sz w:val="24"/>
          <w:szCs w:val="24"/>
          <w:lang w:eastAsia="ru-RU"/>
        </w:rPr>
        <w:t>.</w:t>
      </w:r>
    </w:p>
    <w:p w14:paraId="4BB270B8" w14:textId="77777777" w:rsidR="00B15FDA" w:rsidRPr="00C91F6C" w:rsidRDefault="00B15FDA" w:rsidP="00D312F5">
      <w:pPr>
        <w:pStyle w:val="2"/>
        <w:spacing w:before="240" w:after="240"/>
        <w:jc w:val="center"/>
        <w:rPr>
          <w:rFonts w:ascii="Times New Roman" w:hAnsi="Times New Roman"/>
          <w:sz w:val="24"/>
          <w:szCs w:val="18"/>
        </w:rPr>
      </w:pPr>
      <w:r w:rsidRPr="00C91F6C">
        <w:rPr>
          <w:rFonts w:ascii="Times New Roman" w:hAnsi="Times New Roman"/>
          <w:sz w:val="24"/>
          <w:szCs w:val="18"/>
          <w:lang w:val="en-US"/>
        </w:rPr>
        <w:t>IV</w:t>
      </w:r>
      <w:r w:rsidRPr="00C91F6C">
        <w:rPr>
          <w:rFonts w:ascii="Times New Roman" w:hAnsi="Times New Roman"/>
          <w:sz w:val="24"/>
          <w:szCs w:val="18"/>
        </w:rPr>
        <w:t>. ИНФОРМАЦИЯ О ДЕЯТЕЛЬНОСТИ ПО ЗАЩИТЕ ИНТЕРЕСОВ ПРИДНЕСТРОВСКОЙ МОЛДАВСКОЙ РЕСПУБЛИКИ В СУДЕБНЫХ ПРОЦЕССАХ</w:t>
      </w:r>
    </w:p>
    <w:p w14:paraId="74268F01" w14:textId="77777777" w:rsidR="00380ED1" w:rsidRPr="00380ED1" w:rsidRDefault="00380ED1" w:rsidP="00380ED1">
      <w:pPr>
        <w:spacing w:after="0" w:line="240" w:lineRule="auto"/>
        <w:ind w:firstLine="709"/>
        <w:jc w:val="both"/>
        <w:rPr>
          <w:rFonts w:ascii="Times New Roman" w:eastAsiaTheme="minorEastAsia" w:hAnsi="Times New Roman" w:cs="Times New Roman"/>
          <w:sz w:val="24"/>
          <w:szCs w:val="24"/>
          <w:lang w:eastAsia="ru-RU"/>
        </w:rPr>
      </w:pPr>
      <w:r w:rsidRPr="00380ED1">
        <w:rPr>
          <w:rFonts w:ascii="Times New Roman" w:eastAsiaTheme="minorEastAsia" w:hAnsi="Times New Roman" w:cs="Times New Roman"/>
          <w:sz w:val="24"/>
          <w:szCs w:val="24"/>
          <w:lang w:eastAsia="ru-RU"/>
        </w:rPr>
        <w:t xml:space="preserve">В период с января по июнь 2022 года сотрудниками Министерства финансов Приднестровской Молдавской Республики от имени и в целях защиты интересов </w:t>
      </w:r>
      <w:r w:rsidRPr="00380ED1">
        <w:rPr>
          <w:rFonts w:ascii="Times New Roman" w:eastAsiaTheme="minorEastAsia" w:hAnsi="Times New Roman" w:cs="Times New Roman"/>
          <w:sz w:val="24"/>
          <w:szCs w:val="24"/>
          <w:lang w:eastAsia="ru-RU"/>
        </w:rPr>
        <w:lastRenderedPageBreak/>
        <w:t>Приднестровской Молдавской Республики осуществлялось систематическое участие в судебных процессах по рассмотрению гражданских, уголовных дел.</w:t>
      </w:r>
    </w:p>
    <w:p w14:paraId="0649215D" w14:textId="04896B8C" w:rsidR="00380ED1" w:rsidRPr="00C917C7" w:rsidRDefault="00380ED1" w:rsidP="00380ED1">
      <w:pPr>
        <w:spacing w:after="0" w:line="240" w:lineRule="auto"/>
        <w:ind w:firstLine="709"/>
        <w:jc w:val="both"/>
        <w:rPr>
          <w:rFonts w:ascii="Times New Roman" w:eastAsia="Times New Roman" w:hAnsi="Times New Roman" w:cs="Times New Roman"/>
          <w:sz w:val="24"/>
          <w:szCs w:val="24"/>
        </w:rPr>
      </w:pPr>
      <w:r w:rsidRPr="00380ED1">
        <w:rPr>
          <w:rFonts w:ascii="Times New Roman" w:eastAsiaTheme="minorEastAsia" w:hAnsi="Times New Roman" w:cs="Times New Roman"/>
          <w:sz w:val="24"/>
          <w:szCs w:val="24"/>
          <w:lang w:eastAsia="ru-RU"/>
        </w:rPr>
        <w:t xml:space="preserve">Информация о </w:t>
      </w:r>
      <w:r w:rsidRPr="00380ED1">
        <w:rPr>
          <w:rFonts w:ascii="Times New Roman" w:eastAsia="Times New Roman" w:hAnsi="Times New Roman" w:cs="Times New Roman"/>
          <w:sz w:val="24"/>
          <w:szCs w:val="24"/>
        </w:rPr>
        <w:t xml:space="preserve">судебных делах, поступивших в производство с участием представителей Министерства финансов Приднестровской Молдавской Республики, а также о суммах, подлежащих перечислению в доход республиканского бюджета (подлежащих перечислению из республиканского бюджета) представлена </w:t>
      </w:r>
      <w:r w:rsidRPr="00C917C7">
        <w:rPr>
          <w:rFonts w:ascii="Times New Roman" w:eastAsia="Times New Roman" w:hAnsi="Times New Roman" w:cs="Times New Roman"/>
          <w:sz w:val="24"/>
          <w:szCs w:val="24"/>
        </w:rPr>
        <w:t xml:space="preserve">в Таблице № </w:t>
      </w:r>
      <w:r w:rsidR="00D312F5" w:rsidRPr="00C917C7">
        <w:rPr>
          <w:rFonts w:ascii="Times New Roman" w:eastAsia="Times New Roman" w:hAnsi="Times New Roman" w:cs="Times New Roman"/>
          <w:sz w:val="24"/>
          <w:szCs w:val="24"/>
        </w:rPr>
        <w:t>9</w:t>
      </w:r>
      <w:r w:rsidRPr="00C917C7">
        <w:rPr>
          <w:rFonts w:ascii="Times New Roman" w:eastAsia="Times New Roman" w:hAnsi="Times New Roman" w:cs="Times New Roman"/>
          <w:sz w:val="24"/>
          <w:szCs w:val="24"/>
        </w:rPr>
        <w:t xml:space="preserve">. </w:t>
      </w:r>
    </w:p>
    <w:p w14:paraId="71E69138" w14:textId="4EB1F20D" w:rsidR="00380ED1" w:rsidRPr="00C917C7" w:rsidRDefault="00380ED1" w:rsidP="00380ED1">
      <w:pPr>
        <w:spacing w:after="0" w:line="240" w:lineRule="auto"/>
        <w:ind w:firstLine="709"/>
        <w:jc w:val="right"/>
        <w:rPr>
          <w:rFonts w:ascii="Times New Roman" w:eastAsia="Times New Roman" w:hAnsi="Times New Roman" w:cs="Times New Roman"/>
          <w:sz w:val="24"/>
          <w:szCs w:val="24"/>
        </w:rPr>
      </w:pPr>
      <w:r w:rsidRPr="00C917C7">
        <w:rPr>
          <w:rFonts w:ascii="Times New Roman" w:eastAsia="Times New Roman" w:hAnsi="Times New Roman" w:cs="Times New Roman"/>
          <w:sz w:val="24"/>
          <w:szCs w:val="24"/>
        </w:rPr>
        <w:t xml:space="preserve">Таблица № </w:t>
      </w:r>
      <w:r w:rsidR="00D312F5" w:rsidRPr="00C917C7">
        <w:rPr>
          <w:rFonts w:ascii="Times New Roman" w:eastAsia="Times New Roman" w:hAnsi="Times New Roman" w:cs="Times New Roman"/>
          <w:sz w:val="24"/>
          <w:szCs w:val="24"/>
        </w:rPr>
        <w:t>9</w:t>
      </w:r>
    </w:p>
    <w:p w14:paraId="5484385D" w14:textId="0D55757B" w:rsidR="00380ED1" w:rsidRDefault="00380ED1" w:rsidP="00380ED1">
      <w:pPr>
        <w:spacing w:before="120" w:after="120"/>
        <w:jc w:val="center"/>
        <w:rPr>
          <w:rFonts w:ascii="Times New Roman" w:hAnsi="Times New Roman" w:cs="Times New Roman"/>
          <w:b/>
          <w:bCs/>
          <w:sz w:val="24"/>
          <w:szCs w:val="24"/>
        </w:rPr>
      </w:pPr>
      <w:r w:rsidRPr="00F25BBD">
        <w:rPr>
          <w:rFonts w:ascii="Times New Roman" w:eastAsia="Times New Roman" w:hAnsi="Times New Roman" w:cs="Times New Roman"/>
          <w:b/>
          <w:bCs/>
          <w:color w:val="000000"/>
          <w:sz w:val="24"/>
          <w:szCs w:val="24"/>
          <w:lang w:eastAsia="ru-RU"/>
        </w:rPr>
        <w:t xml:space="preserve">Информация о </w:t>
      </w:r>
      <w:r w:rsidRPr="00F25BBD">
        <w:rPr>
          <w:rFonts w:ascii="Times New Roman" w:eastAsia="Times New Roman" w:hAnsi="Times New Roman" w:cs="Times New Roman"/>
          <w:b/>
          <w:bCs/>
          <w:sz w:val="24"/>
          <w:szCs w:val="24"/>
        </w:rPr>
        <w:t xml:space="preserve">судебных делах </w:t>
      </w:r>
      <w:r w:rsidRPr="00F25BBD">
        <w:rPr>
          <w:rFonts w:ascii="Times New Roman" w:eastAsiaTheme="minorEastAsia" w:hAnsi="Times New Roman" w:cs="Times New Roman"/>
          <w:b/>
          <w:bCs/>
          <w:sz w:val="24"/>
          <w:szCs w:val="24"/>
          <w:lang w:eastAsia="ru-RU"/>
        </w:rPr>
        <w:t xml:space="preserve">с участием </w:t>
      </w:r>
      <w:r w:rsidRPr="00F25BBD">
        <w:rPr>
          <w:rFonts w:ascii="Times New Roman" w:eastAsia="Times New Roman" w:hAnsi="Times New Roman" w:cs="Times New Roman"/>
          <w:b/>
          <w:bCs/>
          <w:sz w:val="24"/>
          <w:szCs w:val="24"/>
        </w:rPr>
        <w:t xml:space="preserve">представителей Министерства финансов </w:t>
      </w:r>
      <w:r>
        <w:rPr>
          <w:rFonts w:ascii="Times New Roman" w:eastAsia="Times New Roman" w:hAnsi="Times New Roman" w:cs="Times New Roman"/>
          <w:b/>
          <w:bCs/>
          <w:sz w:val="24"/>
          <w:szCs w:val="24"/>
        </w:rPr>
        <w:t xml:space="preserve">Приднестровской Молдавской Республики </w:t>
      </w:r>
      <w:r w:rsidRPr="00F25BBD">
        <w:rPr>
          <w:rFonts w:ascii="Times New Roman" w:eastAsia="Times New Roman" w:hAnsi="Times New Roman" w:cs="Times New Roman"/>
          <w:b/>
          <w:bCs/>
          <w:color w:val="000000"/>
          <w:sz w:val="24"/>
          <w:szCs w:val="24"/>
          <w:lang w:eastAsia="ru-RU"/>
        </w:rPr>
        <w:t>з</w:t>
      </w:r>
      <w:r w:rsidRPr="00F25BBD">
        <w:rPr>
          <w:rFonts w:ascii="Times New Roman" w:hAnsi="Times New Roman" w:cs="Times New Roman"/>
          <w:b/>
          <w:bCs/>
          <w:sz w:val="24"/>
          <w:szCs w:val="24"/>
        </w:rPr>
        <w:t xml:space="preserve">а </w:t>
      </w:r>
      <w:r w:rsidRPr="00F25BBD">
        <w:rPr>
          <w:rFonts w:ascii="Times New Roman" w:hAnsi="Times New Roman" w:cs="Times New Roman"/>
          <w:b/>
          <w:bCs/>
          <w:sz w:val="24"/>
          <w:szCs w:val="24"/>
          <w:lang w:val="en-US"/>
        </w:rPr>
        <w:t>I</w:t>
      </w:r>
      <w:r w:rsidRPr="00F25BBD">
        <w:rPr>
          <w:rFonts w:ascii="Times New Roman" w:hAnsi="Times New Roman" w:cs="Times New Roman"/>
          <w:b/>
          <w:bCs/>
          <w:sz w:val="24"/>
          <w:szCs w:val="24"/>
        </w:rPr>
        <w:t xml:space="preserve"> </w:t>
      </w:r>
      <w:r>
        <w:rPr>
          <w:rFonts w:ascii="Times New Roman" w:hAnsi="Times New Roman" w:cs="Times New Roman"/>
          <w:b/>
          <w:bCs/>
          <w:sz w:val="24"/>
          <w:szCs w:val="24"/>
        </w:rPr>
        <w:t>полугодие</w:t>
      </w:r>
      <w:r w:rsidRPr="00F25BBD">
        <w:rPr>
          <w:rFonts w:ascii="Times New Roman" w:hAnsi="Times New Roman" w:cs="Times New Roman"/>
          <w:b/>
          <w:bCs/>
          <w:sz w:val="24"/>
          <w:szCs w:val="24"/>
        </w:rPr>
        <w:t xml:space="preserve"> 2022 года</w:t>
      </w:r>
    </w:p>
    <w:tbl>
      <w:tblPr>
        <w:tblStyle w:val="36"/>
        <w:tblW w:w="0" w:type="auto"/>
        <w:tblLook w:val="04A0" w:firstRow="1" w:lastRow="0" w:firstColumn="1" w:lastColumn="0" w:noHBand="0" w:noVBand="1"/>
      </w:tblPr>
      <w:tblGrid>
        <w:gridCol w:w="724"/>
        <w:gridCol w:w="4098"/>
        <w:gridCol w:w="2544"/>
        <w:gridCol w:w="2262"/>
      </w:tblGrid>
      <w:tr w:rsidR="00380ED1" w:rsidRPr="00380ED1" w14:paraId="396FEFC1" w14:textId="77777777" w:rsidTr="00380ED1">
        <w:trPr>
          <w:trHeight w:val="20"/>
        </w:trPr>
        <w:tc>
          <w:tcPr>
            <w:tcW w:w="724" w:type="dxa"/>
            <w:shd w:val="clear" w:color="auto" w:fill="D0CECE" w:themeFill="background2" w:themeFillShade="E6"/>
            <w:vAlign w:val="center"/>
          </w:tcPr>
          <w:p w14:paraId="728F53BA" w14:textId="6DCE7A3D" w:rsidR="00380ED1" w:rsidRPr="00380ED1" w:rsidRDefault="00380ED1" w:rsidP="00380ED1">
            <w:pPr>
              <w:spacing w:line="23" w:lineRule="atLeast"/>
              <w:jc w:val="center"/>
              <w:rPr>
                <w:rFonts w:ascii="Times New Roman" w:eastAsia="Times New Roman" w:hAnsi="Times New Roman"/>
                <w:b/>
              </w:rPr>
            </w:pPr>
            <w:r w:rsidRPr="00F25BBD">
              <w:rPr>
                <w:rFonts w:ascii="Times New Roman" w:eastAsia="Times New Roman" w:hAnsi="Times New Roman"/>
                <w:bCs/>
                <w:sz w:val="22"/>
                <w:szCs w:val="22"/>
              </w:rPr>
              <w:t>№п/п</w:t>
            </w:r>
          </w:p>
        </w:tc>
        <w:tc>
          <w:tcPr>
            <w:tcW w:w="4098" w:type="dxa"/>
            <w:shd w:val="clear" w:color="auto" w:fill="D0CECE" w:themeFill="background2" w:themeFillShade="E6"/>
            <w:vAlign w:val="center"/>
          </w:tcPr>
          <w:p w14:paraId="7F8C01C0" w14:textId="77777777" w:rsidR="00380ED1" w:rsidRPr="00380ED1" w:rsidRDefault="00380ED1" w:rsidP="00380ED1">
            <w:pPr>
              <w:spacing w:line="23" w:lineRule="atLeast"/>
              <w:jc w:val="center"/>
              <w:rPr>
                <w:rFonts w:ascii="Times New Roman" w:eastAsia="Times New Roman" w:hAnsi="Times New Roman"/>
                <w:b/>
              </w:rPr>
            </w:pPr>
            <w:r w:rsidRPr="00380ED1">
              <w:rPr>
                <w:rFonts w:ascii="Times New Roman" w:eastAsia="Times New Roman" w:hAnsi="Times New Roman"/>
              </w:rPr>
              <w:t>Судебные дела, поступившие в производство с участием представителей Министерства финансов Приднестровской Молдавской Республики</w:t>
            </w:r>
          </w:p>
        </w:tc>
        <w:tc>
          <w:tcPr>
            <w:tcW w:w="2544" w:type="dxa"/>
            <w:shd w:val="clear" w:color="auto" w:fill="D0CECE" w:themeFill="background2" w:themeFillShade="E6"/>
          </w:tcPr>
          <w:p w14:paraId="392C1444"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Сумма, подлежащая перечислению в доход республиканского бюджета</w:t>
            </w:r>
          </w:p>
        </w:tc>
        <w:tc>
          <w:tcPr>
            <w:tcW w:w="2262" w:type="dxa"/>
            <w:shd w:val="clear" w:color="auto" w:fill="D0CECE" w:themeFill="background2" w:themeFillShade="E6"/>
            <w:vAlign w:val="center"/>
          </w:tcPr>
          <w:p w14:paraId="6B1255BC" w14:textId="77777777" w:rsidR="00380ED1" w:rsidRPr="00380ED1" w:rsidRDefault="00380ED1" w:rsidP="00380ED1">
            <w:pPr>
              <w:spacing w:line="23" w:lineRule="atLeast"/>
              <w:jc w:val="center"/>
              <w:rPr>
                <w:rFonts w:ascii="Times New Roman" w:eastAsia="Times New Roman" w:hAnsi="Times New Roman"/>
                <w:b/>
              </w:rPr>
            </w:pPr>
            <w:r w:rsidRPr="00380ED1">
              <w:rPr>
                <w:rFonts w:ascii="Times New Roman" w:eastAsia="Times New Roman" w:hAnsi="Times New Roman"/>
              </w:rPr>
              <w:t>Сумма, подлежащая перечислению из республиканского бюджета</w:t>
            </w:r>
          </w:p>
        </w:tc>
      </w:tr>
      <w:tr w:rsidR="00380ED1" w:rsidRPr="00380ED1" w14:paraId="18763E09" w14:textId="77777777" w:rsidTr="00380ED1">
        <w:trPr>
          <w:trHeight w:val="20"/>
        </w:trPr>
        <w:tc>
          <w:tcPr>
            <w:tcW w:w="724" w:type="dxa"/>
            <w:vAlign w:val="center"/>
          </w:tcPr>
          <w:p w14:paraId="164D8CAB"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1.</w:t>
            </w:r>
          </w:p>
        </w:tc>
        <w:tc>
          <w:tcPr>
            <w:tcW w:w="4098" w:type="dxa"/>
            <w:vAlign w:val="center"/>
          </w:tcPr>
          <w:p w14:paraId="381A2F86" w14:textId="77777777" w:rsidR="00380ED1" w:rsidRPr="00380ED1" w:rsidRDefault="00380ED1" w:rsidP="009C4B3F">
            <w:pPr>
              <w:spacing w:line="23" w:lineRule="atLeast"/>
              <w:jc w:val="both"/>
              <w:rPr>
                <w:rFonts w:ascii="Times New Roman" w:eastAsia="Times New Roman" w:hAnsi="Times New Roman"/>
              </w:rPr>
            </w:pPr>
            <w:r w:rsidRPr="00380ED1">
              <w:rPr>
                <w:rFonts w:ascii="Times New Roman" w:eastAsia="Times New Roman" w:hAnsi="Times New Roman"/>
              </w:rPr>
              <w:t>О взыскании материального ущерба и возмещении морального вреда за счет средств республиканского бюджета</w:t>
            </w:r>
          </w:p>
        </w:tc>
        <w:tc>
          <w:tcPr>
            <w:tcW w:w="2544" w:type="dxa"/>
            <w:vAlign w:val="center"/>
          </w:tcPr>
          <w:p w14:paraId="5F9DF262"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2 дела</w:t>
            </w:r>
          </w:p>
          <w:p w14:paraId="4968771D"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47 846,11</w:t>
            </w:r>
          </w:p>
        </w:tc>
        <w:tc>
          <w:tcPr>
            <w:tcW w:w="2262" w:type="dxa"/>
            <w:vAlign w:val="center"/>
          </w:tcPr>
          <w:p w14:paraId="47AE6163" w14:textId="77777777" w:rsidR="00380ED1" w:rsidRPr="00380ED1" w:rsidRDefault="00380ED1" w:rsidP="00380ED1">
            <w:pPr>
              <w:spacing w:line="23" w:lineRule="atLeast"/>
              <w:jc w:val="center"/>
              <w:rPr>
                <w:rFonts w:ascii="Times New Roman" w:eastAsia="Times New Roman" w:hAnsi="Times New Roman"/>
                <w:color w:val="000000"/>
              </w:rPr>
            </w:pPr>
            <w:r w:rsidRPr="00380ED1">
              <w:rPr>
                <w:rFonts w:ascii="Times New Roman" w:eastAsia="Times New Roman" w:hAnsi="Times New Roman"/>
                <w:color w:val="000000"/>
              </w:rPr>
              <w:t>4 дела</w:t>
            </w:r>
          </w:p>
          <w:p w14:paraId="73261EBD" w14:textId="4831E713" w:rsidR="00380ED1" w:rsidRPr="00380ED1" w:rsidRDefault="00380ED1" w:rsidP="00380ED1">
            <w:pPr>
              <w:spacing w:line="23" w:lineRule="atLeast"/>
              <w:jc w:val="center"/>
              <w:rPr>
                <w:rFonts w:ascii="Times New Roman" w:eastAsia="Times New Roman" w:hAnsi="Times New Roman"/>
                <w:color w:val="000000"/>
              </w:rPr>
            </w:pPr>
            <w:r w:rsidRPr="00380ED1">
              <w:rPr>
                <w:rFonts w:ascii="Times New Roman" w:eastAsia="Times New Roman" w:hAnsi="Times New Roman"/>
                <w:color w:val="000000"/>
              </w:rPr>
              <w:t>1 024 789,99</w:t>
            </w:r>
          </w:p>
        </w:tc>
      </w:tr>
      <w:tr w:rsidR="00380ED1" w:rsidRPr="00380ED1" w14:paraId="1B56EE26" w14:textId="77777777" w:rsidTr="00380ED1">
        <w:trPr>
          <w:trHeight w:val="20"/>
        </w:trPr>
        <w:tc>
          <w:tcPr>
            <w:tcW w:w="724" w:type="dxa"/>
            <w:vAlign w:val="center"/>
          </w:tcPr>
          <w:p w14:paraId="0B369F09"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2.</w:t>
            </w:r>
          </w:p>
        </w:tc>
        <w:tc>
          <w:tcPr>
            <w:tcW w:w="4098" w:type="dxa"/>
            <w:vAlign w:val="center"/>
          </w:tcPr>
          <w:p w14:paraId="497FE5D9" w14:textId="77777777" w:rsidR="00380ED1" w:rsidRPr="00380ED1" w:rsidRDefault="00380ED1" w:rsidP="009C4B3F">
            <w:pPr>
              <w:jc w:val="both"/>
              <w:outlineLvl w:val="0"/>
              <w:rPr>
                <w:rFonts w:ascii="Times New Roman" w:eastAsia="Times New Roman" w:hAnsi="Times New Roman"/>
              </w:rPr>
            </w:pPr>
            <w:r w:rsidRPr="00380ED1">
              <w:rPr>
                <w:rFonts w:ascii="Times New Roman" w:eastAsia="Times New Roman" w:hAnsi="Times New Roman"/>
              </w:rPr>
              <w:t>О взыскании средств, затраченных на обучение Министерством внутренних дел Приднестровской Молдавской Республики на обучение в ГОУ «Тираспольский юридический институт» МВД ПМР</w:t>
            </w:r>
          </w:p>
        </w:tc>
        <w:tc>
          <w:tcPr>
            <w:tcW w:w="2544" w:type="dxa"/>
            <w:vAlign w:val="center"/>
          </w:tcPr>
          <w:p w14:paraId="4AA19DE8"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lang w:val="en-US"/>
              </w:rPr>
              <w:t>478 892</w:t>
            </w:r>
            <w:r w:rsidRPr="00380ED1">
              <w:rPr>
                <w:rFonts w:ascii="Times New Roman" w:eastAsia="Times New Roman" w:hAnsi="Times New Roman"/>
              </w:rPr>
              <w:t>, 66</w:t>
            </w:r>
          </w:p>
        </w:tc>
        <w:tc>
          <w:tcPr>
            <w:tcW w:w="2262" w:type="dxa"/>
            <w:vAlign w:val="center"/>
          </w:tcPr>
          <w:p w14:paraId="3533B296" w14:textId="77777777" w:rsidR="00380ED1" w:rsidRPr="00380ED1" w:rsidRDefault="00380ED1" w:rsidP="00380ED1">
            <w:pPr>
              <w:spacing w:line="23" w:lineRule="atLeast"/>
              <w:jc w:val="center"/>
              <w:rPr>
                <w:rFonts w:ascii="Times New Roman" w:eastAsia="Times New Roman" w:hAnsi="Times New Roman"/>
              </w:rPr>
            </w:pPr>
          </w:p>
        </w:tc>
      </w:tr>
      <w:tr w:rsidR="00380ED1" w:rsidRPr="00380ED1" w14:paraId="5A6FCBCB" w14:textId="77777777" w:rsidTr="00380ED1">
        <w:trPr>
          <w:trHeight w:val="20"/>
        </w:trPr>
        <w:tc>
          <w:tcPr>
            <w:tcW w:w="724" w:type="dxa"/>
            <w:vAlign w:val="center"/>
          </w:tcPr>
          <w:p w14:paraId="70FAF07C"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3.</w:t>
            </w:r>
          </w:p>
        </w:tc>
        <w:tc>
          <w:tcPr>
            <w:tcW w:w="4098" w:type="dxa"/>
            <w:vAlign w:val="center"/>
          </w:tcPr>
          <w:p w14:paraId="65E8A63A" w14:textId="77777777" w:rsidR="00380ED1" w:rsidRPr="00380ED1" w:rsidRDefault="00380ED1" w:rsidP="009C4B3F">
            <w:pPr>
              <w:jc w:val="both"/>
              <w:outlineLvl w:val="0"/>
              <w:rPr>
                <w:rFonts w:ascii="Times New Roman" w:eastAsia="Times New Roman" w:hAnsi="Times New Roman"/>
              </w:rPr>
            </w:pPr>
            <w:r w:rsidRPr="00380ED1">
              <w:rPr>
                <w:rFonts w:ascii="Times New Roman" w:eastAsia="Times New Roman" w:hAnsi="Times New Roman"/>
              </w:rPr>
              <w:t>О возмещении средств, затраченных Министерством обороны Приднестровской Молдавской Республики на обучение в Военном институте Министерства обороны ПМР им. генерал-лейтенанта А.И. Лебедя</w:t>
            </w:r>
          </w:p>
        </w:tc>
        <w:tc>
          <w:tcPr>
            <w:tcW w:w="2544" w:type="dxa"/>
            <w:vAlign w:val="center"/>
          </w:tcPr>
          <w:p w14:paraId="293DEF8A"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368 900, 52</w:t>
            </w:r>
          </w:p>
        </w:tc>
        <w:tc>
          <w:tcPr>
            <w:tcW w:w="2262" w:type="dxa"/>
            <w:vAlign w:val="center"/>
          </w:tcPr>
          <w:p w14:paraId="481B4D43" w14:textId="77777777" w:rsidR="00380ED1" w:rsidRPr="00380ED1" w:rsidRDefault="00380ED1" w:rsidP="00380ED1">
            <w:pPr>
              <w:spacing w:line="23" w:lineRule="atLeast"/>
              <w:jc w:val="center"/>
              <w:rPr>
                <w:rFonts w:ascii="Times New Roman" w:eastAsia="Times New Roman" w:hAnsi="Times New Roman"/>
              </w:rPr>
            </w:pPr>
          </w:p>
        </w:tc>
      </w:tr>
      <w:tr w:rsidR="00380ED1" w:rsidRPr="00380ED1" w14:paraId="6A8FBDC6" w14:textId="77777777" w:rsidTr="00380ED1">
        <w:trPr>
          <w:trHeight w:val="20"/>
        </w:trPr>
        <w:tc>
          <w:tcPr>
            <w:tcW w:w="724" w:type="dxa"/>
            <w:vAlign w:val="center"/>
          </w:tcPr>
          <w:p w14:paraId="0DEA1D64"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4.</w:t>
            </w:r>
          </w:p>
        </w:tc>
        <w:tc>
          <w:tcPr>
            <w:tcW w:w="4098" w:type="dxa"/>
            <w:vAlign w:val="center"/>
          </w:tcPr>
          <w:p w14:paraId="6976355B" w14:textId="77777777" w:rsidR="00380ED1" w:rsidRPr="00380ED1" w:rsidRDefault="00380ED1" w:rsidP="009C4B3F">
            <w:pPr>
              <w:jc w:val="both"/>
              <w:outlineLvl w:val="0"/>
              <w:rPr>
                <w:rFonts w:ascii="Times New Roman" w:eastAsia="Times New Roman" w:hAnsi="Times New Roman"/>
              </w:rPr>
            </w:pPr>
            <w:r w:rsidRPr="00380ED1">
              <w:rPr>
                <w:rFonts w:ascii="Times New Roman" w:eastAsia="Times New Roman" w:hAnsi="Times New Roman"/>
              </w:rPr>
              <w:t>О признании дисциплинарного взыскания незаконным, признании увольнения незаконным, восстановлении на работе и взыскании морального вреда</w:t>
            </w:r>
          </w:p>
        </w:tc>
        <w:tc>
          <w:tcPr>
            <w:tcW w:w="2544" w:type="dxa"/>
            <w:vAlign w:val="center"/>
          </w:tcPr>
          <w:p w14:paraId="76E9CE74" w14:textId="77777777" w:rsidR="00380ED1" w:rsidRPr="00380ED1" w:rsidRDefault="00380ED1" w:rsidP="00380ED1">
            <w:pPr>
              <w:spacing w:line="23" w:lineRule="atLeast"/>
              <w:jc w:val="center"/>
              <w:rPr>
                <w:rFonts w:ascii="Times New Roman" w:eastAsia="Times New Roman" w:hAnsi="Times New Roman"/>
              </w:rPr>
            </w:pPr>
          </w:p>
        </w:tc>
        <w:tc>
          <w:tcPr>
            <w:tcW w:w="2262" w:type="dxa"/>
            <w:vAlign w:val="center"/>
          </w:tcPr>
          <w:p w14:paraId="02A235A6"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2 дела</w:t>
            </w:r>
          </w:p>
          <w:p w14:paraId="23F0DE60"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20 000</w:t>
            </w:r>
          </w:p>
        </w:tc>
      </w:tr>
      <w:tr w:rsidR="00380ED1" w:rsidRPr="00380ED1" w14:paraId="4464A9D4" w14:textId="77777777" w:rsidTr="00380ED1">
        <w:trPr>
          <w:trHeight w:val="20"/>
        </w:trPr>
        <w:tc>
          <w:tcPr>
            <w:tcW w:w="724" w:type="dxa"/>
            <w:vAlign w:val="center"/>
          </w:tcPr>
          <w:p w14:paraId="27704EEA"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5.</w:t>
            </w:r>
          </w:p>
        </w:tc>
        <w:tc>
          <w:tcPr>
            <w:tcW w:w="4098" w:type="dxa"/>
            <w:vAlign w:val="center"/>
          </w:tcPr>
          <w:p w14:paraId="1A9035C3" w14:textId="77777777" w:rsidR="00380ED1" w:rsidRPr="00380ED1" w:rsidRDefault="00380ED1" w:rsidP="009C4B3F">
            <w:pPr>
              <w:jc w:val="both"/>
              <w:outlineLvl w:val="0"/>
              <w:rPr>
                <w:rFonts w:ascii="Times New Roman" w:eastAsia="Times New Roman" w:hAnsi="Times New Roman"/>
              </w:rPr>
            </w:pPr>
            <w:r w:rsidRPr="00380ED1">
              <w:rPr>
                <w:rFonts w:ascii="Times New Roman" w:eastAsia="Times New Roman" w:hAnsi="Times New Roman"/>
              </w:rPr>
              <w:t>О признании вещей бесхозяйными и обращении их в государственную собственность</w:t>
            </w:r>
          </w:p>
        </w:tc>
        <w:tc>
          <w:tcPr>
            <w:tcW w:w="2544" w:type="dxa"/>
            <w:vAlign w:val="center"/>
          </w:tcPr>
          <w:p w14:paraId="296B29A5"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Табачные изделия, промышленные товары, денежные средства и т. д.</w:t>
            </w:r>
          </w:p>
        </w:tc>
        <w:tc>
          <w:tcPr>
            <w:tcW w:w="2262" w:type="dxa"/>
            <w:vAlign w:val="center"/>
          </w:tcPr>
          <w:p w14:paraId="0F297470" w14:textId="77777777" w:rsidR="00380ED1" w:rsidRPr="00380ED1" w:rsidRDefault="00380ED1" w:rsidP="00380ED1">
            <w:pPr>
              <w:spacing w:line="23" w:lineRule="atLeast"/>
              <w:jc w:val="center"/>
              <w:rPr>
                <w:rFonts w:ascii="Times New Roman" w:eastAsia="Times New Roman" w:hAnsi="Times New Roman"/>
              </w:rPr>
            </w:pPr>
          </w:p>
        </w:tc>
      </w:tr>
      <w:tr w:rsidR="00380ED1" w:rsidRPr="00380ED1" w14:paraId="1636CAD2" w14:textId="77777777" w:rsidTr="00380ED1">
        <w:trPr>
          <w:trHeight w:val="20"/>
        </w:trPr>
        <w:tc>
          <w:tcPr>
            <w:tcW w:w="724" w:type="dxa"/>
            <w:vAlign w:val="center"/>
          </w:tcPr>
          <w:p w14:paraId="64D40C3F"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6.</w:t>
            </w:r>
          </w:p>
        </w:tc>
        <w:tc>
          <w:tcPr>
            <w:tcW w:w="4098" w:type="dxa"/>
            <w:vAlign w:val="center"/>
          </w:tcPr>
          <w:p w14:paraId="35E6ABBF" w14:textId="77777777" w:rsidR="00380ED1" w:rsidRPr="00380ED1" w:rsidRDefault="00380ED1" w:rsidP="009C4B3F">
            <w:pPr>
              <w:jc w:val="both"/>
              <w:outlineLvl w:val="0"/>
              <w:rPr>
                <w:rFonts w:ascii="Times New Roman" w:eastAsia="Times New Roman" w:hAnsi="Times New Roman"/>
              </w:rPr>
            </w:pPr>
            <w:r w:rsidRPr="00380ED1">
              <w:rPr>
                <w:rFonts w:ascii="Times New Roman" w:eastAsia="Times New Roman" w:hAnsi="Times New Roman"/>
              </w:rPr>
              <w:t>Об освобождении от ареста</w:t>
            </w:r>
          </w:p>
        </w:tc>
        <w:tc>
          <w:tcPr>
            <w:tcW w:w="2544" w:type="dxa"/>
            <w:vAlign w:val="center"/>
          </w:tcPr>
          <w:p w14:paraId="6D579693" w14:textId="77777777" w:rsidR="00380ED1" w:rsidRPr="00380ED1" w:rsidRDefault="00380ED1" w:rsidP="00380ED1">
            <w:pPr>
              <w:spacing w:line="23" w:lineRule="atLeast"/>
              <w:jc w:val="center"/>
              <w:rPr>
                <w:rFonts w:ascii="Times New Roman" w:eastAsia="Times New Roman" w:hAnsi="Times New Roman"/>
              </w:rPr>
            </w:pPr>
          </w:p>
        </w:tc>
        <w:tc>
          <w:tcPr>
            <w:tcW w:w="2262" w:type="dxa"/>
            <w:vAlign w:val="center"/>
          </w:tcPr>
          <w:p w14:paraId="54387D96" w14:textId="77777777" w:rsidR="00380ED1" w:rsidRPr="00380ED1" w:rsidRDefault="00380ED1" w:rsidP="00380ED1">
            <w:pPr>
              <w:spacing w:line="23" w:lineRule="atLeast"/>
              <w:jc w:val="center"/>
              <w:rPr>
                <w:rFonts w:ascii="Times New Roman" w:eastAsia="Times New Roman" w:hAnsi="Times New Roman"/>
              </w:rPr>
            </w:pPr>
          </w:p>
        </w:tc>
      </w:tr>
      <w:tr w:rsidR="00380ED1" w:rsidRPr="00380ED1" w14:paraId="4DC0B3DB" w14:textId="77777777" w:rsidTr="00380ED1">
        <w:trPr>
          <w:trHeight w:val="20"/>
        </w:trPr>
        <w:tc>
          <w:tcPr>
            <w:tcW w:w="724" w:type="dxa"/>
            <w:vAlign w:val="center"/>
          </w:tcPr>
          <w:p w14:paraId="4F0FA046"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7.</w:t>
            </w:r>
          </w:p>
        </w:tc>
        <w:tc>
          <w:tcPr>
            <w:tcW w:w="4098" w:type="dxa"/>
            <w:vAlign w:val="center"/>
          </w:tcPr>
          <w:p w14:paraId="258469EF" w14:textId="77777777" w:rsidR="00380ED1" w:rsidRPr="00380ED1" w:rsidRDefault="00380ED1" w:rsidP="009C4B3F">
            <w:pPr>
              <w:jc w:val="both"/>
              <w:outlineLvl w:val="0"/>
              <w:rPr>
                <w:rFonts w:ascii="Times New Roman" w:eastAsia="Times New Roman" w:hAnsi="Times New Roman"/>
              </w:rPr>
            </w:pPr>
            <w:r w:rsidRPr="00380ED1">
              <w:rPr>
                <w:rFonts w:ascii="Times New Roman" w:eastAsia="Times New Roman" w:hAnsi="Times New Roman"/>
              </w:rPr>
              <w:t>Признание факта принятия наследства</w:t>
            </w:r>
          </w:p>
        </w:tc>
        <w:tc>
          <w:tcPr>
            <w:tcW w:w="2544" w:type="dxa"/>
            <w:vAlign w:val="center"/>
          </w:tcPr>
          <w:p w14:paraId="63E0BAC2" w14:textId="77777777" w:rsidR="00380ED1" w:rsidRPr="00380ED1" w:rsidRDefault="00380ED1" w:rsidP="00380ED1">
            <w:pPr>
              <w:spacing w:line="23" w:lineRule="atLeast"/>
              <w:jc w:val="center"/>
              <w:rPr>
                <w:rFonts w:ascii="Times New Roman" w:eastAsia="Times New Roman" w:hAnsi="Times New Roman"/>
              </w:rPr>
            </w:pPr>
          </w:p>
        </w:tc>
        <w:tc>
          <w:tcPr>
            <w:tcW w:w="2262" w:type="dxa"/>
            <w:vAlign w:val="center"/>
          </w:tcPr>
          <w:p w14:paraId="3F698283" w14:textId="77777777" w:rsidR="00380ED1" w:rsidRPr="00380ED1" w:rsidRDefault="00380ED1" w:rsidP="00380ED1">
            <w:pPr>
              <w:spacing w:line="23" w:lineRule="atLeast"/>
              <w:jc w:val="center"/>
              <w:rPr>
                <w:rFonts w:ascii="Times New Roman" w:eastAsia="Times New Roman" w:hAnsi="Times New Roman"/>
              </w:rPr>
            </w:pPr>
          </w:p>
        </w:tc>
      </w:tr>
      <w:tr w:rsidR="00380ED1" w:rsidRPr="00380ED1" w14:paraId="2C6136CF" w14:textId="77777777" w:rsidTr="00380ED1">
        <w:trPr>
          <w:trHeight w:val="20"/>
        </w:trPr>
        <w:tc>
          <w:tcPr>
            <w:tcW w:w="724" w:type="dxa"/>
            <w:vAlign w:val="center"/>
          </w:tcPr>
          <w:p w14:paraId="74C0B159" w14:textId="77777777" w:rsidR="00380ED1" w:rsidRPr="00380ED1" w:rsidRDefault="00380ED1" w:rsidP="00380ED1">
            <w:pPr>
              <w:spacing w:line="23" w:lineRule="atLeast"/>
              <w:jc w:val="center"/>
              <w:rPr>
                <w:rFonts w:ascii="Times New Roman" w:eastAsia="Times New Roman" w:hAnsi="Times New Roman"/>
              </w:rPr>
            </w:pPr>
            <w:r w:rsidRPr="00380ED1">
              <w:rPr>
                <w:rFonts w:ascii="Times New Roman" w:eastAsia="Times New Roman" w:hAnsi="Times New Roman"/>
              </w:rPr>
              <w:t xml:space="preserve">8. </w:t>
            </w:r>
          </w:p>
        </w:tc>
        <w:tc>
          <w:tcPr>
            <w:tcW w:w="4098" w:type="dxa"/>
            <w:vAlign w:val="center"/>
          </w:tcPr>
          <w:p w14:paraId="1F60868A" w14:textId="1E174582" w:rsidR="00380ED1" w:rsidRPr="00380ED1" w:rsidRDefault="00380ED1" w:rsidP="009C4B3F">
            <w:pPr>
              <w:jc w:val="both"/>
              <w:outlineLvl w:val="0"/>
              <w:rPr>
                <w:rFonts w:ascii="Times New Roman" w:eastAsia="Times New Roman" w:hAnsi="Times New Roman"/>
              </w:rPr>
            </w:pPr>
            <w:r w:rsidRPr="00380ED1">
              <w:rPr>
                <w:rFonts w:ascii="Times New Roman" w:eastAsia="Times New Roman" w:hAnsi="Times New Roman"/>
              </w:rPr>
              <w:t xml:space="preserve">О взыскании сумм пособий по временной нетрудоспособности, излишне выплаченных по вине лечебно-профилактического учреждения в связи с необоснованно выданным или неправильно оформленными документами, удостоверяющими временную нетрудоспособность граждан </w:t>
            </w:r>
          </w:p>
        </w:tc>
        <w:tc>
          <w:tcPr>
            <w:tcW w:w="2544" w:type="dxa"/>
            <w:vAlign w:val="center"/>
          </w:tcPr>
          <w:p w14:paraId="5516227D" w14:textId="77777777" w:rsidR="00380ED1" w:rsidRPr="00380ED1" w:rsidRDefault="00380ED1" w:rsidP="00380ED1">
            <w:pPr>
              <w:spacing w:line="23" w:lineRule="atLeast"/>
              <w:jc w:val="center"/>
              <w:rPr>
                <w:rFonts w:ascii="Times New Roman" w:eastAsia="Times New Roman" w:hAnsi="Times New Roman"/>
              </w:rPr>
            </w:pPr>
          </w:p>
        </w:tc>
        <w:tc>
          <w:tcPr>
            <w:tcW w:w="2262" w:type="dxa"/>
            <w:vAlign w:val="center"/>
          </w:tcPr>
          <w:p w14:paraId="4D3604C1" w14:textId="77777777" w:rsidR="00380ED1" w:rsidRPr="00380ED1" w:rsidRDefault="00380ED1" w:rsidP="00380ED1">
            <w:pPr>
              <w:spacing w:line="23" w:lineRule="atLeast"/>
              <w:jc w:val="center"/>
              <w:rPr>
                <w:rFonts w:ascii="Times New Roman" w:eastAsia="Times New Roman" w:hAnsi="Times New Roman"/>
              </w:rPr>
            </w:pPr>
          </w:p>
        </w:tc>
      </w:tr>
    </w:tbl>
    <w:p w14:paraId="5F72D20B" w14:textId="7D3CF463" w:rsidR="00380ED1" w:rsidRPr="00380ED1" w:rsidRDefault="00380ED1" w:rsidP="00D312F5">
      <w:pPr>
        <w:spacing w:before="120" w:after="0" w:line="240" w:lineRule="auto"/>
        <w:ind w:firstLine="709"/>
        <w:jc w:val="both"/>
        <w:rPr>
          <w:rFonts w:ascii="Times New Roman" w:eastAsiaTheme="minorEastAsia" w:hAnsi="Times New Roman" w:cs="Times New Roman"/>
          <w:sz w:val="24"/>
          <w:szCs w:val="24"/>
          <w:lang w:eastAsia="ru-RU"/>
        </w:rPr>
      </w:pPr>
      <w:r w:rsidRPr="00380ED1">
        <w:rPr>
          <w:rFonts w:ascii="Times New Roman" w:eastAsiaTheme="minorEastAsia" w:hAnsi="Times New Roman" w:cs="Times New Roman"/>
          <w:sz w:val="24"/>
          <w:szCs w:val="24"/>
          <w:lang w:eastAsia="ru-RU"/>
        </w:rPr>
        <w:t xml:space="preserve">Как видно из </w:t>
      </w:r>
      <w:r w:rsidRPr="00C917C7">
        <w:rPr>
          <w:rFonts w:ascii="Times New Roman" w:eastAsiaTheme="minorEastAsia" w:hAnsi="Times New Roman" w:cs="Times New Roman"/>
          <w:sz w:val="24"/>
          <w:szCs w:val="24"/>
          <w:lang w:eastAsia="ru-RU"/>
        </w:rPr>
        <w:t xml:space="preserve">Таблицы № </w:t>
      </w:r>
      <w:r w:rsidR="00E6529D" w:rsidRPr="00C917C7">
        <w:rPr>
          <w:rFonts w:ascii="Times New Roman" w:eastAsiaTheme="minorEastAsia" w:hAnsi="Times New Roman" w:cs="Times New Roman"/>
          <w:sz w:val="24"/>
          <w:szCs w:val="24"/>
          <w:lang w:eastAsia="ru-RU"/>
        </w:rPr>
        <w:t>9</w:t>
      </w:r>
      <w:r w:rsidRPr="00C917C7">
        <w:rPr>
          <w:rFonts w:ascii="Times New Roman" w:eastAsiaTheme="minorEastAsia" w:hAnsi="Times New Roman" w:cs="Times New Roman"/>
          <w:sz w:val="24"/>
          <w:szCs w:val="24"/>
          <w:lang w:eastAsia="ru-RU"/>
        </w:rPr>
        <w:t xml:space="preserve"> </w:t>
      </w:r>
      <w:r w:rsidRPr="00380ED1">
        <w:rPr>
          <w:rFonts w:ascii="Times New Roman" w:eastAsiaTheme="minorEastAsia" w:hAnsi="Times New Roman" w:cs="Times New Roman"/>
          <w:sz w:val="24"/>
          <w:szCs w:val="24"/>
          <w:lang w:eastAsia="ru-RU"/>
        </w:rPr>
        <w:t>среди основных исков по такому участию необходимо отметить иски:</w:t>
      </w:r>
    </w:p>
    <w:p w14:paraId="52F0D4D9" w14:textId="38FADB96" w:rsidR="00380ED1" w:rsidRPr="00380ED1" w:rsidRDefault="00380ED1" w:rsidP="00380ED1">
      <w:pPr>
        <w:spacing w:after="0" w:line="240" w:lineRule="auto"/>
        <w:ind w:firstLine="709"/>
        <w:jc w:val="both"/>
        <w:rPr>
          <w:rFonts w:ascii="Times New Roman" w:eastAsiaTheme="minorEastAsia" w:hAnsi="Times New Roman" w:cs="Times New Roman"/>
          <w:sz w:val="24"/>
          <w:szCs w:val="24"/>
          <w:lang w:eastAsia="ru-RU"/>
        </w:rPr>
      </w:pPr>
      <w:r w:rsidRPr="00380ED1">
        <w:rPr>
          <w:rFonts w:ascii="Times New Roman" w:eastAsiaTheme="minorEastAsia" w:hAnsi="Times New Roman" w:cs="Times New Roman"/>
          <w:sz w:val="24"/>
          <w:szCs w:val="24"/>
          <w:lang w:eastAsia="ru-RU"/>
        </w:rPr>
        <w:t>-</w:t>
      </w:r>
      <w:r w:rsidR="00E6529D">
        <w:rPr>
          <w:rFonts w:ascii="Times New Roman" w:eastAsiaTheme="minorEastAsia" w:hAnsi="Times New Roman" w:cs="Times New Roman"/>
          <w:sz w:val="24"/>
          <w:szCs w:val="24"/>
          <w:lang w:eastAsia="ru-RU"/>
        </w:rPr>
        <w:t> </w:t>
      </w:r>
      <w:r w:rsidRPr="00380ED1">
        <w:rPr>
          <w:rFonts w:ascii="Times New Roman" w:eastAsiaTheme="minorEastAsia" w:hAnsi="Times New Roman" w:cs="Times New Roman"/>
          <w:sz w:val="24"/>
          <w:szCs w:val="24"/>
          <w:lang w:eastAsia="ru-RU"/>
        </w:rPr>
        <w:t>о</w:t>
      </w:r>
      <w:r w:rsidR="00E6529D">
        <w:rPr>
          <w:rFonts w:ascii="Times New Roman" w:eastAsiaTheme="minorEastAsia" w:hAnsi="Times New Roman" w:cs="Times New Roman"/>
          <w:sz w:val="24"/>
          <w:szCs w:val="24"/>
          <w:lang w:eastAsia="ru-RU"/>
        </w:rPr>
        <w:t> </w:t>
      </w:r>
      <w:r w:rsidRPr="00380ED1">
        <w:rPr>
          <w:rFonts w:ascii="Times New Roman" w:eastAsiaTheme="minorEastAsia" w:hAnsi="Times New Roman" w:cs="Times New Roman"/>
          <w:sz w:val="24"/>
          <w:szCs w:val="24"/>
          <w:lang w:eastAsia="ru-RU"/>
        </w:rPr>
        <w:t>возмещении средств, затраченных Министерством внутренних дел Приднестровской</w:t>
      </w:r>
      <w:r w:rsidRPr="00380ED1">
        <w:rPr>
          <w:rFonts w:ascii="Times New Roman" w:eastAsia="Times New Roman" w:hAnsi="Times New Roman" w:cs="Times New Roman"/>
          <w:sz w:val="24"/>
          <w:szCs w:val="24"/>
          <w:lang w:eastAsia="ru-RU"/>
        </w:rPr>
        <w:t xml:space="preserve"> Молдавской Республики</w:t>
      </w:r>
      <w:r w:rsidRPr="00380ED1">
        <w:rPr>
          <w:rFonts w:ascii="Times New Roman" w:eastAsiaTheme="minorEastAsia" w:hAnsi="Times New Roman" w:cs="Times New Roman"/>
          <w:sz w:val="24"/>
          <w:szCs w:val="24"/>
          <w:lang w:eastAsia="ru-RU"/>
        </w:rPr>
        <w:t xml:space="preserve"> и Министерством обороны Приднестровской</w:t>
      </w:r>
      <w:r w:rsidRPr="00380ED1">
        <w:rPr>
          <w:rFonts w:ascii="Times New Roman" w:eastAsia="Times New Roman" w:hAnsi="Times New Roman" w:cs="Times New Roman"/>
          <w:sz w:val="24"/>
          <w:szCs w:val="24"/>
          <w:lang w:eastAsia="ru-RU"/>
        </w:rPr>
        <w:t xml:space="preserve"> Молдавской Республики</w:t>
      </w:r>
      <w:r w:rsidRPr="00380ED1">
        <w:rPr>
          <w:rFonts w:ascii="Times New Roman" w:eastAsiaTheme="minorEastAsia" w:hAnsi="Times New Roman" w:cs="Times New Roman"/>
          <w:sz w:val="24"/>
          <w:szCs w:val="24"/>
          <w:lang w:eastAsia="ru-RU"/>
        </w:rPr>
        <w:t xml:space="preserve"> на обучение за счет государственных средств в подведомственных высших образовательных учреждениях;</w:t>
      </w:r>
    </w:p>
    <w:p w14:paraId="7C227566" w14:textId="2C738C83" w:rsidR="00380ED1" w:rsidRPr="00380ED1" w:rsidRDefault="00380ED1" w:rsidP="00380ED1">
      <w:pPr>
        <w:spacing w:after="0" w:line="240" w:lineRule="auto"/>
        <w:ind w:firstLine="709"/>
        <w:jc w:val="both"/>
        <w:rPr>
          <w:rFonts w:ascii="Times New Roman" w:eastAsiaTheme="minorEastAsia" w:hAnsi="Times New Roman" w:cs="Times New Roman"/>
          <w:sz w:val="24"/>
          <w:szCs w:val="24"/>
          <w:lang w:eastAsia="ru-RU"/>
        </w:rPr>
      </w:pPr>
      <w:r w:rsidRPr="00380ED1">
        <w:rPr>
          <w:rFonts w:ascii="Times New Roman" w:eastAsiaTheme="minorEastAsia" w:hAnsi="Times New Roman" w:cs="Times New Roman"/>
          <w:sz w:val="24"/>
          <w:szCs w:val="24"/>
          <w:lang w:eastAsia="ru-RU"/>
        </w:rPr>
        <w:t>-</w:t>
      </w:r>
      <w:r w:rsidR="00E6529D">
        <w:rPr>
          <w:rFonts w:ascii="Times New Roman" w:eastAsiaTheme="minorEastAsia" w:hAnsi="Times New Roman" w:cs="Times New Roman"/>
          <w:sz w:val="24"/>
          <w:szCs w:val="24"/>
          <w:lang w:eastAsia="ru-RU"/>
        </w:rPr>
        <w:t> </w:t>
      </w:r>
      <w:r w:rsidRPr="00380ED1">
        <w:rPr>
          <w:rFonts w:ascii="Times New Roman" w:eastAsiaTheme="minorEastAsia" w:hAnsi="Times New Roman" w:cs="Times New Roman"/>
          <w:sz w:val="24"/>
          <w:szCs w:val="24"/>
          <w:lang w:eastAsia="ru-RU"/>
        </w:rPr>
        <w:t>о взыскании морального вреда и материального ущерба, а также компенсации морального вреда за счет государственной казны, причиненных незаконным привлечением к административной ответственности, незаконным уголовным преследованием, о возмещении имущественного вреда;</w:t>
      </w:r>
    </w:p>
    <w:p w14:paraId="50FED1D3" w14:textId="5AA345AD" w:rsidR="00380ED1" w:rsidRPr="00275339" w:rsidRDefault="00380ED1" w:rsidP="00380ED1">
      <w:pPr>
        <w:spacing w:after="0" w:line="240" w:lineRule="auto"/>
        <w:ind w:firstLine="709"/>
        <w:jc w:val="both"/>
        <w:rPr>
          <w:rFonts w:ascii="Times New Roman" w:eastAsiaTheme="minorEastAsia" w:hAnsi="Times New Roman" w:cs="Times New Roman"/>
          <w:sz w:val="24"/>
          <w:szCs w:val="24"/>
          <w:lang w:eastAsia="ru-RU"/>
        </w:rPr>
      </w:pPr>
      <w:r w:rsidRPr="00380ED1">
        <w:rPr>
          <w:rFonts w:ascii="Times New Roman" w:eastAsiaTheme="minorEastAsia" w:hAnsi="Times New Roman" w:cs="Times New Roman"/>
          <w:sz w:val="24"/>
          <w:szCs w:val="24"/>
          <w:lang w:eastAsia="ru-RU"/>
        </w:rPr>
        <w:t>-</w:t>
      </w:r>
      <w:r w:rsidR="00E6529D">
        <w:rPr>
          <w:rFonts w:ascii="Times New Roman" w:eastAsiaTheme="minorEastAsia" w:hAnsi="Times New Roman" w:cs="Times New Roman"/>
          <w:sz w:val="24"/>
          <w:szCs w:val="24"/>
          <w:lang w:eastAsia="ru-RU"/>
        </w:rPr>
        <w:t> </w:t>
      </w:r>
      <w:r w:rsidRPr="00380ED1">
        <w:rPr>
          <w:rFonts w:ascii="Times New Roman" w:eastAsiaTheme="minorEastAsia" w:hAnsi="Times New Roman" w:cs="Times New Roman"/>
          <w:sz w:val="24"/>
          <w:szCs w:val="24"/>
          <w:lang w:eastAsia="ru-RU"/>
        </w:rPr>
        <w:t>о признании вещи бесхозяйной и обращении ее в государственную собственность Приднестровской Молдавской Республики</w:t>
      </w:r>
      <w:r w:rsidR="003A3DEC">
        <w:rPr>
          <w:rFonts w:ascii="Times New Roman" w:eastAsiaTheme="minorEastAsia" w:hAnsi="Times New Roman" w:cs="Times New Roman"/>
          <w:sz w:val="24"/>
          <w:szCs w:val="24"/>
          <w:lang w:eastAsia="ru-RU"/>
        </w:rPr>
        <w:t>.</w:t>
      </w:r>
    </w:p>
    <w:p w14:paraId="12AC635F" w14:textId="44CC4D2B" w:rsidR="00380ED1" w:rsidRPr="00380ED1" w:rsidRDefault="00380ED1" w:rsidP="00380ED1">
      <w:pPr>
        <w:spacing w:after="0" w:line="240" w:lineRule="auto"/>
        <w:ind w:firstLine="709"/>
        <w:jc w:val="both"/>
        <w:rPr>
          <w:rFonts w:ascii="Times New Roman" w:eastAsiaTheme="minorEastAsia" w:hAnsi="Times New Roman" w:cs="Times New Roman"/>
          <w:sz w:val="24"/>
          <w:szCs w:val="24"/>
          <w:lang w:eastAsia="ru-RU"/>
        </w:rPr>
      </w:pPr>
    </w:p>
    <w:p w14:paraId="61A40AEC" w14:textId="77777777" w:rsidR="004D070B" w:rsidRPr="00C91F6C" w:rsidRDefault="004D070B" w:rsidP="00D312F5">
      <w:pPr>
        <w:keepNext/>
        <w:spacing w:before="240" w:after="240" w:line="240" w:lineRule="auto"/>
        <w:jc w:val="center"/>
        <w:outlineLvl w:val="1"/>
        <w:rPr>
          <w:rFonts w:ascii="Times New Roman" w:eastAsia="Times New Roman" w:hAnsi="Times New Roman" w:cs="Times New Roman"/>
          <w:b/>
          <w:sz w:val="24"/>
          <w:szCs w:val="18"/>
          <w:lang w:eastAsia="ru-RU"/>
        </w:rPr>
      </w:pPr>
      <w:r w:rsidRPr="00C91F6C">
        <w:rPr>
          <w:rFonts w:ascii="Times New Roman" w:eastAsia="Times New Roman" w:hAnsi="Times New Roman" w:cs="Times New Roman"/>
          <w:b/>
          <w:sz w:val="24"/>
          <w:szCs w:val="18"/>
          <w:lang w:val="en-US" w:eastAsia="ru-RU"/>
        </w:rPr>
        <w:lastRenderedPageBreak/>
        <w:t>V</w:t>
      </w:r>
      <w:r w:rsidRPr="00C91F6C">
        <w:rPr>
          <w:rFonts w:ascii="Times New Roman" w:eastAsia="Times New Roman" w:hAnsi="Times New Roman" w:cs="Times New Roman"/>
          <w:b/>
          <w:sz w:val="24"/>
          <w:szCs w:val="18"/>
          <w:lang w:eastAsia="ru-RU"/>
        </w:rPr>
        <w:t xml:space="preserve">. СВЕДЕНИЯ ОБ ИСПОЛЬЗОВАНИИ МИНИСТЕРСТВОМ ФИНАНСОВ ВЫДЕЛЯЕМЫХ БЮДЖЕТНЫХ СРЕДСТВ </w:t>
      </w:r>
    </w:p>
    <w:p w14:paraId="53D36FD7" w14:textId="01D5F680" w:rsidR="004D070B" w:rsidRDefault="004D070B" w:rsidP="00CA0395">
      <w:pPr>
        <w:spacing w:after="0" w:line="240" w:lineRule="auto"/>
        <w:ind w:firstLine="709"/>
        <w:jc w:val="both"/>
        <w:rPr>
          <w:rFonts w:ascii="Times New Roman" w:hAnsi="Times New Roman"/>
          <w:sz w:val="24"/>
          <w:szCs w:val="24"/>
        </w:rPr>
      </w:pPr>
      <w:r w:rsidRPr="00FA5E8D">
        <w:rPr>
          <w:rFonts w:ascii="Times New Roman" w:hAnsi="Times New Roman"/>
          <w:sz w:val="24"/>
          <w:szCs w:val="24"/>
        </w:rPr>
        <w:t xml:space="preserve">Информация об использовании Министерством финансов Приднестровской Молдавской Республики выделяемых бюджетных средств за </w:t>
      </w:r>
      <w:r w:rsidR="00CA0395" w:rsidRPr="00C219D5">
        <w:rPr>
          <w:rFonts w:ascii="Times New Roman" w:eastAsia="Calibri" w:hAnsi="Times New Roman" w:cs="Times New Roman"/>
          <w:sz w:val="24"/>
          <w:szCs w:val="24"/>
          <w:lang w:val="en-US" w:eastAsia="ru-RU"/>
        </w:rPr>
        <w:t>I</w:t>
      </w:r>
      <w:r w:rsidR="00CA0395" w:rsidRPr="00C219D5">
        <w:rPr>
          <w:rFonts w:ascii="Times New Roman" w:eastAsia="Calibri" w:hAnsi="Times New Roman" w:cs="Times New Roman"/>
          <w:sz w:val="24"/>
          <w:szCs w:val="24"/>
          <w:lang w:eastAsia="ru-RU"/>
        </w:rPr>
        <w:t xml:space="preserve"> полугоди</w:t>
      </w:r>
      <w:r w:rsidR="00CA0395">
        <w:rPr>
          <w:rFonts w:ascii="Times New Roman" w:eastAsia="Calibri" w:hAnsi="Times New Roman" w:cs="Times New Roman"/>
          <w:sz w:val="24"/>
          <w:szCs w:val="24"/>
          <w:lang w:eastAsia="ru-RU"/>
        </w:rPr>
        <w:t xml:space="preserve">е 2022 </w:t>
      </w:r>
      <w:r w:rsidRPr="00FA5E8D">
        <w:rPr>
          <w:rFonts w:ascii="Times New Roman" w:hAnsi="Times New Roman"/>
          <w:sz w:val="24"/>
          <w:szCs w:val="24"/>
        </w:rPr>
        <w:t xml:space="preserve">года представлена в соответствии с требованиями подпункта б) пункта 4 Приложения к Постановлению Правительства Приднестровской Молдавской Республики от 6 декабря </w:t>
      </w:r>
      <w:r w:rsidR="00CA0395">
        <w:rPr>
          <w:rFonts w:ascii="Times New Roman" w:hAnsi="Times New Roman"/>
          <w:sz w:val="24"/>
          <w:szCs w:val="24"/>
        </w:rPr>
        <w:br/>
      </w:r>
      <w:r w:rsidRPr="00FA5E8D">
        <w:rPr>
          <w:rFonts w:ascii="Times New Roman" w:hAnsi="Times New Roman"/>
          <w:sz w:val="24"/>
          <w:szCs w:val="24"/>
        </w:rPr>
        <w:t xml:space="preserve">2019 года № 426 «Об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w:t>
      </w:r>
      <w:r w:rsidR="00CA0395">
        <w:rPr>
          <w:rFonts w:ascii="Times New Roman" w:hAnsi="Times New Roman"/>
          <w:sz w:val="24"/>
          <w:szCs w:val="24"/>
        </w:rPr>
        <w:br/>
      </w:r>
      <w:r w:rsidRPr="00FA5E8D">
        <w:rPr>
          <w:rFonts w:ascii="Times New Roman" w:hAnsi="Times New Roman"/>
          <w:sz w:val="24"/>
          <w:szCs w:val="24"/>
        </w:rPr>
        <w:t xml:space="preserve">(САЗ 19-47) и отражена </w:t>
      </w:r>
      <w:r w:rsidRPr="00C91F6C">
        <w:rPr>
          <w:rFonts w:ascii="Times New Roman" w:hAnsi="Times New Roman"/>
          <w:sz w:val="24"/>
          <w:szCs w:val="24"/>
        </w:rPr>
        <w:t xml:space="preserve">в </w:t>
      </w:r>
      <w:r w:rsidRPr="00CA0395">
        <w:rPr>
          <w:rFonts w:ascii="Times New Roman" w:hAnsi="Times New Roman"/>
          <w:sz w:val="24"/>
          <w:szCs w:val="24"/>
        </w:rPr>
        <w:t>Приложении № 4.</w:t>
      </w:r>
      <w:r w:rsidRPr="00FA5E8D">
        <w:rPr>
          <w:rFonts w:ascii="Times New Roman" w:hAnsi="Times New Roman"/>
          <w:sz w:val="24"/>
          <w:szCs w:val="24"/>
        </w:rPr>
        <w:t xml:space="preserve"> </w:t>
      </w:r>
    </w:p>
    <w:p w14:paraId="40038221" w14:textId="77777777" w:rsidR="004D070B" w:rsidRPr="00003F7F" w:rsidRDefault="004D070B" w:rsidP="00B15FDA">
      <w:pPr>
        <w:spacing w:after="0" w:line="240" w:lineRule="auto"/>
        <w:ind w:firstLine="709"/>
        <w:jc w:val="both"/>
        <w:rPr>
          <w:rFonts w:ascii="Times New Roman" w:hAnsi="Times New Roman" w:cs="Times New Roman"/>
          <w:sz w:val="24"/>
          <w:szCs w:val="24"/>
        </w:rPr>
      </w:pPr>
    </w:p>
    <w:p w14:paraId="2F3E9DE3" w14:textId="77777777" w:rsidR="00B15FDA" w:rsidRPr="007B53D3" w:rsidRDefault="00B15FDA" w:rsidP="007B53D3">
      <w:pPr>
        <w:tabs>
          <w:tab w:val="left" w:pos="0"/>
        </w:tabs>
        <w:spacing w:after="0" w:line="240" w:lineRule="auto"/>
        <w:ind w:firstLine="568"/>
        <w:contextualSpacing/>
        <w:jc w:val="both"/>
        <w:rPr>
          <w:rFonts w:ascii="Times New Roman" w:eastAsia="Times New Roman" w:hAnsi="Times New Roman" w:cs="Times New Roman"/>
          <w:color w:val="000000"/>
          <w:sz w:val="24"/>
          <w:szCs w:val="24"/>
          <w:lang w:eastAsia="ru-RU"/>
        </w:rPr>
      </w:pPr>
    </w:p>
    <w:p w14:paraId="2EE20CE7" w14:textId="77777777" w:rsidR="007B53D3" w:rsidRPr="007B53D3" w:rsidRDefault="007B53D3" w:rsidP="007B53D3">
      <w:pPr>
        <w:spacing w:after="0" w:line="240" w:lineRule="auto"/>
        <w:ind w:firstLine="708"/>
        <w:jc w:val="both"/>
        <w:rPr>
          <w:rFonts w:ascii="Times New Roman" w:hAnsi="Times New Roman" w:cs="Times New Roman"/>
        </w:rPr>
      </w:pPr>
    </w:p>
    <w:sectPr w:rsidR="007B53D3" w:rsidRPr="007B53D3" w:rsidSect="00825F93">
      <w:headerReference w:type="default" r:id="rId18"/>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A9DC" w14:textId="77777777" w:rsidR="00EA44C6" w:rsidRDefault="00EA44C6" w:rsidP="00D74DF9">
      <w:pPr>
        <w:spacing w:after="0" w:line="240" w:lineRule="auto"/>
      </w:pPr>
      <w:r>
        <w:separator/>
      </w:r>
    </w:p>
  </w:endnote>
  <w:endnote w:type="continuationSeparator" w:id="0">
    <w:p w14:paraId="025D7F22" w14:textId="77777777" w:rsidR="00EA44C6" w:rsidRDefault="00EA44C6" w:rsidP="00D7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08EE3" w14:textId="77777777" w:rsidR="00EA44C6" w:rsidRDefault="00EA44C6" w:rsidP="00D74DF9">
      <w:pPr>
        <w:spacing w:after="0" w:line="240" w:lineRule="auto"/>
      </w:pPr>
      <w:r>
        <w:separator/>
      </w:r>
    </w:p>
  </w:footnote>
  <w:footnote w:type="continuationSeparator" w:id="0">
    <w:p w14:paraId="6D4AFF18" w14:textId="77777777" w:rsidR="00EA44C6" w:rsidRDefault="00EA44C6" w:rsidP="00D74DF9">
      <w:pPr>
        <w:spacing w:after="0" w:line="240" w:lineRule="auto"/>
      </w:pPr>
      <w:r>
        <w:continuationSeparator/>
      </w:r>
    </w:p>
  </w:footnote>
  <w:footnote w:id="1">
    <w:p w14:paraId="047285B7" w14:textId="77777777" w:rsidR="00CC3268" w:rsidRPr="00DE4323" w:rsidRDefault="00CC3268" w:rsidP="00D74DF9">
      <w:pPr>
        <w:pStyle w:val="a3"/>
        <w:rPr>
          <w:rFonts w:ascii="Times New Roman" w:hAnsi="Times New Roman" w:cs="Times New Roman"/>
          <w:sz w:val="18"/>
          <w:szCs w:val="16"/>
        </w:rPr>
      </w:pPr>
      <w:r w:rsidRPr="00DE4323">
        <w:rPr>
          <w:rStyle w:val="a5"/>
          <w:rFonts w:ascii="Times New Roman" w:hAnsi="Times New Roman" w:cs="Times New Roman"/>
          <w:sz w:val="18"/>
          <w:szCs w:val="16"/>
        </w:rPr>
        <w:footnoteRef/>
      </w:r>
      <w:r w:rsidRPr="00DE4323">
        <w:rPr>
          <w:rFonts w:ascii="Times New Roman" w:hAnsi="Times New Roman" w:cs="Times New Roman"/>
          <w:sz w:val="18"/>
          <w:szCs w:val="16"/>
        </w:rPr>
        <w:t xml:space="preserve"> </w:t>
      </w:r>
      <w:r w:rsidRPr="00DE4323">
        <w:rPr>
          <w:rFonts w:ascii="Times New Roman" w:hAnsi="Times New Roman" w:cs="Times New Roman"/>
          <w:b/>
          <w:sz w:val="18"/>
          <w:szCs w:val="16"/>
        </w:rPr>
        <w:t xml:space="preserve"> </w:t>
      </w:r>
      <w:r w:rsidRPr="00DE4323">
        <w:rPr>
          <w:rFonts w:ascii="Times New Roman" w:hAnsi="Times New Roman" w:cs="Times New Roman"/>
          <w:sz w:val="18"/>
          <w:szCs w:val="16"/>
        </w:rPr>
        <w:t>Примечание (для сопоставимости данных):</w:t>
      </w:r>
    </w:p>
    <w:p w14:paraId="38806438" w14:textId="77777777" w:rsidR="00CC3268" w:rsidRPr="00DE4323" w:rsidRDefault="00CC3268" w:rsidP="00D74DF9">
      <w:pPr>
        <w:pStyle w:val="a3"/>
        <w:rPr>
          <w:rFonts w:ascii="Times New Roman" w:hAnsi="Times New Roman" w:cs="Times New Roman"/>
          <w:sz w:val="18"/>
          <w:szCs w:val="16"/>
        </w:rPr>
      </w:pPr>
      <w:r w:rsidRPr="00DE4323">
        <w:rPr>
          <w:rFonts w:ascii="Times New Roman" w:hAnsi="Times New Roman" w:cs="Times New Roman"/>
          <w:sz w:val="18"/>
          <w:szCs w:val="16"/>
        </w:rPr>
        <w:t xml:space="preserve">                - сумма налоговых доходов отражена без учета остатков (за </w:t>
      </w:r>
      <w:r w:rsidRPr="00DE4323">
        <w:rPr>
          <w:rFonts w:ascii="Times New Roman" w:hAnsi="Times New Roman" w:cs="Times New Roman"/>
          <w:sz w:val="18"/>
          <w:szCs w:val="16"/>
          <w:lang w:val="en-US"/>
        </w:rPr>
        <w:t>I</w:t>
      </w:r>
      <w:r w:rsidRPr="00DE4323">
        <w:rPr>
          <w:rFonts w:ascii="Times New Roman" w:hAnsi="Times New Roman" w:cs="Times New Roman"/>
          <w:sz w:val="18"/>
          <w:szCs w:val="16"/>
        </w:rPr>
        <w:t xml:space="preserve"> полугодие 2020 года – 4 223 331 руб., за </w:t>
      </w:r>
      <w:r w:rsidRPr="00DE4323">
        <w:rPr>
          <w:rFonts w:ascii="Times New Roman" w:hAnsi="Times New Roman" w:cs="Times New Roman"/>
          <w:sz w:val="18"/>
          <w:szCs w:val="16"/>
          <w:lang w:val="en-US"/>
        </w:rPr>
        <w:t>I</w:t>
      </w:r>
      <w:r w:rsidRPr="00DE4323">
        <w:rPr>
          <w:rFonts w:ascii="Times New Roman" w:hAnsi="Times New Roman" w:cs="Times New Roman"/>
          <w:sz w:val="18"/>
          <w:szCs w:val="16"/>
        </w:rPr>
        <w:t xml:space="preserve"> полугодие 2022 года – 373 061 руб.)</w:t>
      </w:r>
    </w:p>
    <w:p w14:paraId="30918EAA" w14:textId="77777777" w:rsidR="00CC3268" w:rsidRPr="00DE4323" w:rsidRDefault="00CC3268" w:rsidP="00D74DF9">
      <w:pPr>
        <w:ind w:firstLine="709"/>
        <w:rPr>
          <w:rFonts w:ascii="Times New Roman" w:hAnsi="Times New Roman" w:cs="Times New Roman"/>
          <w:sz w:val="18"/>
          <w:szCs w:val="16"/>
        </w:rPr>
      </w:pPr>
      <w:r w:rsidRPr="00DE4323">
        <w:rPr>
          <w:rFonts w:ascii="Times New Roman" w:hAnsi="Times New Roman" w:cs="Times New Roman"/>
          <w:sz w:val="18"/>
          <w:szCs w:val="16"/>
        </w:rPr>
        <w:t xml:space="preserve">- сумма целевых бюджетных фондов отражена без учета доходов Фонда Государственного таможенного комитета за </w:t>
      </w:r>
      <w:r w:rsidRPr="00DE4323">
        <w:rPr>
          <w:rFonts w:ascii="Times New Roman" w:hAnsi="Times New Roman" w:cs="Times New Roman"/>
          <w:sz w:val="18"/>
          <w:szCs w:val="16"/>
          <w:lang w:val="en-US"/>
        </w:rPr>
        <w:t>I</w:t>
      </w:r>
      <w:r w:rsidRPr="00DE4323">
        <w:rPr>
          <w:rFonts w:ascii="Times New Roman" w:hAnsi="Times New Roman" w:cs="Times New Roman"/>
          <w:sz w:val="18"/>
          <w:szCs w:val="16"/>
        </w:rPr>
        <w:t xml:space="preserve"> полугодие 2020 года в сумме 28 051 552   руб., Фонда государственного резерва ПМР в сумме 20 348 000 руб.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203907"/>
      <w:docPartObj>
        <w:docPartGallery w:val="Page Numbers (Top of Page)"/>
        <w:docPartUnique/>
      </w:docPartObj>
    </w:sdtPr>
    <w:sdtEndPr/>
    <w:sdtContent>
      <w:p w14:paraId="2725A4B3" w14:textId="3E0F1CFC" w:rsidR="00CC3268" w:rsidRDefault="00CC3268">
        <w:pPr>
          <w:pStyle w:val="af5"/>
          <w:jc w:val="center"/>
        </w:pPr>
        <w:r>
          <w:fldChar w:fldCharType="begin"/>
        </w:r>
        <w:r>
          <w:instrText>PAGE   \* MERGEFORMAT</w:instrText>
        </w:r>
        <w:r>
          <w:fldChar w:fldCharType="separate"/>
        </w:r>
        <w:r w:rsidR="00C508D4">
          <w:rPr>
            <w:noProof/>
          </w:rPr>
          <w:t>21</w:t>
        </w:r>
        <w:r>
          <w:fldChar w:fldCharType="end"/>
        </w:r>
      </w:p>
    </w:sdtContent>
  </w:sdt>
  <w:p w14:paraId="57B1756D" w14:textId="77777777" w:rsidR="00CC3268" w:rsidRDefault="00CC326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3F0"/>
    <w:multiLevelType w:val="hybridMultilevel"/>
    <w:tmpl w:val="0680C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B0574"/>
    <w:multiLevelType w:val="hybridMultilevel"/>
    <w:tmpl w:val="0A5A9A9C"/>
    <w:lvl w:ilvl="0" w:tplc="951E420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AF45B05"/>
    <w:multiLevelType w:val="hybridMultilevel"/>
    <w:tmpl w:val="7166E260"/>
    <w:lvl w:ilvl="0" w:tplc="F1002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CB5E31"/>
    <w:multiLevelType w:val="hybridMultilevel"/>
    <w:tmpl w:val="A484E01E"/>
    <w:lvl w:ilvl="0" w:tplc="7DA4881C">
      <w:start w:val="1"/>
      <w:numFmt w:val="decimal"/>
      <w:lvlText w:val="%1)"/>
      <w:lvlJc w:val="left"/>
      <w:pPr>
        <w:tabs>
          <w:tab w:val="num" w:pos="1425"/>
        </w:tabs>
        <w:ind w:left="1425" w:hanging="360"/>
      </w:pPr>
      <w:rPr>
        <w:rFonts w:ascii="Times New Roman" w:eastAsia="Times New Roman" w:hAnsi="Times New Roman" w:cs="Times New Roman"/>
        <w:b w:val="0"/>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 w15:restartNumberingAfterBreak="0">
    <w:nsid w:val="12F5638E"/>
    <w:multiLevelType w:val="hybridMultilevel"/>
    <w:tmpl w:val="02AA7A20"/>
    <w:lvl w:ilvl="0" w:tplc="9AE60856">
      <w:start w:val="1"/>
      <w:numFmt w:val="russianLower"/>
      <w:lvlText w:val="%1)"/>
      <w:lvlJc w:val="left"/>
      <w:pPr>
        <w:ind w:left="1136"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7CC2E2B"/>
    <w:multiLevelType w:val="hybridMultilevel"/>
    <w:tmpl w:val="A6DA63A4"/>
    <w:lvl w:ilvl="0" w:tplc="B7F011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0B1994"/>
    <w:multiLevelType w:val="hybridMultilevel"/>
    <w:tmpl w:val="A4A02052"/>
    <w:lvl w:ilvl="0" w:tplc="E03C0BFC">
      <w:start w:val="1"/>
      <w:numFmt w:val="decimal"/>
      <w:lvlText w:val="%1"/>
      <w:lvlJc w:val="left"/>
      <w:pPr>
        <w:tabs>
          <w:tab w:val="num" w:pos="780"/>
        </w:tabs>
        <w:ind w:left="780" w:hanging="360"/>
      </w:pPr>
    </w:lvl>
    <w:lvl w:ilvl="1" w:tplc="46B0271E">
      <w:start w:val="2"/>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3239F1"/>
    <w:multiLevelType w:val="hybridMultilevel"/>
    <w:tmpl w:val="18EC61D0"/>
    <w:lvl w:ilvl="0" w:tplc="04190001">
      <w:start w:val="1"/>
      <w:numFmt w:val="bullet"/>
      <w:lvlText w:val=""/>
      <w:lvlJc w:val="left"/>
      <w:pPr>
        <w:tabs>
          <w:tab w:val="num" w:pos="2250"/>
        </w:tabs>
        <w:ind w:left="225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8" w15:restartNumberingAfterBreak="0">
    <w:nsid w:val="1B722C1F"/>
    <w:multiLevelType w:val="hybridMultilevel"/>
    <w:tmpl w:val="30023950"/>
    <w:lvl w:ilvl="0" w:tplc="139A40D8">
      <w:start w:val="1"/>
      <w:numFmt w:val="decimal"/>
      <w:lvlText w:val="%1."/>
      <w:lvlJc w:val="left"/>
      <w:pPr>
        <w:ind w:left="1428" w:hanging="360"/>
      </w:pPr>
      <w:rPr>
        <w:rFonts w:ascii="Times New Roman" w:hAnsi="Times New Roman" w:cs="Times New Roman" w:hint="default"/>
        <w:b w:val="0"/>
        <w:b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9D1B37"/>
    <w:multiLevelType w:val="hybridMultilevel"/>
    <w:tmpl w:val="795059CE"/>
    <w:lvl w:ilvl="0" w:tplc="3912BE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FB34B2"/>
    <w:multiLevelType w:val="hybridMultilevel"/>
    <w:tmpl w:val="A1BC214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E94D08"/>
    <w:multiLevelType w:val="singleLevel"/>
    <w:tmpl w:val="EFD0847C"/>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8A62089"/>
    <w:multiLevelType w:val="hybridMultilevel"/>
    <w:tmpl w:val="D8F84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012E0"/>
    <w:multiLevelType w:val="hybridMultilevel"/>
    <w:tmpl w:val="D80CFF4A"/>
    <w:lvl w:ilvl="0" w:tplc="D6864A4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CDB7ECD"/>
    <w:multiLevelType w:val="hybridMultilevel"/>
    <w:tmpl w:val="54E2D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706704"/>
    <w:multiLevelType w:val="hybridMultilevel"/>
    <w:tmpl w:val="171E5AD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A6F14"/>
    <w:multiLevelType w:val="hybridMultilevel"/>
    <w:tmpl w:val="2AFA2EB6"/>
    <w:lvl w:ilvl="0" w:tplc="5080AB5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506DBC"/>
    <w:multiLevelType w:val="hybridMultilevel"/>
    <w:tmpl w:val="A6BC03E0"/>
    <w:lvl w:ilvl="0" w:tplc="45D2186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BC0F7B"/>
    <w:multiLevelType w:val="hybridMultilevel"/>
    <w:tmpl w:val="63BE0F4E"/>
    <w:lvl w:ilvl="0" w:tplc="163A23B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210FF1"/>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553CC3"/>
    <w:multiLevelType w:val="hybridMultilevel"/>
    <w:tmpl w:val="59740E84"/>
    <w:lvl w:ilvl="0" w:tplc="50426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E7404E"/>
    <w:multiLevelType w:val="multilevel"/>
    <w:tmpl w:val="4EE7404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Verdana" w:hAnsi="Verdana"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F68206B"/>
    <w:multiLevelType w:val="hybridMultilevel"/>
    <w:tmpl w:val="C41ACA06"/>
    <w:lvl w:ilvl="0" w:tplc="9CFABD5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005D31"/>
    <w:multiLevelType w:val="multilevel"/>
    <w:tmpl w:val="53005D3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5527BBE"/>
    <w:multiLevelType w:val="hybridMultilevel"/>
    <w:tmpl w:val="E572C428"/>
    <w:lvl w:ilvl="0" w:tplc="2F82FD4C">
      <w:start w:val="1"/>
      <w:numFmt w:val="decimal"/>
      <w:lvlText w:val="%1."/>
      <w:lvlJc w:val="left"/>
      <w:pPr>
        <w:ind w:left="928" w:hanging="36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25" w15:restartNumberingAfterBreak="0">
    <w:nsid w:val="56221FB6"/>
    <w:multiLevelType w:val="hybridMultilevel"/>
    <w:tmpl w:val="8CAE702E"/>
    <w:lvl w:ilvl="0" w:tplc="F9D2AF76">
      <w:start w:val="1"/>
      <w:numFmt w:val="russianLower"/>
      <w:lvlText w:val="%1)"/>
      <w:lvlJc w:val="left"/>
      <w:pPr>
        <w:ind w:left="1287" w:hanging="360"/>
      </w:pPr>
      <w:rPr>
        <w:rFonts w:hint="default"/>
      </w:rPr>
    </w:lvl>
    <w:lvl w:ilvl="1" w:tplc="2DF8D958">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E800D95"/>
    <w:multiLevelType w:val="hybridMultilevel"/>
    <w:tmpl w:val="4FE6A56E"/>
    <w:lvl w:ilvl="0" w:tplc="66A08EB6">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F127491"/>
    <w:multiLevelType w:val="hybridMultilevel"/>
    <w:tmpl w:val="9070B134"/>
    <w:lvl w:ilvl="0" w:tplc="E482E1A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1AD6801"/>
    <w:multiLevelType w:val="hybridMultilevel"/>
    <w:tmpl w:val="48AC3AB6"/>
    <w:lvl w:ilvl="0" w:tplc="C80C0414">
      <w:start w:val="1"/>
      <w:numFmt w:val="decimal"/>
      <w:lvlText w:val="%1)"/>
      <w:lvlJc w:val="left"/>
      <w:pPr>
        <w:ind w:left="1069" w:hanging="360"/>
      </w:pPr>
      <w:rPr>
        <w:rFonts w:hint="default"/>
        <w:b w:val="0"/>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CD5BBB"/>
    <w:multiLevelType w:val="hybridMultilevel"/>
    <w:tmpl w:val="4724A858"/>
    <w:lvl w:ilvl="0" w:tplc="E89EB87E">
      <w:start w:val="1"/>
      <w:numFmt w:val="decimal"/>
      <w:lvlText w:val="%1)"/>
      <w:lvlJc w:val="left"/>
      <w:pPr>
        <w:tabs>
          <w:tab w:val="num" w:pos="1125"/>
        </w:tabs>
        <w:ind w:left="1125" w:hanging="645"/>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30" w15:restartNumberingAfterBreak="0">
    <w:nsid w:val="66580892"/>
    <w:multiLevelType w:val="hybridMultilevel"/>
    <w:tmpl w:val="224E5E6C"/>
    <w:lvl w:ilvl="0" w:tplc="B73645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9302807"/>
    <w:multiLevelType w:val="hybridMultilevel"/>
    <w:tmpl w:val="0766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8A1929"/>
    <w:multiLevelType w:val="hybridMultilevel"/>
    <w:tmpl w:val="C7FE1506"/>
    <w:lvl w:ilvl="0" w:tplc="E1F2B6D0">
      <w:start w:val="1"/>
      <w:numFmt w:val="decimal"/>
      <w:lvlText w:val="%1."/>
      <w:lvlJc w:val="left"/>
      <w:pPr>
        <w:ind w:left="720" w:hanging="360"/>
      </w:pPr>
      <w:rPr>
        <w:rFonts w:hint="default"/>
        <w:i w:val="0"/>
        <w:iCs w:val="0"/>
        <w:sz w:val="24"/>
      </w:rPr>
    </w:lvl>
    <w:lvl w:ilvl="1" w:tplc="E7F2DB3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60411A"/>
    <w:multiLevelType w:val="hybridMultilevel"/>
    <w:tmpl w:val="A112B8D8"/>
    <w:lvl w:ilvl="0" w:tplc="2200E46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956F1A"/>
    <w:multiLevelType w:val="hybridMultilevel"/>
    <w:tmpl w:val="BAE220EE"/>
    <w:lvl w:ilvl="0" w:tplc="23F25920">
      <w:start w:val="2"/>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D385103"/>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611718"/>
    <w:multiLevelType w:val="hybridMultilevel"/>
    <w:tmpl w:val="55CE4098"/>
    <w:lvl w:ilvl="0" w:tplc="59EC0450">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20C082A"/>
    <w:multiLevelType w:val="hybridMultilevel"/>
    <w:tmpl w:val="33827F0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99694F"/>
    <w:multiLevelType w:val="hybridMultilevel"/>
    <w:tmpl w:val="98B60F92"/>
    <w:lvl w:ilvl="0" w:tplc="F9D2AF7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8C873BB"/>
    <w:multiLevelType w:val="hybridMultilevel"/>
    <w:tmpl w:val="4724A858"/>
    <w:lvl w:ilvl="0" w:tplc="E89EB87E">
      <w:start w:val="1"/>
      <w:numFmt w:val="decimal"/>
      <w:lvlText w:val="%1)"/>
      <w:lvlJc w:val="left"/>
      <w:pPr>
        <w:tabs>
          <w:tab w:val="num" w:pos="645"/>
        </w:tabs>
        <w:ind w:left="645" w:hanging="6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AB71979"/>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AC829F0"/>
    <w:multiLevelType w:val="hybridMultilevel"/>
    <w:tmpl w:val="180031C2"/>
    <w:lvl w:ilvl="0" w:tplc="6B6EF322">
      <w:start w:val="6"/>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CDF49C5"/>
    <w:multiLevelType w:val="hybridMultilevel"/>
    <w:tmpl w:val="5ADC1DEC"/>
    <w:lvl w:ilvl="0" w:tplc="97340F7C">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1"/>
  </w:num>
  <w:num w:numId="2">
    <w:abstractNumId w:val="3"/>
  </w:num>
  <w:num w:numId="3">
    <w:abstractNumId w:val="33"/>
  </w:num>
  <w:num w:numId="4">
    <w:abstractNumId w:val="36"/>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7"/>
  </w:num>
  <w:num w:numId="9">
    <w:abstractNumId w:val="7"/>
  </w:num>
  <w:num w:numId="10">
    <w:abstractNumId w:val="26"/>
  </w:num>
  <w:num w:numId="11">
    <w:abstractNumId w:val="12"/>
  </w:num>
  <w:num w:numId="12">
    <w:abstractNumId w:val="39"/>
  </w:num>
  <w:num w:numId="13">
    <w:abstractNumId w:val="29"/>
  </w:num>
  <w:num w:numId="14">
    <w:abstractNumId w:val="20"/>
  </w:num>
  <w:num w:numId="15">
    <w:abstractNumId w:val="2"/>
  </w:num>
  <w:num w:numId="16">
    <w:abstractNumId w:val="22"/>
  </w:num>
  <w:num w:numId="17">
    <w:abstractNumId w:val="31"/>
  </w:num>
  <w:num w:numId="18">
    <w:abstractNumId w:val="8"/>
  </w:num>
  <w:num w:numId="19">
    <w:abstractNumId w:val="17"/>
  </w:num>
  <w:num w:numId="20">
    <w:abstractNumId w:val="0"/>
  </w:num>
  <w:num w:numId="21">
    <w:abstractNumId w:val="40"/>
  </w:num>
  <w:num w:numId="22">
    <w:abstractNumId w:val="23"/>
  </w:num>
  <w:num w:numId="23">
    <w:abstractNumId w:val="21"/>
  </w:num>
  <w:num w:numId="24">
    <w:abstractNumId w:val="35"/>
  </w:num>
  <w:num w:numId="25">
    <w:abstractNumId w:val="19"/>
  </w:num>
  <w:num w:numId="26">
    <w:abstractNumId w:val="9"/>
  </w:num>
  <w:num w:numId="27">
    <w:abstractNumId w:val="30"/>
  </w:num>
  <w:num w:numId="28">
    <w:abstractNumId w:val="15"/>
  </w:num>
  <w:num w:numId="29">
    <w:abstractNumId w:val="1"/>
  </w:num>
  <w:num w:numId="30">
    <w:abstractNumId w:val="42"/>
  </w:num>
  <w:num w:numId="31">
    <w:abstractNumId w:val="28"/>
  </w:num>
  <w:num w:numId="32">
    <w:abstractNumId w:val="13"/>
  </w:num>
  <w:num w:numId="33">
    <w:abstractNumId w:val="5"/>
  </w:num>
  <w:num w:numId="34">
    <w:abstractNumId w:val="37"/>
  </w:num>
  <w:num w:numId="35">
    <w:abstractNumId w:val="10"/>
  </w:num>
  <w:num w:numId="36">
    <w:abstractNumId w:val="25"/>
  </w:num>
  <w:num w:numId="37">
    <w:abstractNumId w:val="38"/>
  </w:num>
  <w:num w:numId="38">
    <w:abstractNumId w:val="4"/>
  </w:num>
  <w:num w:numId="39">
    <w:abstractNumId w:val="18"/>
  </w:num>
  <w:num w:numId="40">
    <w:abstractNumId w:val="32"/>
  </w:num>
  <w:num w:numId="41">
    <w:abstractNumId w:val="16"/>
  </w:num>
  <w:num w:numId="42">
    <w:abstractNumId w:val="3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A7"/>
    <w:rsid w:val="00015F60"/>
    <w:rsid w:val="00060BEC"/>
    <w:rsid w:val="00095113"/>
    <w:rsid w:val="001167E2"/>
    <w:rsid w:val="001365F4"/>
    <w:rsid w:val="00137FCD"/>
    <w:rsid w:val="00183C93"/>
    <w:rsid w:val="00183FEA"/>
    <w:rsid w:val="001A3B45"/>
    <w:rsid w:val="001A4CD7"/>
    <w:rsid w:val="001F1F0A"/>
    <w:rsid w:val="00213F63"/>
    <w:rsid w:val="00223E71"/>
    <w:rsid w:val="00246484"/>
    <w:rsid w:val="00270FD4"/>
    <w:rsid w:val="00275339"/>
    <w:rsid w:val="002864F7"/>
    <w:rsid w:val="00323D79"/>
    <w:rsid w:val="003259BF"/>
    <w:rsid w:val="0035537C"/>
    <w:rsid w:val="00380ED1"/>
    <w:rsid w:val="003A3DEC"/>
    <w:rsid w:val="003E40FD"/>
    <w:rsid w:val="00452F3F"/>
    <w:rsid w:val="00472FFA"/>
    <w:rsid w:val="00480EEC"/>
    <w:rsid w:val="0049358A"/>
    <w:rsid w:val="004C4437"/>
    <w:rsid w:val="004D070B"/>
    <w:rsid w:val="004F5769"/>
    <w:rsid w:val="00503BA1"/>
    <w:rsid w:val="00523E40"/>
    <w:rsid w:val="005F6F3F"/>
    <w:rsid w:val="0060562F"/>
    <w:rsid w:val="0064342F"/>
    <w:rsid w:val="00666B42"/>
    <w:rsid w:val="00683213"/>
    <w:rsid w:val="006A311C"/>
    <w:rsid w:val="006E0575"/>
    <w:rsid w:val="006E56FA"/>
    <w:rsid w:val="007023CC"/>
    <w:rsid w:val="00705955"/>
    <w:rsid w:val="00744B23"/>
    <w:rsid w:val="007B53D3"/>
    <w:rsid w:val="007F2AEF"/>
    <w:rsid w:val="008100D2"/>
    <w:rsid w:val="00825F93"/>
    <w:rsid w:val="008477A7"/>
    <w:rsid w:val="00883C6D"/>
    <w:rsid w:val="008C7EF6"/>
    <w:rsid w:val="008E16DF"/>
    <w:rsid w:val="009441D5"/>
    <w:rsid w:val="009B1697"/>
    <w:rsid w:val="009C4B3F"/>
    <w:rsid w:val="009C5CF6"/>
    <w:rsid w:val="00A7363E"/>
    <w:rsid w:val="00AB1D57"/>
    <w:rsid w:val="00AD5D81"/>
    <w:rsid w:val="00AF1C05"/>
    <w:rsid w:val="00AF72D8"/>
    <w:rsid w:val="00B067D1"/>
    <w:rsid w:val="00B15FDA"/>
    <w:rsid w:val="00B34203"/>
    <w:rsid w:val="00B56060"/>
    <w:rsid w:val="00B82417"/>
    <w:rsid w:val="00BD76C7"/>
    <w:rsid w:val="00BF0E1F"/>
    <w:rsid w:val="00C025EB"/>
    <w:rsid w:val="00C34BAB"/>
    <w:rsid w:val="00C470A0"/>
    <w:rsid w:val="00C508D4"/>
    <w:rsid w:val="00C51FD7"/>
    <w:rsid w:val="00C7350F"/>
    <w:rsid w:val="00C917C7"/>
    <w:rsid w:val="00CA0395"/>
    <w:rsid w:val="00CC3268"/>
    <w:rsid w:val="00CE3DCE"/>
    <w:rsid w:val="00D312F5"/>
    <w:rsid w:val="00D74DF9"/>
    <w:rsid w:val="00DE4323"/>
    <w:rsid w:val="00E2630E"/>
    <w:rsid w:val="00E33E5C"/>
    <w:rsid w:val="00E6529D"/>
    <w:rsid w:val="00E72F81"/>
    <w:rsid w:val="00E9371D"/>
    <w:rsid w:val="00EA44C6"/>
    <w:rsid w:val="00EC5DB7"/>
    <w:rsid w:val="00F10E2D"/>
    <w:rsid w:val="00F12810"/>
    <w:rsid w:val="00F12947"/>
    <w:rsid w:val="00F343BE"/>
    <w:rsid w:val="00F40DC6"/>
    <w:rsid w:val="00F91FDB"/>
    <w:rsid w:val="00FC3FD4"/>
    <w:rsid w:val="00FF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9C10"/>
  <w15:chartTrackingRefBased/>
  <w15:docId w15:val="{A02CC7FB-3992-4A35-A90E-2CE60BFC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213"/>
  </w:style>
  <w:style w:type="paragraph" w:styleId="1">
    <w:name w:val="heading 1"/>
    <w:basedOn w:val="a"/>
    <w:next w:val="a"/>
    <w:link w:val="10"/>
    <w:qFormat/>
    <w:rsid w:val="00FC3FD4"/>
    <w:pPr>
      <w:keepNext/>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rsid w:val="00683213"/>
    <w:pPr>
      <w:keepNext/>
      <w:spacing w:after="0" w:line="240" w:lineRule="auto"/>
      <w:jc w:val="right"/>
      <w:outlineLvl w:val="1"/>
    </w:pPr>
    <w:rPr>
      <w:rFonts w:ascii="Arial" w:eastAsia="Times New Roman" w:hAnsi="Arial" w:cs="Times New Roman"/>
      <w:b/>
      <w:sz w:val="28"/>
      <w:szCs w:val="20"/>
      <w:lang w:eastAsia="ru-RU"/>
    </w:rPr>
  </w:style>
  <w:style w:type="paragraph" w:styleId="3">
    <w:name w:val="heading 3"/>
    <w:basedOn w:val="a"/>
    <w:next w:val="a"/>
    <w:link w:val="30"/>
    <w:qFormat/>
    <w:rsid w:val="00FC3FD4"/>
    <w:pPr>
      <w:keepNext/>
      <w:spacing w:after="0" w:line="240" w:lineRule="auto"/>
      <w:jc w:val="right"/>
      <w:outlineLvl w:val="2"/>
    </w:pPr>
    <w:rPr>
      <w:rFonts w:ascii="Arial" w:eastAsia="Times New Roman" w:hAnsi="Arial" w:cs="Times New Roman"/>
      <w:i/>
      <w:sz w:val="28"/>
      <w:szCs w:val="20"/>
      <w:lang w:eastAsia="ru-RU"/>
    </w:rPr>
  </w:style>
  <w:style w:type="paragraph" w:styleId="4">
    <w:name w:val="heading 4"/>
    <w:basedOn w:val="a"/>
    <w:next w:val="a"/>
    <w:link w:val="40"/>
    <w:qFormat/>
    <w:rsid w:val="00FC3FD4"/>
    <w:pPr>
      <w:keepNext/>
      <w:spacing w:after="0" w:line="240" w:lineRule="auto"/>
      <w:jc w:val="both"/>
      <w:outlineLvl w:val="3"/>
    </w:pPr>
    <w:rPr>
      <w:rFonts w:ascii="Arial" w:eastAsia="Times New Roman" w:hAnsi="Arial" w:cs="Times New Roman"/>
      <w:i/>
      <w:sz w:val="28"/>
      <w:szCs w:val="20"/>
      <w:lang w:eastAsia="ru-RU"/>
    </w:rPr>
  </w:style>
  <w:style w:type="paragraph" w:styleId="5">
    <w:name w:val="heading 5"/>
    <w:basedOn w:val="a"/>
    <w:next w:val="a"/>
    <w:link w:val="50"/>
    <w:qFormat/>
    <w:rsid w:val="00FC3FD4"/>
    <w:pPr>
      <w:keepNext/>
      <w:spacing w:after="0" w:line="240" w:lineRule="auto"/>
      <w:jc w:val="center"/>
      <w:outlineLvl w:val="4"/>
    </w:pPr>
    <w:rPr>
      <w:rFonts w:ascii="Arial" w:eastAsia="Times New Roman" w:hAnsi="Arial"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3213"/>
    <w:rPr>
      <w:rFonts w:ascii="Arial" w:eastAsia="Times New Roman" w:hAnsi="Arial" w:cs="Times New Roman"/>
      <w:b/>
      <w:sz w:val="28"/>
      <w:szCs w:val="20"/>
      <w:lang w:eastAsia="ru-RU"/>
    </w:rPr>
  </w:style>
  <w:style w:type="paragraph" w:styleId="a3">
    <w:name w:val="footnote text"/>
    <w:basedOn w:val="a"/>
    <w:link w:val="a4"/>
    <w:unhideWhenUsed/>
    <w:rsid w:val="00D74DF9"/>
    <w:pPr>
      <w:spacing w:after="0" w:line="240" w:lineRule="auto"/>
    </w:pPr>
    <w:rPr>
      <w:sz w:val="20"/>
      <w:szCs w:val="20"/>
    </w:rPr>
  </w:style>
  <w:style w:type="character" w:customStyle="1" w:styleId="a4">
    <w:name w:val="Текст сноски Знак"/>
    <w:basedOn w:val="a0"/>
    <w:link w:val="a3"/>
    <w:rsid w:val="00D74DF9"/>
    <w:rPr>
      <w:sz w:val="20"/>
      <w:szCs w:val="20"/>
    </w:rPr>
  </w:style>
  <w:style w:type="character" w:styleId="a5">
    <w:name w:val="footnote reference"/>
    <w:rsid w:val="00D74DF9"/>
    <w:rPr>
      <w:vertAlign w:val="superscript"/>
    </w:rPr>
  </w:style>
  <w:style w:type="character" w:customStyle="1" w:styleId="10">
    <w:name w:val="Заголовок 1 Знак"/>
    <w:basedOn w:val="a0"/>
    <w:link w:val="1"/>
    <w:rsid w:val="00FC3FD4"/>
    <w:rPr>
      <w:rFonts w:ascii="Arial" w:eastAsia="Times New Roman" w:hAnsi="Arial" w:cs="Times New Roman"/>
      <w:b/>
      <w:sz w:val="24"/>
      <w:szCs w:val="20"/>
      <w:lang w:eastAsia="ru-RU"/>
    </w:rPr>
  </w:style>
  <w:style w:type="character" w:customStyle="1" w:styleId="30">
    <w:name w:val="Заголовок 3 Знак"/>
    <w:basedOn w:val="a0"/>
    <w:link w:val="3"/>
    <w:rsid w:val="00FC3FD4"/>
    <w:rPr>
      <w:rFonts w:ascii="Arial" w:eastAsia="Times New Roman" w:hAnsi="Arial" w:cs="Times New Roman"/>
      <w:i/>
      <w:sz w:val="28"/>
      <w:szCs w:val="20"/>
      <w:lang w:eastAsia="ru-RU"/>
    </w:rPr>
  </w:style>
  <w:style w:type="character" w:customStyle="1" w:styleId="40">
    <w:name w:val="Заголовок 4 Знак"/>
    <w:basedOn w:val="a0"/>
    <w:link w:val="4"/>
    <w:rsid w:val="00FC3FD4"/>
    <w:rPr>
      <w:rFonts w:ascii="Arial" w:eastAsia="Times New Roman" w:hAnsi="Arial" w:cs="Times New Roman"/>
      <w:i/>
      <w:sz w:val="28"/>
      <w:szCs w:val="20"/>
      <w:lang w:eastAsia="ru-RU"/>
    </w:rPr>
  </w:style>
  <w:style w:type="character" w:customStyle="1" w:styleId="50">
    <w:name w:val="Заголовок 5 Знак"/>
    <w:basedOn w:val="a0"/>
    <w:link w:val="5"/>
    <w:rsid w:val="00FC3FD4"/>
    <w:rPr>
      <w:rFonts w:ascii="Arial" w:eastAsia="Times New Roman" w:hAnsi="Arial" w:cs="Times New Roman"/>
      <w:sz w:val="24"/>
      <w:szCs w:val="20"/>
      <w:lang w:val="en-US" w:eastAsia="ru-RU"/>
    </w:rPr>
  </w:style>
  <w:style w:type="numbering" w:customStyle="1" w:styleId="11">
    <w:name w:val="Нет списка1"/>
    <w:next w:val="a2"/>
    <w:uiPriority w:val="99"/>
    <w:semiHidden/>
    <w:rsid w:val="00FC3FD4"/>
  </w:style>
  <w:style w:type="table" w:styleId="a6">
    <w:name w:val="Table Grid"/>
    <w:basedOn w:val="a1"/>
    <w:rsid w:val="00FC3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aliases w:val="Текст Знак1,Текст Знак Знак1,Текст Знак2 Знак Знак1,Текст Знак1 Знак Знак Знак1,Текст Знак Знак Знак Знак Знак1, Знак Знак Знак Знак Знак Знак,Текст Знак Знак1 Знак Знак, Знак Знак Знак1 Знак Знак,Текст Знак Знак Знак,Текст Знак2 Знак Знак Знак,Зн"/>
    <w:basedOn w:val="a"/>
    <w:link w:val="a8"/>
    <w:rsid w:val="00FC3FD4"/>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Текст Знак Знак1 Знак,Текст Знак2 Знак Знак1 Знак,Текст Знак1 Знак Знак Знак1 Знак,Текст Знак Знак Знак Знак Знак1 Знак, Знак Знак Знак Знак Знак Знак Знак,Текст Знак Знак1 Знак Знак Знак, Знак Знак Знак1 Знак Знак Знак"/>
    <w:basedOn w:val="a0"/>
    <w:link w:val="a7"/>
    <w:rsid w:val="00FC3FD4"/>
    <w:rPr>
      <w:rFonts w:ascii="Courier New" w:eastAsia="Times New Roman" w:hAnsi="Courier New" w:cs="Courier New"/>
      <w:sz w:val="20"/>
      <w:szCs w:val="20"/>
      <w:lang w:eastAsia="ru-RU"/>
    </w:rPr>
  </w:style>
  <w:style w:type="paragraph" w:styleId="a9">
    <w:name w:val="Title"/>
    <w:aliases w:val="Название"/>
    <w:basedOn w:val="a"/>
    <w:link w:val="21"/>
    <w:qFormat/>
    <w:rsid w:val="00FC3FD4"/>
    <w:pPr>
      <w:spacing w:after="0" w:line="240" w:lineRule="auto"/>
      <w:jc w:val="center"/>
    </w:pPr>
    <w:rPr>
      <w:rFonts w:ascii="Arial" w:eastAsia="Times New Roman" w:hAnsi="Arial" w:cs="Arial"/>
      <w:b/>
      <w:bCs/>
      <w:sz w:val="28"/>
      <w:szCs w:val="20"/>
      <w:lang w:eastAsia="ru-RU"/>
    </w:rPr>
  </w:style>
  <w:style w:type="character" w:customStyle="1" w:styleId="aa">
    <w:name w:val="Заголовок Знак"/>
    <w:basedOn w:val="a0"/>
    <w:uiPriority w:val="10"/>
    <w:rsid w:val="00FC3FD4"/>
    <w:rPr>
      <w:rFonts w:asciiTheme="majorHAnsi" w:eastAsiaTheme="majorEastAsia" w:hAnsiTheme="majorHAnsi" w:cstheme="majorBidi"/>
      <w:spacing w:val="-10"/>
      <w:kern w:val="28"/>
      <w:sz w:val="56"/>
      <w:szCs w:val="56"/>
    </w:rPr>
  </w:style>
  <w:style w:type="paragraph" w:styleId="22">
    <w:name w:val="Body Text 2"/>
    <w:basedOn w:val="a"/>
    <w:link w:val="23"/>
    <w:rsid w:val="00FC3FD4"/>
    <w:pPr>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FC3FD4"/>
    <w:rPr>
      <w:rFonts w:ascii="Times New Roman" w:eastAsia="Times New Roman" w:hAnsi="Times New Roman" w:cs="Times New Roman"/>
      <w:sz w:val="24"/>
      <w:szCs w:val="24"/>
      <w:lang w:eastAsia="ru-RU"/>
    </w:rPr>
  </w:style>
  <w:style w:type="paragraph" w:styleId="24">
    <w:name w:val="Body Text Indent 2"/>
    <w:basedOn w:val="a"/>
    <w:link w:val="25"/>
    <w:rsid w:val="00FC3FD4"/>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FC3FD4"/>
    <w:rPr>
      <w:rFonts w:ascii="Times New Roman" w:eastAsia="Times New Roman" w:hAnsi="Times New Roman" w:cs="Times New Roman"/>
      <w:sz w:val="20"/>
      <w:szCs w:val="20"/>
      <w:lang w:eastAsia="ru-RU"/>
    </w:rPr>
  </w:style>
  <w:style w:type="paragraph" w:styleId="HTML">
    <w:name w:val="HTML Preformatted"/>
    <w:basedOn w:val="a"/>
    <w:link w:val="HTML0"/>
    <w:rsid w:val="00FC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3FD4"/>
    <w:rPr>
      <w:rFonts w:ascii="Courier New" w:eastAsia="Times New Roman" w:hAnsi="Courier New" w:cs="Courier New"/>
      <w:sz w:val="20"/>
      <w:szCs w:val="20"/>
      <w:lang w:eastAsia="ru-RU"/>
    </w:rPr>
  </w:style>
  <w:style w:type="paragraph" w:customStyle="1" w:styleId="26">
    <w:name w:val="Знак2 Знак Знак Знак"/>
    <w:basedOn w:val="a"/>
    <w:rsid w:val="00FC3FD4"/>
    <w:pPr>
      <w:spacing w:after="0" w:line="240" w:lineRule="auto"/>
    </w:pPr>
    <w:rPr>
      <w:rFonts w:ascii="Verdana" w:eastAsia="Times New Roman" w:hAnsi="Verdana" w:cs="Verdana"/>
      <w:sz w:val="20"/>
      <w:szCs w:val="20"/>
      <w:lang w:val="en-US"/>
    </w:rPr>
  </w:style>
  <w:style w:type="paragraph" w:styleId="ab">
    <w:name w:val="Body Text"/>
    <w:aliases w:val="Знак1,Основной текст Знак Знак,Знак1 Знак Знак1,Знак1 Знак,Основной текст Знак2,Основной текст Знак1 Знак1 Знак Знак,Основной текст Знак Знак Знак1 Знак Знак,Основной текст Знак Знак1"/>
    <w:basedOn w:val="a"/>
    <w:link w:val="ac"/>
    <w:rsid w:val="00FC3FD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Знак1 Знак1,Основной текст Знак Знак Знак,Знак1 Знак Знак1 Знак,Знак1 Знак Знак,Основной текст Знак2 Знак,Основной текст Знак1 Знак1 Знак Знак Знак,Основной текст Знак Знак Знак1 Знак Знак Знак,Основной текст Знак Знак1 Знак"/>
    <w:basedOn w:val="a0"/>
    <w:link w:val="ab"/>
    <w:rsid w:val="00FC3FD4"/>
    <w:rPr>
      <w:rFonts w:ascii="Times New Roman" w:eastAsia="Times New Roman" w:hAnsi="Times New Roman" w:cs="Times New Roman"/>
      <w:sz w:val="24"/>
      <w:szCs w:val="24"/>
      <w:lang w:eastAsia="ru-RU"/>
    </w:rPr>
  </w:style>
  <w:style w:type="paragraph" w:styleId="ad">
    <w:name w:val="Body Text Indent"/>
    <w:basedOn w:val="a"/>
    <w:link w:val="ae"/>
    <w:rsid w:val="00FC3FD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C3FD4"/>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FC3FD4"/>
    <w:pPr>
      <w:spacing w:after="200" w:line="276" w:lineRule="auto"/>
      <w:ind w:left="720"/>
      <w:contextualSpacing/>
    </w:pPr>
    <w:rPr>
      <w:rFonts w:ascii="Calibri" w:eastAsia="Times New Roman" w:hAnsi="Calibri" w:cs="Times New Roman"/>
      <w:lang w:eastAsia="ru-RU"/>
    </w:rPr>
  </w:style>
  <w:style w:type="paragraph" w:customStyle="1" w:styleId="af1">
    <w:name w:val="Знак"/>
    <w:basedOn w:val="a"/>
    <w:rsid w:val="00FC3FD4"/>
    <w:pPr>
      <w:spacing w:after="0" w:line="240" w:lineRule="auto"/>
    </w:pPr>
    <w:rPr>
      <w:rFonts w:ascii="Verdana" w:eastAsia="Times New Roman" w:hAnsi="Verdana" w:cs="Verdana"/>
      <w:sz w:val="20"/>
      <w:szCs w:val="20"/>
      <w:lang w:val="en-US"/>
    </w:rPr>
  </w:style>
  <w:style w:type="paragraph" w:styleId="31">
    <w:name w:val="Body Text Indent 3"/>
    <w:basedOn w:val="a"/>
    <w:link w:val="32"/>
    <w:uiPriority w:val="99"/>
    <w:rsid w:val="00FC3FD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C3FD4"/>
    <w:rPr>
      <w:rFonts w:ascii="Times New Roman" w:eastAsia="Times New Roman" w:hAnsi="Times New Roman" w:cs="Times New Roman"/>
      <w:sz w:val="16"/>
      <w:szCs w:val="16"/>
      <w:lang w:eastAsia="ru-RU"/>
    </w:rPr>
  </w:style>
  <w:style w:type="paragraph" w:customStyle="1" w:styleId="aji5m00">
    <w:name w:val="aji5m0_0"/>
    <w:basedOn w:val="a"/>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FC3F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FC3FD4"/>
    <w:rPr>
      <w:rFonts w:ascii="Times New Roman" w:eastAsia="Times New Roman" w:hAnsi="Times New Roman" w:cs="Times New Roman"/>
      <w:sz w:val="24"/>
      <w:szCs w:val="24"/>
      <w:lang w:eastAsia="ru-RU"/>
    </w:rPr>
  </w:style>
  <w:style w:type="character" w:styleId="af4">
    <w:name w:val="page number"/>
    <w:basedOn w:val="a0"/>
    <w:rsid w:val="00FC3FD4"/>
  </w:style>
  <w:style w:type="paragraph" w:styleId="af5">
    <w:name w:val="header"/>
    <w:basedOn w:val="a"/>
    <w:link w:val="af6"/>
    <w:uiPriority w:val="99"/>
    <w:rsid w:val="00FC3FD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FC3FD4"/>
    <w:rPr>
      <w:rFonts w:ascii="Times New Roman" w:eastAsia="Times New Roman" w:hAnsi="Times New Roman" w:cs="Times New Roman"/>
      <w:sz w:val="20"/>
      <w:szCs w:val="20"/>
      <w:lang w:eastAsia="ru-RU"/>
    </w:rPr>
  </w:style>
  <w:style w:type="paragraph" w:styleId="33">
    <w:name w:val="Body Text 3"/>
    <w:basedOn w:val="a"/>
    <w:link w:val="34"/>
    <w:rsid w:val="00FC3FD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C3FD4"/>
    <w:rPr>
      <w:rFonts w:ascii="Times New Roman" w:eastAsia="Times New Roman" w:hAnsi="Times New Roman" w:cs="Times New Roman"/>
      <w:sz w:val="16"/>
      <w:szCs w:val="16"/>
      <w:lang w:eastAsia="ru-RU"/>
    </w:rPr>
  </w:style>
  <w:style w:type="paragraph" w:customStyle="1" w:styleId="27">
    <w:name w:val="Знак2 Знак Знак Знак Знак Знак Знак Знак Знак Знак"/>
    <w:basedOn w:val="a"/>
    <w:link w:val="28"/>
    <w:rsid w:val="00FC3FD4"/>
    <w:pPr>
      <w:spacing w:after="0" w:line="240" w:lineRule="auto"/>
    </w:pPr>
    <w:rPr>
      <w:rFonts w:ascii="Verdana" w:eastAsia="Times New Roman" w:hAnsi="Verdana" w:cs="Verdana"/>
      <w:sz w:val="20"/>
      <w:szCs w:val="20"/>
      <w:lang w:val="en-US"/>
    </w:rPr>
  </w:style>
  <w:style w:type="character" w:customStyle="1" w:styleId="29">
    <w:name w:val="Знак2 Знак Знак Знак Знак"/>
    <w:rsid w:val="00FC3FD4"/>
    <w:rPr>
      <w:rFonts w:ascii="Verdana" w:hAnsi="Verdana" w:cs="Verdana"/>
      <w:lang w:val="en-US" w:eastAsia="en-US" w:bidi="ar-SA"/>
    </w:rPr>
  </w:style>
  <w:style w:type="paragraph" w:customStyle="1" w:styleId="af7">
    <w:name w:val="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af8">
    <w:name w:val="Знак Знак Знак Знак"/>
    <w:basedOn w:val="a"/>
    <w:rsid w:val="00FC3FD4"/>
    <w:pPr>
      <w:spacing w:after="0" w:line="240" w:lineRule="auto"/>
    </w:pPr>
    <w:rPr>
      <w:rFonts w:ascii="Verdana" w:eastAsia="Times New Roman" w:hAnsi="Verdana" w:cs="Verdana"/>
      <w:sz w:val="20"/>
      <w:szCs w:val="20"/>
      <w:lang w:val="en-US"/>
    </w:rPr>
  </w:style>
  <w:style w:type="paragraph" w:styleId="af9">
    <w:name w:val="Balloon Text"/>
    <w:basedOn w:val="a"/>
    <w:link w:val="afa"/>
    <w:semiHidden/>
    <w:rsid w:val="00FC3FD4"/>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FC3FD4"/>
    <w:rPr>
      <w:rFonts w:ascii="Tahoma" w:eastAsia="Times New Roman" w:hAnsi="Tahoma" w:cs="Tahoma"/>
      <w:sz w:val="16"/>
      <w:szCs w:val="16"/>
      <w:lang w:eastAsia="ru-RU"/>
    </w:rPr>
  </w:style>
  <w:style w:type="paragraph" w:customStyle="1" w:styleId="afb">
    <w:name w:val="О чем"/>
    <w:basedOn w:val="a"/>
    <w:rsid w:val="00FC3FD4"/>
    <w:pPr>
      <w:spacing w:after="0" w:line="240" w:lineRule="auto"/>
      <w:jc w:val="center"/>
    </w:pPr>
    <w:rPr>
      <w:rFonts w:ascii="Times New Roman" w:eastAsia="Times New Roman" w:hAnsi="Times New Roman" w:cs="Times New Roman"/>
      <w:color w:val="000000"/>
      <w:sz w:val="24"/>
      <w:szCs w:val="20"/>
      <w:lang w:eastAsia="ru-RU"/>
    </w:rPr>
  </w:style>
  <w:style w:type="paragraph" w:customStyle="1" w:styleId="Style9">
    <w:name w:val="Style9"/>
    <w:basedOn w:val="a"/>
    <w:rsid w:val="00FC3FD4"/>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15">
    <w:name w:val="Style15"/>
    <w:basedOn w:val="a"/>
    <w:rsid w:val="00FC3F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FC3F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FC3F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rsid w:val="00FC3FD4"/>
    <w:rPr>
      <w:rFonts w:ascii="Times New Roman" w:hAnsi="Times New Roman" w:cs="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Style11">
    <w:name w:val="Style11"/>
    <w:basedOn w:val="a"/>
    <w:rsid w:val="00FC3FD4"/>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character" w:customStyle="1" w:styleId="FontStyle19">
    <w:name w:val="Font Style19"/>
    <w:rsid w:val="00FC3FD4"/>
    <w:rPr>
      <w:rFonts w:ascii="Times New Roman" w:hAnsi="Times New Roman" w:cs="Times New Roman"/>
      <w:sz w:val="26"/>
      <w:szCs w:val="26"/>
    </w:rPr>
  </w:style>
  <w:style w:type="character" w:customStyle="1" w:styleId="28">
    <w:name w:val="Знак2 Знак Знак Знак Знак Знак Знак Знак Знак Знак Знак"/>
    <w:link w:val="27"/>
    <w:rsid w:val="00FC3FD4"/>
    <w:rPr>
      <w:rFonts w:ascii="Verdana" w:eastAsia="Times New Roman" w:hAnsi="Verdana" w:cs="Verdana"/>
      <w:sz w:val="20"/>
      <w:szCs w:val="20"/>
      <w:lang w:val="en-US"/>
    </w:rPr>
  </w:style>
  <w:style w:type="paragraph" w:styleId="2a">
    <w:name w:val="List 2"/>
    <w:basedOn w:val="a"/>
    <w:rsid w:val="00FC3FD4"/>
    <w:pPr>
      <w:spacing w:after="0" w:line="240" w:lineRule="auto"/>
      <w:ind w:left="566" w:hanging="283"/>
    </w:pPr>
    <w:rPr>
      <w:rFonts w:ascii="Times New Roman" w:eastAsia="Times New Roman" w:hAnsi="Times New Roman" w:cs="Times New Roman"/>
      <w:sz w:val="20"/>
      <w:szCs w:val="20"/>
      <w:lang w:eastAsia="ru-RU"/>
    </w:rPr>
  </w:style>
  <w:style w:type="paragraph" w:styleId="afc">
    <w:name w:val="List Bullet"/>
    <w:basedOn w:val="a"/>
    <w:rsid w:val="00FC3FD4"/>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afd">
    <w:name w:val="Subtitle"/>
    <w:basedOn w:val="a"/>
    <w:link w:val="afe"/>
    <w:qFormat/>
    <w:rsid w:val="00FC3FD4"/>
    <w:pPr>
      <w:spacing w:after="60" w:line="240" w:lineRule="auto"/>
      <w:jc w:val="center"/>
      <w:outlineLvl w:val="1"/>
    </w:pPr>
    <w:rPr>
      <w:rFonts w:ascii="Arial" w:eastAsia="Times New Roman" w:hAnsi="Arial" w:cs="Arial"/>
      <w:sz w:val="24"/>
      <w:szCs w:val="24"/>
      <w:lang w:eastAsia="ru-RU"/>
    </w:rPr>
  </w:style>
  <w:style w:type="character" w:customStyle="1" w:styleId="afe">
    <w:name w:val="Подзаголовок Знак"/>
    <w:basedOn w:val="a0"/>
    <w:link w:val="afd"/>
    <w:rsid w:val="00FC3FD4"/>
    <w:rPr>
      <w:rFonts w:ascii="Arial" w:eastAsia="Times New Roman" w:hAnsi="Arial" w:cs="Arial"/>
      <w:sz w:val="24"/>
      <w:szCs w:val="24"/>
      <w:lang w:eastAsia="ru-RU"/>
    </w:rPr>
  </w:style>
  <w:style w:type="paragraph" w:styleId="aff">
    <w:name w:val="Body Text First Indent"/>
    <w:basedOn w:val="ab"/>
    <w:link w:val="aff0"/>
    <w:rsid w:val="00FC3FD4"/>
    <w:pPr>
      <w:ind w:firstLine="210"/>
    </w:pPr>
    <w:rPr>
      <w:sz w:val="20"/>
      <w:szCs w:val="20"/>
    </w:rPr>
  </w:style>
  <w:style w:type="character" w:customStyle="1" w:styleId="aff0">
    <w:name w:val="Красная строка Знак"/>
    <w:basedOn w:val="ac"/>
    <w:link w:val="aff"/>
    <w:rsid w:val="00FC3FD4"/>
    <w:rPr>
      <w:rFonts w:ascii="Times New Roman" w:eastAsia="Times New Roman" w:hAnsi="Times New Roman" w:cs="Times New Roman"/>
      <w:sz w:val="20"/>
      <w:szCs w:val="20"/>
      <w:lang w:eastAsia="ru-RU"/>
    </w:rPr>
  </w:style>
  <w:style w:type="paragraph" w:styleId="2b">
    <w:name w:val="Body Text First Indent 2"/>
    <w:basedOn w:val="ad"/>
    <w:link w:val="2c"/>
    <w:rsid w:val="00FC3FD4"/>
    <w:pPr>
      <w:ind w:firstLine="210"/>
    </w:pPr>
    <w:rPr>
      <w:sz w:val="20"/>
      <w:szCs w:val="20"/>
    </w:rPr>
  </w:style>
  <w:style w:type="character" w:customStyle="1" w:styleId="2c">
    <w:name w:val="Красная строка 2 Знак"/>
    <w:basedOn w:val="ae"/>
    <w:link w:val="2b"/>
    <w:rsid w:val="00FC3FD4"/>
    <w:rPr>
      <w:rFonts w:ascii="Times New Roman" w:eastAsia="Times New Roman" w:hAnsi="Times New Roman" w:cs="Times New Roman"/>
      <w:sz w:val="20"/>
      <w:szCs w:val="20"/>
      <w:lang w:eastAsia="ru-RU"/>
    </w:rPr>
  </w:style>
  <w:style w:type="paragraph" w:customStyle="1" w:styleId="2d">
    <w:name w:val="Знак2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aff1">
    <w:name w:val="Знак"/>
    <w:basedOn w:val="a"/>
    <w:rsid w:val="00FC3FD4"/>
    <w:pPr>
      <w:spacing w:after="0" w:line="240" w:lineRule="auto"/>
    </w:pPr>
    <w:rPr>
      <w:rFonts w:ascii="Verdana" w:eastAsia="Times New Roman" w:hAnsi="Verdana" w:cs="Verdana"/>
      <w:sz w:val="20"/>
      <w:szCs w:val="20"/>
      <w:lang w:val="en-US"/>
    </w:rPr>
  </w:style>
  <w:style w:type="paragraph" w:customStyle="1" w:styleId="12">
    <w:name w:val="Знак1"/>
    <w:basedOn w:val="a"/>
    <w:rsid w:val="00FC3FD4"/>
    <w:pPr>
      <w:spacing w:after="0" w:line="240" w:lineRule="auto"/>
    </w:pPr>
    <w:rPr>
      <w:rFonts w:ascii="Verdana" w:eastAsia="Times New Roman" w:hAnsi="Verdana" w:cs="Verdana"/>
      <w:sz w:val="20"/>
      <w:szCs w:val="20"/>
      <w:lang w:val="en-US"/>
    </w:rPr>
  </w:style>
  <w:style w:type="paragraph" w:customStyle="1" w:styleId="2e">
    <w:name w:val="Знак2 Знак Знак Знак Знак Знак Знак Знак Знак Знак"/>
    <w:basedOn w:val="a"/>
    <w:link w:val="2f"/>
    <w:rsid w:val="00FC3FD4"/>
    <w:pPr>
      <w:spacing w:after="0" w:line="240" w:lineRule="auto"/>
    </w:pPr>
    <w:rPr>
      <w:rFonts w:ascii="Verdana" w:eastAsia="Times New Roman" w:hAnsi="Verdana" w:cs="Verdana"/>
      <w:sz w:val="20"/>
      <w:szCs w:val="20"/>
      <w:lang w:val="en-US"/>
    </w:rPr>
  </w:style>
  <w:style w:type="paragraph" w:styleId="aff2">
    <w:name w:val="caption"/>
    <w:basedOn w:val="a"/>
    <w:next w:val="a"/>
    <w:qFormat/>
    <w:rsid w:val="00FC3FD4"/>
    <w:pPr>
      <w:spacing w:after="0" w:line="240" w:lineRule="auto"/>
    </w:pPr>
    <w:rPr>
      <w:rFonts w:ascii="Times New Roman" w:eastAsia="Times New Roman" w:hAnsi="Times New Roman" w:cs="Times New Roman"/>
      <w:b/>
      <w:bCs/>
      <w:sz w:val="20"/>
      <w:szCs w:val="20"/>
      <w:lang w:eastAsia="ru-RU"/>
    </w:rPr>
  </w:style>
  <w:style w:type="paragraph" w:styleId="aff3">
    <w:name w:val="No Spacing"/>
    <w:link w:val="aff4"/>
    <w:qFormat/>
    <w:rsid w:val="00FC3FD4"/>
    <w:pPr>
      <w:spacing w:after="0" w:line="240" w:lineRule="auto"/>
    </w:pPr>
    <w:rPr>
      <w:rFonts w:ascii="Times New Roman" w:eastAsia="Times New Roman" w:hAnsi="Times New Roman" w:cs="Times New Roman"/>
      <w:sz w:val="20"/>
      <w:szCs w:val="20"/>
      <w:lang w:eastAsia="ru-RU"/>
    </w:rPr>
  </w:style>
  <w:style w:type="paragraph" w:customStyle="1" w:styleId="2f0">
    <w:name w:val="Знак2 Знак Знак Знак"/>
    <w:basedOn w:val="a"/>
    <w:link w:val="2f1"/>
    <w:rsid w:val="00FC3FD4"/>
    <w:pPr>
      <w:spacing w:after="0" w:line="240" w:lineRule="auto"/>
    </w:pPr>
    <w:rPr>
      <w:rFonts w:ascii="Verdana" w:eastAsia="Times New Roman" w:hAnsi="Verdana" w:cs="Verdana"/>
      <w:sz w:val="20"/>
      <w:szCs w:val="20"/>
      <w:lang w:val="en-US"/>
    </w:rPr>
  </w:style>
  <w:style w:type="paragraph" w:styleId="aff5">
    <w:name w:val="Normal Indent"/>
    <w:basedOn w:val="a"/>
    <w:link w:val="aff6"/>
    <w:rsid w:val="00FC3FD4"/>
    <w:pPr>
      <w:spacing w:after="0" w:line="240" w:lineRule="auto"/>
      <w:ind w:left="708"/>
    </w:pPr>
    <w:rPr>
      <w:rFonts w:ascii="Times New Roman" w:eastAsia="Times New Roman" w:hAnsi="Times New Roman" w:cs="Times New Roman"/>
      <w:sz w:val="24"/>
      <w:szCs w:val="24"/>
      <w:lang w:eastAsia="ru-RU"/>
    </w:rPr>
  </w:style>
  <w:style w:type="character" w:customStyle="1" w:styleId="aff6">
    <w:name w:val="Обычный отступ Знак"/>
    <w:link w:val="aff5"/>
    <w:rsid w:val="00FC3FD4"/>
    <w:rPr>
      <w:rFonts w:ascii="Times New Roman" w:eastAsia="Times New Roman" w:hAnsi="Times New Roman" w:cs="Times New Roman"/>
      <w:sz w:val="24"/>
      <w:szCs w:val="24"/>
      <w:lang w:eastAsia="ru-RU"/>
    </w:rPr>
  </w:style>
  <w:style w:type="character" w:customStyle="1" w:styleId="2f1">
    <w:name w:val="Знак2 Знак Знак Знак Знак"/>
    <w:link w:val="2f0"/>
    <w:locked/>
    <w:rsid w:val="00FC3FD4"/>
    <w:rPr>
      <w:rFonts w:ascii="Verdana" w:eastAsia="Times New Roman" w:hAnsi="Verdana" w:cs="Verdana"/>
      <w:sz w:val="20"/>
      <w:szCs w:val="20"/>
      <w:lang w:val="en-US"/>
    </w:rPr>
  </w:style>
  <w:style w:type="character" w:customStyle="1" w:styleId="FontStyle32">
    <w:name w:val="Font Style32"/>
    <w:rsid w:val="00FC3FD4"/>
    <w:rPr>
      <w:rFonts w:ascii="Times New Roman" w:hAnsi="Times New Roman" w:cs="Times New Roman"/>
      <w:sz w:val="22"/>
      <w:szCs w:val="22"/>
    </w:rPr>
  </w:style>
  <w:style w:type="character" w:customStyle="1" w:styleId="FontStyle34">
    <w:name w:val="Font Style34"/>
    <w:rsid w:val="00FC3FD4"/>
    <w:rPr>
      <w:rFonts w:ascii="Times New Roman" w:hAnsi="Times New Roman" w:cs="Times New Roman"/>
      <w:sz w:val="22"/>
      <w:szCs w:val="22"/>
    </w:rPr>
  </w:style>
  <w:style w:type="paragraph" w:customStyle="1" w:styleId="13">
    <w:name w:val="Без интервала1"/>
    <w:rsid w:val="00FC3FD4"/>
    <w:pPr>
      <w:spacing w:after="0" w:line="240" w:lineRule="auto"/>
    </w:pPr>
    <w:rPr>
      <w:rFonts w:ascii="Calibri" w:eastAsia="Times New Roman" w:hAnsi="Calibri" w:cs="Times New Roman"/>
    </w:rPr>
  </w:style>
  <w:style w:type="paragraph" w:styleId="aff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ff8"/>
    <w:qFormat/>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нак Знак Знак"/>
    <w:basedOn w:val="a"/>
    <w:rsid w:val="00FC3FD4"/>
    <w:pPr>
      <w:spacing w:after="0" w:line="240" w:lineRule="auto"/>
    </w:pPr>
    <w:rPr>
      <w:rFonts w:ascii="Verdana" w:eastAsia="Times New Roman" w:hAnsi="Verdana" w:cs="Verdana"/>
      <w:b/>
      <w:bCs/>
      <w:color w:val="000000"/>
      <w:sz w:val="20"/>
      <w:szCs w:val="20"/>
      <w:lang w:val="en-US"/>
    </w:rPr>
  </w:style>
  <w:style w:type="paragraph" w:customStyle="1" w:styleId="41">
    <w:name w:val="Знак4 Знак Знак Знак Знак Знак Знак"/>
    <w:basedOn w:val="a"/>
    <w:rsid w:val="00FC3FD4"/>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FC3FD4"/>
  </w:style>
  <w:style w:type="paragraph" w:customStyle="1" w:styleId="text11gray">
    <w:name w:val="text_11_gray"/>
    <w:basedOn w:val="a"/>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Стиль"/>
    <w:basedOn w:val="a"/>
    <w:rsid w:val="00FC3FD4"/>
    <w:pPr>
      <w:spacing w:before="100" w:beforeAutospacing="1" w:after="100" w:afterAutospacing="1" w:line="240" w:lineRule="auto"/>
      <w:jc w:val="both"/>
    </w:pPr>
    <w:rPr>
      <w:rFonts w:ascii="Tahoma" w:eastAsia="Times New Roman" w:hAnsi="Tahoma" w:cs="Tahoma"/>
      <w:sz w:val="20"/>
      <w:szCs w:val="20"/>
      <w:lang w:val="en-US"/>
    </w:rPr>
  </w:style>
  <w:style w:type="character" w:styleId="affb">
    <w:name w:val="Strong"/>
    <w:uiPriority w:val="99"/>
    <w:qFormat/>
    <w:rsid w:val="00FC3FD4"/>
    <w:rPr>
      <w:b/>
      <w:bCs/>
    </w:rPr>
  </w:style>
  <w:style w:type="paragraph" w:customStyle="1" w:styleId="center">
    <w:name w:val="center"/>
    <w:basedOn w:val="a"/>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нак Знак Знак Знак Знак Знак Знак"/>
    <w:basedOn w:val="a"/>
    <w:autoRedefine/>
    <w:rsid w:val="00FC3FD4"/>
    <w:pPr>
      <w:spacing w:after="0" w:line="240" w:lineRule="auto"/>
      <w:jc w:val="both"/>
    </w:pPr>
    <w:rPr>
      <w:rFonts w:ascii="Times New Roman" w:eastAsia="Times New Roman" w:hAnsi="Times New Roman" w:cs="Verdana"/>
      <w:sz w:val="24"/>
      <w:szCs w:val="20"/>
      <w:lang w:val="en-US"/>
    </w:rPr>
  </w:style>
  <w:style w:type="paragraph" w:customStyle="1" w:styleId="2f2">
    <w:name w:val="Знак2"/>
    <w:basedOn w:val="a"/>
    <w:rsid w:val="00FC3FD4"/>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FC3FD4"/>
  </w:style>
  <w:style w:type="character" w:styleId="affd">
    <w:name w:val="Hyperlink"/>
    <w:rsid w:val="00FC3FD4"/>
    <w:rPr>
      <w:color w:val="0000FF"/>
      <w:u w:val="single"/>
    </w:rPr>
  </w:style>
  <w:style w:type="paragraph" w:customStyle="1" w:styleId="42">
    <w:name w:val="Знак4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affe">
    <w:name w:val="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14">
    <w:name w:val="Знак1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FC3FD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text-small">
    <w:name w:val="text-small"/>
    <w:basedOn w:val="a0"/>
    <w:rsid w:val="00FC3FD4"/>
  </w:style>
  <w:style w:type="character" w:customStyle="1" w:styleId="margintext-small">
    <w:name w:val="margin text-small"/>
    <w:basedOn w:val="a0"/>
    <w:rsid w:val="00FC3FD4"/>
  </w:style>
  <w:style w:type="paragraph" w:customStyle="1" w:styleId="afff">
    <w:name w:val="Знак Знак 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character" w:styleId="afff0">
    <w:name w:val="Emphasis"/>
    <w:qFormat/>
    <w:rsid w:val="00FC3FD4"/>
    <w:rPr>
      <w:i/>
      <w:iCs/>
    </w:rPr>
  </w:style>
  <w:style w:type="character" w:customStyle="1" w:styleId="blk">
    <w:name w:val="blk"/>
    <w:basedOn w:val="a0"/>
    <w:rsid w:val="00FC3FD4"/>
  </w:style>
  <w:style w:type="character" w:customStyle="1" w:styleId="afff1">
    <w:name w:val="Основной текст_"/>
    <w:link w:val="15"/>
    <w:rsid w:val="00FC3FD4"/>
    <w:rPr>
      <w:sz w:val="24"/>
      <w:szCs w:val="24"/>
      <w:shd w:val="clear" w:color="auto" w:fill="FFFFFF"/>
      <w:lang w:eastAsia="ru-RU"/>
    </w:rPr>
  </w:style>
  <w:style w:type="character" w:customStyle="1" w:styleId="BodyTextChar">
    <w:name w:val="Body Text Char"/>
    <w:locked/>
    <w:rsid w:val="00FC3FD4"/>
    <w:rPr>
      <w:rFonts w:ascii="Times New Roman" w:hAnsi="Times New Roman"/>
      <w:shd w:val="clear" w:color="auto" w:fill="FFFFFF"/>
    </w:rPr>
  </w:style>
  <w:style w:type="character" w:customStyle="1" w:styleId="pull-right">
    <w:name w:val="pull-right"/>
    <w:basedOn w:val="a0"/>
    <w:rsid w:val="00FC3FD4"/>
  </w:style>
  <w:style w:type="character" w:customStyle="1" w:styleId="margin">
    <w:name w:val="margin"/>
    <w:basedOn w:val="a0"/>
    <w:uiPriority w:val="99"/>
    <w:rsid w:val="00FC3FD4"/>
  </w:style>
  <w:style w:type="character" w:customStyle="1" w:styleId="2f3">
    <w:name w:val="Основной текст2"/>
    <w:rsid w:val="00FC3FD4"/>
    <w:rPr>
      <w:color w:val="000000"/>
      <w:spacing w:val="0"/>
      <w:w w:val="100"/>
      <w:position w:val="0"/>
      <w:sz w:val="26"/>
      <w:szCs w:val="26"/>
      <w:shd w:val="clear" w:color="auto" w:fill="FFFFFF"/>
      <w:lang w:val="ru-RU"/>
    </w:rPr>
  </w:style>
  <w:style w:type="paragraph" w:customStyle="1" w:styleId="211">
    <w:name w:val="Основной текст 21"/>
    <w:basedOn w:val="a"/>
    <w:rsid w:val="00FC3FD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head">
    <w:name w:val="head"/>
    <w:basedOn w:val="a"/>
    <w:rsid w:val="00FC3FD4"/>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character" w:customStyle="1" w:styleId="21">
    <w:name w:val="Заголовок Знак2"/>
    <w:aliases w:val="Название Знак"/>
    <w:link w:val="a9"/>
    <w:rsid w:val="00FC3FD4"/>
    <w:rPr>
      <w:rFonts w:ascii="Arial" w:eastAsia="Times New Roman" w:hAnsi="Arial" w:cs="Arial"/>
      <w:b/>
      <w:bCs/>
      <w:sz w:val="28"/>
      <w:szCs w:val="20"/>
      <w:lang w:eastAsia="ru-RU"/>
    </w:rPr>
  </w:style>
  <w:style w:type="paragraph" w:customStyle="1" w:styleId="15">
    <w:name w:val="Основной текст1"/>
    <w:basedOn w:val="a"/>
    <w:link w:val="afff1"/>
    <w:rsid w:val="00FC3FD4"/>
    <w:pPr>
      <w:widowControl w:val="0"/>
      <w:shd w:val="clear" w:color="auto" w:fill="FFFFFF"/>
      <w:spacing w:after="0" w:line="274" w:lineRule="exact"/>
      <w:jc w:val="both"/>
    </w:pPr>
    <w:rPr>
      <w:sz w:val="24"/>
      <w:szCs w:val="24"/>
      <w:lang w:eastAsia="ru-RU"/>
    </w:rPr>
  </w:style>
  <w:style w:type="character" w:styleId="afff2">
    <w:name w:val="annotation reference"/>
    <w:rsid w:val="00FC3FD4"/>
    <w:rPr>
      <w:sz w:val="16"/>
      <w:szCs w:val="16"/>
    </w:rPr>
  </w:style>
  <w:style w:type="paragraph" w:styleId="afff3">
    <w:name w:val="annotation text"/>
    <w:basedOn w:val="a"/>
    <w:link w:val="afff4"/>
    <w:rsid w:val="00FC3FD4"/>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0"/>
    <w:link w:val="afff3"/>
    <w:rsid w:val="00FC3FD4"/>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FC3FD4"/>
    <w:rPr>
      <w:b/>
      <w:bCs/>
    </w:rPr>
  </w:style>
  <w:style w:type="character" w:customStyle="1" w:styleId="afff6">
    <w:name w:val="Тема примечания Знак"/>
    <w:basedOn w:val="afff4"/>
    <w:link w:val="afff5"/>
    <w:rsid w:val="00FC3FD4"/>
    <w:rPr>
      <w:rFonts w:ascii="Times New Roman" w:eastAsia="Times New Roman" w:hAnsi="Times New Roman" w:cs="Times New Roman"/>
      <w:b/>
      <w:bCs/>
      <w:sz w:val="20"/>
      <w:szCs w:val="20"/>
      <w:lang w:eastAsia="ru-RU"/>
    </w:rPr>
  </w:style>
  <w:style w:type="character" w:styleId="afff7">
    <w:name w:val="endnote reference"/>
    <w:rsid w:val="00FC3FD4"/>
    <w:rPr>
      <w:vertAlign w:val="superscript"/>
    </w:rPr>
  </w:style>
  <w:style w:type="character" w:customStyle="1" w:styleId="43">
    <w:name w:val="Знак Знак4"/>
    <w:locked/>
    <w:rsid w:val="00FC3FD4"/>
    <w:rPr>
      <w:sz w:val="26"/>
      <w:lang w:val="ru-RU" w:eastAsia="ru-RU" w:bidi="ar-SA"/>
    </w:rPr>
  </w:style>
  <w:style w:type="character" w:customStyle="1" w:styleId="afff8">
    <w:name w:val="Текст Знак Знак"/>
    <w:aliases w:val="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 Знак"/>
    <w:locked/>
    <w:rsid w:val="00FC3FD4"/>
    <w:rPr>
      <w:rFonts w:ascii="Courier New" w:hAnsi="Courier New" w:cs="Courier New"/>
      <w:lang w:val="ru-RU" w:eastAsia="ru-RU" w:bidi="ar-SA"/>
    </w:rPr>
  </w:style>
  <w:style w:type="character" w:customStyle="1" w:styleId="afff9">
    <w:name w:val="Текст концевой сноски Знак"/>
    <w:link w:val="afffa"/>
    <w:rsid w:val="00FC3FD4"/>
  </w:style>
  <w:style w:type="character" w:customStyle="1" w:styleId="apple-tab-span">
    <w:name w:val="apple-tab-span"/>
    <w:rsid w:val="00FC3FD4"/>
  </w:style>
  <w:style w:type="character" w:customStyle="1" w:styleId="st">
    <w:name w:val="st"/>
    <w:rsid w:val="00FC3FD4"/>
  </w:style>
  <w:style w:type="character" w:customStyle="1" w:styleId="afffb">
    <w:name w:val="Схема документа Знак"/>
    <w:link w:val="afffc"/>
    <w:rsid w:val="00FC3FD4"/>
    <w:rPr>
      <w:rFonts w:ascii="Tahoma" w:hAnsi="Tahoma" w:cs="Tahoma"/>
      <w:sz w:val="16"/>
      <w:szCs w:val="16"/>
    </w:rPr>
  </w:style>
  <w:style w:type="character" w:customStyle="1" w:styleId="aff4">
    <w:name w:val="Без интервала Знак"/>
    <w:link w:val="aff3"/>
    <w:locked/>
    <w:rsid w:val="00FC3FD4"/>
    <w:rPr>
      <w:rFonts w:ascii="Times New Roman" w:eastAsia="Times New Roman" w:hAnsi="Times New Roman" w:cs="Times New Roman"/>
      <w:sz w:val="20"/>
      <w:szCs w:val="20"/>
      <w:lang w:eastAsia="ru-RU"/>
    </w:rPr>
  </w:style>
  <w:style w:type="paragraph" w:styleId="afffc">
    <w:name w:val="Document Map"/>
    <w:basedOn w:val="a"/>
    <w:link w:val="afffb"/>
    <w:rsid w:val="00FC3FD4"/>
    <w:pPr>
      <w:spacing w:after="0" w:line="240" w:lineRule="auto"/>
    </w:pPr>
    <w:rPr>
      <w:rFonts w:ascii="Tahoma" w:hAnsi="Tahoma" w:cs="Tahoma"/>
      <w:sz w:val="16"/>
      <w:szCs w:val="16"/>
    </w:rPr>
  </w:style>
  <w:style w:type="character" w:customStyle="1" w:styleId="16">
    <w:name w:val="Схема документа Знак1"/>
    <w:basedOn w:val="a0"/>
    <w:rsid w:val="00FC3FD4"/>
    <w:rPr>
      <w:rFonts w:ascii="Segoe UI" w:hAnsi="Segoe UI" w:cs="Segoe UI"/>
      <w:sz w:val="16"/>
      <w:szCs w:val="16"/>
    </w:rPr>
  </w:style>
  <w:style w:type="paragraph" w:styleId="afffa">
    <w:name w:val="endnote text"/>
    <w:basedOn w:val="a"/>
    <w:link w:val="afff9"/>
    <w:rsid w:val="00FC3FD4"/>
    <w:pPr>
      <w:spacing w:after="0" w:line="240" w:lineRule="auto"/>
    </w:pPr>
  </w:style>
  <w:style w:type="character" w:customStyle="1" w:styleId="17">
    <w:name w:val="Текст концевой сноски Знак1"/>
    <w:basedOn w:val="a0"/>
    <w:rsid w:val="00FC3FD4"/>
    <w:rPr>
      <w:sz w:val="20"/>
      <w:szCs w:val="20"/>
    </w:rPr>
  </w:style>
  <w:style w:type="paragraph" w:customStyle="1" w:styleId="18">
    <w:name w:val="Знак Знак1 Знак"/>
    <w:basedOn w:val="a"/>
    <w:rsid w:val="00FC3FD4"/>
    <w:pPr>
      <w:spacing w:after="0" w:line="240" w:lineRule="auto"/>
    </w:pPr>
    <w:rPr>
      <w:rFonts w:ascii="Verdana" w:eastAsia="Times New Roman" w:hAnsi="Verdana" w:cs="Verdana"/>
      <w:sz w:val="20"/>
      <w:szCs w:val="20"/>
      <w:lang w:val="en-US"/>
    </w:rPr>
  </w:style>
  <w:style w:type="paragraph" w:customStyle="1" w:styleId="19">
    <w:name w:val="Знак Знак1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44">
    <w:name w:val="Знак4"/>
    <w:basedOn w:val="a"/>
    <w:rsid w:val="00FC3FD4"/>
    <w:pPr>
      <w:spacing w:after="0" w:line="240" w:lineRule="auto"/>
    </w:pPr>
    <w:rPr>
      <w:rFonts w:ascii="Verdana" w:eastAsia="Times New Roman" w:hAnsi="Verdana" w:cs="Verdana"/>
      <w:sz w:val="20"/>
      <w:szCs w:val="20"/>
      <w:lang w:val="en-US"/>
    </w:rPr>
  </w:style>
  <w:style w:type="paragraph" w:customStyle="1" w:styleId="120">
    <w:name w:val="Обычный + 12 пт"/>
    <w:basedOn w:val="a"/>
    <w:rsid w:val="00FC3FD4"/>
    <w:pPr>
      <w:spacing w:after="0" w:line="276" w:lineRule="auto"/>
      <w:ind w:firstLine="709"/>
      <w:jc w:val="both"/>
    </w:pPr>
    <w:rPr>
      <w:rFonts w:ascii="Times New Roman" w:eastAsia="Times New Roman" w:hAnsi="Times New Roman" w:cs="Times New Roman"/>
      <w:bCs/>
      <w:color w:val="000000"/>
      <w:sz w:val="24"/>
      <w:szCs w:val="24"/>
      <w:lang w:eastAsia="ru-RU"/>
    </w:rPr>
  </w:style>
  <w:style w:type="table" w:styleId="51">
    <w:name w:val="Table Grid 5"/>
    <w:basedOn w:val="a1"/>
    <w:rsid w:val="00FC3FD4"/>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paragraph" w:customStyle="1" w:styleId="1a">
    <w:name w:val="1"/>
    <w:basedOn w:val="a"/>
    <w:next w:val="a9"/>
    <w:qFormat/>
    <w:rsid w:val="00FC3FD4"/>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1b">
    <w:name w:val="Основной текст Знак1"/>
    <w:uiPriority w:val="99"/>
    <w:rsid w:val="00FC3FD4"/>
    <w:rPr>
      <w:sz w:val="24"/>
    </w:rPr>
  </w:style>
  <w:style w:type="paragraph" w:customStyle="1" w:styleId="45">
    <w:name w:val="Основной текст4"/>
    <w:basedOn w:val="a"/>
    <w:rsid w:val="00FC3FD4"/>
    <w:pPr>
      <w:widowControl w:val="0"/>
      <w:shd w:val="clear" w:color="auto" w:fill="FFFFFF"/>
      <w:spacing w:after="720" w:line="0" w:lineRule="atLeast"/>
      <w:jc w:val="right"/>
    </w:pPr>
    <w:rPr>
      <w:rFonts w:ascii="Times New Roman" w:eastAsia="Times New Roman" w:hAnsi="Times New Roman" w:cs="Times New Roman"/>
      <w:sz w:val="26"/>
      <w:szCs w:val="20"/>
      <w:lang w:eastAsia="ru-RU"/>
    </w:rPr>
  </w:style>
  <w:style w:type="character" w:customStyle="1" w:styleId="35">
    <w:name w:val="Основной текст3"/>
    <w:rsid w:val="00FC3FD4"/>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eastAsia="ru-RU" w:bidi="ar-SA"/>
    </w:rPr>
  </w:style>
  <w:style w:type="character" w:customStyle="1" w:styleId="aff8">
    <w:name w:val="Обычный (Интернет) Знак"/>
    <w:aliases w:val="Знак Знак3 Знак,Знак4 Знак1,Знак4 Знак Знак Знак1,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f7"/>
    <w:locked/>
    <w:rsid w:val="00FC3FD4"/>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FC3FD4"/>
    <w:rPr>
      <w:rFonts w:ascii="Calibri" w:eastAsia="Times New Roman" w:hAnsi="Calibri" w:cs="Times New Roman"/>
      <w:lang w:eastAsia="ru-RU"/>
    </w:rPr>
  </w:style>
  <w:style w:type="paragraph" w:customStyle="1" w:styleId="afffd">
    <w:name w:val="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character" w:customStyle="1" w:styleId="2f">
    <w:name w:val="Знак2 Знак Знак Знак Знак Знак Знак Знак Знак Знак Знак"/>
    <w:link w:val="2e"/>
    <w:rsid w:val="00FC3FD4"/>
    <w:rPr>
      <w:rFonts w:ascii="Verdana" w:eastAsia="Times New Roman" w:hAnsi="Verdana" w:cs="Verdana"/>
      <w:sz w:val="20"/>
      <w:szCs w:val="20"/>
      <w:lang w:val="en-US"/>
    </w:rPr>
  </w:style>
  <w:style w:type="paragraph" w:customStyle="1" w:styleId="2f4">
    <w:name w:val="Знак2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1c">
    <w:name w:val="Без интервала1"/>
    <w:rsid w:val="00FC3FD4"/>
    <w:pPr>
      <w:spacing w:after="0" w:line="240" w:lineRule="auto"/>
    </w:pPr>
    <w:rPr>
      <w:rFonts w:ascii="Calibri" w:eastAsia="Times New Roman" w:hAnsi="Calibri" w:cs="Times New Roman"/>
    </w:rPr>
  </w:style>
  <w:style w:type="paragraph" w:customStyle="1" w:styleId="afffe">
    <w:name w:val="Знак Знак Знак"/>
    <w:basedOn w:val="a"/>
    <w:rsid w:val="00FC3FD4"/>
    <w:pPr>
      <w:spacing w:after="0" w:line="240" w:lineRule="auto"/>
    </w:pPr>
    <w:rPr>
      <w:rFonts w:ascii="Verdana" w:eastAsia="Times New Roman" w:hAnsi="Verdana" w:cs="Verdana"/>
      <w:b/>
      <w:bCs/>
      <w:color w:val="000000"/>
      <w:sz w:val="20"/>
      <w:szCs w:val="20"/>
      <w:lang w:val="en-US"/>
    </w:rPr>
  </w:style>
  <w:style w:type="paragraph" w:customStyle="1" w:styleId="46">
    <w:name w:val="Знак4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2f5">
    <w:name w:val="Знак2"/>
    <w:basedOn w:val="a"/>
    <w:rsid w:val="00FC3FD4"/>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character" w:customStyle="1" w:styleId="1e">
    <w:name w:val="Заголовок Знак1"/>
    <w:rsid w:val="00FC3FD4"/>
    <w:rPr>
      <w:rFonts w:ascii="Arial" w:eastAsia="Times New Roman" w:hAnsi="Arial" w:cs="Arial"/>
      <w:b/>
      <w:bCs/>
      <w:sz w:val="28"/>
      <w:szCs w:val="20"/>
      <w:lang w:eastAsia="ru-RU"/>
    </w:rPr>
  </w:style>
  <w:style w:type="character" w:customStyle="1" w:styleId="47">
    <w:name w:val="Знак Знак4"/>
    <w:locked/>
    <w:rsid w:val="00FC3FD4"/>
    <w:rPr>
      <w:sz w:val="26"/>
      <w:lang w:val="ru-RU" w:eastAsia="ru-RU" w:bidi="ar-SA"/>
    </w:rPr>
  </w:style>
  <w:style w:type="paragraph" w:customStyle="1" w:styleId="1f">
    <w:name w:val="Знак Знак1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table" w:customStyle="1" w:styleId="1f0">
    <w:name w:val="Сетка таблицы1"/>
    <w:basedOn w:val="a1"/>
    <w:next w:val="a6"/>
    <w:rsid w:val="00DE43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next w:val="a6"/>
    <w:rsid w:val="00213F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380E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psvr\&#1054;&#1073;&#1097;&#1072;&#1103;\&#1041;&#1070;&#1044;&#1046;&#1045;&#1058;_2022\&#1054;&#1058;&#1063;&#1045;&#1058;&#1067;\1%20&#1087;&#1086;&#1083;&#1091;&#1075;&#1086;&#1076;&#1080;&#1077;\&#1082;&#1072;&#1073;.%20109\&#1044;&#1080;&#1072;&#1075;&#1088;&#1072;&#1084;&#1084;&#1099;%20&#1080;%20&#1087;&#1088;&#1077;&#1079;&#1077;&#1085;&#1090;&#1072;&#1094;&#1080;&#1103;%20%20(1%20&#1087;&#1086;&#1083;&#1091;&#1075;&#1086;&#1076;&#1080;&#1077;%202022%20&#1075;&#1086;&#1076;&#1072;)\&#1075;&#1088;&#1072;&#1092;&#1080;&#1082;&#1080;%20&#1082;%20&#1086;&#1090;&#1095;&#1077;&#1090;&#1091;%20&#1079;&#1072;%201%20&#1087;&#1086;&#1083;&#1091;&#1075;&#1086;&#1076;&#1080;&#1077;%20%202022%20&#1075;&#1086;&#1076;&#107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Bpsvr\&#1054;&#1073;&#1097;&#1072;&#1103;\&#1041;&#1070;&#1044;&#1046;&#1045;&#1058;_2022\&#1054;&#1058;&#1063;&#1045;&#1058;&#1067;\1%20&#1087;&#1086;&#1083;&#1091;&#1075;&#1086;&#1076;&#1080;&#1077;\&#1082;&#1072;&#1073;.%20109\&#1044;&#1080;&#1072;&#1075;&#1088;&#1072;&#1084;&#1084;&#1099;%20&#1080;%20&#1087;&#1088;&#1077;&#1079;&#1077;&#1085;&#1090;&#1072;&#1094;&#1080;&#1103;%20%20(1%20&#1087;&#1086;&#1083;&#1091;&#1075;&#1086;&#1076;&#1080;&#1077;%202022%20&#1075;&#1086;&#1076;&#1072;)\&#1075;&#1088;&#1072;&#1092;&#1080;&#1082;&#1080;%20&#1082;%20&#1086;&#1090;&#1095;&#1077;&#1090;&#1091;%20&#1079;&#1072;%201%20&#1087;&#1086;&#1083;&#1091;&#1075;&#1086;&#1076;&#1080;&#1077;%20%202022%20&#1075;&#1086;&#1076;&#107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Bpsvr\&#1054;&#1073;&#1097;&#1072;&#1103;\&#1041;&#1070;&#1044;&#1046;&#1045;&#1058;_2022\&#1054;&#1058;&#1063;&#1045;&#1058;&#1067;\1%20&#1087;&#1086;&#1083;&#1091;&#1075;&#1086;&#1076;&#1080;&#1077;\&#1082;&#1072;&#1073;.%20109\&#1044;&#1080;&#1072;&#1075;&#1088;&#1072;&#1084;&#1084;&#1099;%20&#1080;%20&#1087;&#1088;&#1077;&#1079;&#1077;&#1085;&#1090;&#1072;&#1094;&#1080;&#1103;%20%20(1%20&#1087;&#1086;&#1083;&#1091;&#1075;&#1086;&#1076;&#1080;&#1077;%202022%20&#1075;&#1086;&#1076;&#1072;)\&#1075;&#1088;&#1072;&#1092;&#1080;&#1082;&#1080;%20&#1082;%20&#1086;&#1090;&#1095;&#1077;&#1090;&#1091;%20&#1079;&#1072;%201%20&#1087;&#1086;&#1083;&#1091;&#1075;&#1086;&#1076;&#1080;&#1077;%20%202022%20&#1075;&#1086;&#1076;&#107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Bpsvr\&#1054;&#1073;&#1097;&#1072;&#1103;\&#1041;&#1070;&#1044;&#1046;&#1045;&#1058;_2022\&#1054;&#1058;&#1063;&#1045;&#1058;&#1067;\1%20&#1087;&#1086;&#1083;&#1091;&#1075;&#1086;&#1076;&#1080;&#1077;\&#1082;&#1072;&#1073;.%20109\&#1044;&#1080;&#1072;&#1075;&#1088;&#1072;&#1084;&#1084;&#1099;%20&#1080;%20&#1087;&#1088;&#1077;&#1079;&#1077;&#1085;&#1090;&#1072;&#1094;&#1080;&#1103;%20%20(1%20&#1087;&#1086;&#1083;&#1091;&#1075;&#1086;&#1076;&#1080;&#1077;%202022%20&#1075;&#1086;&#1076;&#1072;)\&#1075;&#1088;&#1072;&#1092;&#1080;&#1082;&#1080;%20&#1082;%20&#1086;&#1090;&#1095;&#1077;&#1090;&#1091;%20&#1079;&#1072;%201%20&#1087;&#1086;&#1083;&#1091;&#1075;&#1086;&#1076;&#1080;&#1077;%20%202022%20&#1075;&#1086;&#1076;&#107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bpsvr\&#1054;&#1073;&#1097;&#1072;&#1103;\&#1041;&#1070;&#1044;&#1046;&#1045;&#1058;_2022\&#1054;&#1058;&#1063;&#1045;&#1058;&#1067;\1%20&#1087;&#1086;&#1083;&#1091;&#1075;&#1086;&#1076;&#1080;&#1077;\&#1082;&#1072;&#1073;.%20109\&#1044;&#1080;&#1072;&#1075;&#1088;&#1072;&#1084;&#1084;&#1099;%20&#1080;%20&#1087;&#1088;&#1077;&#1079;&#1077;&#1085;&#1090;&#1072;&#1094;&#1080;&#1103;%20%20(1%20&#1087;&#1086;&#1083;&#1091;&#1075;&#1086;&#1076;&#1080;&#1077;%202022%20&#1075;&#1086;&#1076;&#1072;)\&#1075;&#1088;&#1072;&#1092;&#1080;&#1082;&#1080;%20&#1082;%20&#1086;&#1090;&#1095;&#1077;&#1090;&#1091;%20&#1079;&#1072;%201%20&#1087;&#1086;&#1083;&#1091;&#1075;&#1086;&#1076;&#1080;&#1077;%20%202022%20&#1075;&#1086;&#1076;&#107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Bpsvr\&#1054;&#1073;&#1097;&#1072;&#1103;\&#1041;&#1070;&#1044;&#1046;&#1045;&#1058;_2022\&#1054;&#1058;&#1063;&#1045;&#1058;&#1067;\1%20&#1087;&#1086;&#1083;&#1091;&#1075;&#1086;&#1076;&#1080;&#1077;\&#1082;&#1072;&#1073;.%20109\&#1044;&#1080;&#1072;&#1075;&#1088;&#1072;&#1084;&#1084;&#1099;%20&#1080;%20&#1087;&#1088;&#1077;&#1079;&#1077;&#1085;&#1090;&#1072;&#1094;&#1080;&#1103;%20%20(1%20&#1087;&#1086;&#1083;&#1091;&#1075;&#1086;&#1076;&#1080;&#1077;%202022%20&#1075;&#1086;&#1076;&#1072;)\&#1075;&#1088;&#1072;&#1092;&#1080;&#1082;&#1080;%20&#1082;%20&#1086;&#1090;&#1095;&#1077;&#1090;&#1091;%20&#1079;&#1072;%201%20&#1087;&#1086;&#1083;&#1091;&#1075;&#1086;&#1076;&#1080;&#1077;%20%202022%20&#1075;&#1086;&#1076;&#107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sz="1200" b="0"/>
              <a:t>Динамика доходов бюджетов городов и районов 
за 1  полугодие 2020-2022гг  </a:t>
            </a:r>
          </a:p>
        </c:rich>
      </c:tx>
      <c:layout>
        <c:manualLayout>
          <c:xMode val="edge"/>
          <c:yMode val="edge"/>
          <c:x val="0.25634351811388001"/>
          <c:y val="2.1931453199222579E-2"/>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054041845209359E-2"/>
          <c:y val="0.19105662127804496"/>
          <c:w val="0.90493695042392697"/>
          <c:h val="0.56162130740368865"/>
        </c:manualLayout>
      </c:layout>
      <c:barChart>
        <c:barDir val="col"/>
        <c:grouping val="clustered"/>
        <c:varyColors val="0"/>
        <c:ser>
          <c:idx val="0"/>
          <c:order val="0"/>
          <c:tx>
            <c:strRef>
              <c:f>'доходы МБ (график№3)'!$C$3</c:f>
              <c:strCache>
                <c:ptCount val="1"/>
                <c:pt idx="0">
                  <c:v>2020г</c:v>
                </c:pt>
              </c:strCache>
            </c:strRef>
          </c:tx>
          <c:spPr>
            <a:solidFill>
              <a:schemeClr val="accent1">
                <a:shade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(график№3)'!$C$4:$C$11</c:f>
              <c:numCache>
                <c:formatCode>#,##0.0</c:formatCode>
                <c:ptCount val="8"/>
                <c:pt idx="0">
                  <c:v>137.80000000000001</c:v>
                </c:pt>
                <c:pt idx="1">
                  <c:v>15.7</c:v>
                </c:pt>
                <c:pt idx="2">
                  <c:v>101.5</c:v>
                </c:pt>
                <c:pt idx="3">
                  <c:v>85.5</c:v>
                </c:pt>
                <c:pt idx="4">
                  <c:v>35.5</c:v>
                </c:pt>
                <c:pt idx="5">
                  <c:v>51</c:v>
                </c:pt>
                <c:pt idx="6">
                  <c:v>24.1</c:v>
                </c:pt>
                <c:pt idx="7">
                  <c:v>13.8</c:v>
                </c:pt>
              </c:numCache>
            </c:numRef>
          </c:val>
          <c:extLst>
            <c:ext xmlns:c16="http://schemas.microsoft.com/office/drawing/2014/chart" uri="{C3380CC4-5D6E-409C-BE32-E72D297353CC}">
              <c16:uniqueId val="{00000000-902F-4CA3-BEF5-444163EE0CA3}"/>
            </c:ext>
          </c:extLst>
        </c:ser>
        <c:ser>
          <c:idx val="1"/>
          <c:order val="1"/>
          <c:tx>
            <c:strRef>
              <c:f>'доходы МБ (график№3)'!$D$3</c:f>
              <c:strCache>
                <c:ptCount val="1"/>
                <c:pt idx="0">
                  <c:v>2021г</c:v>
                </c:pt>
              </c:strCache>
            </c:strRef>
          </c:tx>
          <c:spPr>
            <a:solidFill>
              <a:schemeClr val="accent1"/>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(график№3)'!$D$4:$D$11</c:f>
              <c:numCache>
                <c:formatCode>#,##0.0</c:formatCode>
                <c:ptCount val="8"/>
                <c:pt idx="0">
                  <c:v>155</c:v>
                </c:pt>
                <c:pt idx="1">
                  <c:v>18.100000000000001</c:v>
                </c:pt>
                <c:pt idx="2">
                  <c:v>111</c:v>
                </c:pt>
                <c:pt idx="3">
                  <c:v>90.3</c:v>
                </c:pt>
                <c:pt idx="4">
                  <c:v>40.299999999999997</c:v>
                </c:pt>
                <c:pt idx="5">
                  <c:v>58</c:v>
                </c:pt>
                <c:pt idx="6">
                  <c:v>26.4</c:v>
                </c:pt>
                <c:pt idx="7">
                  <c:v>15.6</c:v>
                </c:pt>
              </c:numCache>
            </c:numRef>
          </c:val>
          <c:extLst>
            <c:ext xmlns:c16="http://schemas.microsoft.com/office/drawing/2014/chart" uri="{C3380CC4-5D6E-409C-BE32-E72D297353CC}">
              <c16:uniqueId val="{00000001-902F-4CA3-BEF5-444163EE0CA3}"/>
            </c:ext>
          </c:extLst>
        </c:ser>
        <c:ser>
          <c:idx val="2"/>
          <c:order val="2"/>
          <c:tx>
            <c:strRef>
              <c:f>'доходы МБ (график№3)'!$E$3</c:f>
              <c:strCache>
                <c:ptCount val="1"/>
                <c:pt idx="0">
                  <c:v>2022г</c:v>
                </c:pt>
              </c:strCache>
            </c:strRef>
          </c:tx>
          <c:spPr>
            <a:solidFill>
              <a:schemeClr val="accent1">
                <a:tint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(график№3)'!$E$4:$E$11</c:f>
              <c:numCache>
                <c:formatCode>#,##0.0</c:formatCode>
                <c:ptCount val="8"/>
                <c:pt idx="0">
                  <c:v>196.3</c:v>
                </c:pt>
                <c:pt idx="1">
                  <c:v>23.9</c:v>
                </c:pt>
                <c:pt idx="2">
                  <c:v>132.30000000000001</c:v>
                </c:pt>
                <c:pt idx="3">
                  <c:v>110.9</c:v>
                </c:pt>
                <c:pt idx="4">
                  <c:v>45.3</c:v>
                </c:pt>
                <c:pt idx="5">
                  <c:v>70</c:v>
                </c:pt>
                <c:pt idx="6">
                  <c:v>33.4</c:v>
                </c:pt>
                <c:pt idx="7">
                  <c:v>17.399999999999999</c:v>
                </c:pt>
              </c:numCache>
            </c:numRef>
          </c:val>
          <c:extLst>
            <c:ext xmlns:c16="http://schemas.microsoft.com/office/drawing/2014/chart" uri="{C3380CC4-5D6E-409C-BE32-E72D297353CC}">
              <c16:uniqueId val="{00000002-902F-4CA3-BEF5-444163EE0CA3}"/>
            </c:ext>
          </c:extLst>
        </c:ser>
        <c:dLbls>
          <c:showLegendKey val="0"/>
          <c:showVal val="0"/>
          <c:showCatName val="0"/>
          <c:showSerName val="0"/>
          <c:showPercent val="0"/>
          <c:showBubbleSize val="0"/>
        </c:dLbls>
        <c:gapWidth val="150"/>
        <c:axId val="83772544"/>
        <c:axId val="83774080"/>
      </c:barChart>
      <c:catAx>
        <c:axId val="83772544"/>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млн.руб.</a:t>
                </a:r>
              </a:p>
            </c:rich>
          </c:tx>
          <c:layout>
            <c:manualLayout>
              <c:xMode val="edge"/>
              <c:yMode val="edge"/>
              <c:x val="3.3324390533533331E-2"/>
              <c:y val="0.13557046979865769"/>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3774080"/>
        <c:crossesAt val="0"/>
        <c:auto val="0"/>
        <c:lblAlgn val="ctr"/>
        <c:lblOffset val="100"/>
        <c:noMultiLvlLbl val="0"/>
      </c:catAx>
      <c:valAx>
        <c:axId val="83774080"/>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out"/>
        <c:minorTickMark val="none"/>
        <c:tickLblPos val="none"/>
        <c:crossAx val="83772544"/>
        <c:crosses val="autoZero"/>
        <c:crossBetween val="between"/>
        <c:majorUnit val="20"/>
      </c:valAx>
      <c:dTable>
        <c:showHorzBorder val="1"/>
        <c:showVertBorder val="1"/>
        <c:showOutline val="1"/>
        <c:showKeys val="0"/>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1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a:scene3d>
          <a:camera prst="orthographicFront"/>
          <a:lightRig rig="threePt" dir="t"/>
        </a:scene3d>
        <a:sp3d>
          <a:bevelT/>
        </a:sp3d>
      </c:spPr>
    </c:plotArea>
    <c:legend>
      <c:legendPos val="r"/>
      <c:layout>
        <c:manualLayout>
          <c:xMode val="edge"/>
          <c:yMode val="edge"/>
          <c:x val="0.69316124110707611"/>
          <c:y val="0.11093026123412425"/>
          <c:w val="0.28569911068009474"/>
          <c:h val="4.9131274698045298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sz="1200"/>
              <a:t>Динамика расходов республиканского, местного, консолидированного бюджетов за </a:t>
            </a:r>
            <a:r>
              <a:rPr lang="en-US" sz="1200"/>
              <a:t>I</a:t>
            </a:r>
            <a:r>
              <a:rPr lang="ru-RU" sz="1200"/>
              <a:t> полугодие 2020-2022г. </a:t>
            </a:r>
            <a:r>
              <a:rPr lang="ru-RU" sz="1200" b="0" i="0" u="none" strike="noStrike" baseline="0">
                <a:effectLst/>
              </a:rPr>
              <a:t>(без учета средств, исключенных для сопоставимости данных) </a:t>
            </a:r>
            <a:endParaRPr lang="ru-RU" sz="1200"/>
          </a:p>
        </c:rich>
      </c:tx>
      <c:layout>
        <c:manualLayout>
          <c:xMode val="edge"/>
          <c:yMode val="edge"/>
          <c:x val="0.13256554895187583"/>
          <c:y val="2.0743734466819968E-2"/>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180867992445212"/>
          <c:y val="0.18566345873432488"/>
          <c:w val="0.86959666580731088"/>
          <c:h val="0.51554844262353383"/>
        </c:manualLayout>
      </c:layout>
      <c:barChart>
        <c:barDir val="col"/>
        <c:grouping val="clustered"/>
        <c:varyColors val="0"/>
        <c:ser>
          <c:idx val="0"/>
          <c:order val="0"/>
          <c:tx>
            <c:strRef>
              <c:f>'расходы КБ'!$C$3</c:f>
              <c:strCache>
                <c:ptCount val="1"/>
                <c:pt idx="0">
                  <c:v>2020г.</c:v>
                </c:pt>
              </c:strCache>
            </c:strRef>
          </c:tx>
          <c:spPr>
            <a:solidFill>
              <a:schemeClr val="accent1">
                <a:shade val="65000"/>
              </a:schemeClr>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КБ'!$C$4:$C$6</c:f>
              <c:numCache>
                <c:formatCode>0.0</c:formatCode>
                <c:ptCount val="3"/>
                <c:pt idx="0">
                  <c:v>1436.7</c:v>
                </c:pt>
                <c:pt idx="1">
                  <c:v>628.6</c:v>
                </c:pt>
                <c:pt idx="2">
                  <c:v>2065.3000000000002</c:v>
                </c:pt>
              </c:numCache>
            </c:numRef>
          </c:val>
          <c:extLst>
            <c:ext xmlns:c16="http://schemas.microsoft.com/office/drawing/2014/chart" uri="{C3380CC4-5D6E-409C-BE32-E72D297353CC}">
              <c16:uniqueId val="{00000000-E8F4-4D32-B4E1-03761B2CC980}"/>
            </c:ext>
          </c:extLst>
        </c:ser>
        <c:ser>
          <c:idx val="1"/>
          <c:order val="1"/>
          <c:tx>
            <c:strRef>
              <c:f>'расходы КБ'!$D$3</c:f>
              <c:strCache>
                <c:ptCount val="1"/>
                <c:pt idx="0">
                  <c:v>2021г.</c:v>
                </c:pt>
              </c:strCache>
            </c:strRef>
          </c:tx>
          <c:spPr>
            <a:solidFill>
              <a:schemeClr val="accent1"/>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КБ'!$D$4:$D$6</c:f>
              <c:numCache>
                <c:formatCode>0.0</c:formatCode>
                <c:ptCount val="3"/>
                <c:pt idx="0">
                  <c:v>1566.4</c:v>
                </c:pt>
                <c:pt idx="1">
                  <c:v>659.1</c:v>
                </c:pt>
                <c:pt idx="2">
                  <c:v>2225.5</c:v>
                </c:pt>
              </c:numCache>
            </c:numRef>
          </c:val>
          <c:extLst>
            <c:ext xmlns:c16="http://schemas.microsoft.com/office/drawing/2014/chart" uri="{C3380CC4-5D6E-409C-BE32-E72D297353CC}">
              <c16:uniqueId val="{00000001-E8F4-4D32-B4E1-03761B2CC980}"/>
            </c:ext>
          </c:extLst>
        </c:ser>
        <c:ser>
          <c:idx val="2"/>
          <c:order val="2"/>
          <c:tx>
            <c:strRef>
              <c:f>'расходы КБ'!$E$3</c:f>
              <c:strCache>
                <c:ptCount val="1"/>
                <c:pt idx="0">
                  <c:v>2022г.</c:v>
                </c:pt>
              </c:strCache>
            </c:strRef>
          </c:tx>
          <c:spPr>
            <a:solidFill>
              <a:schemeClr val="accent1">
                <a:tint val="65000"/>
              </a:schemeClr>
            </a:solidFill>
            <a:ln>
              <a:noFill/>
            </a:ln>
            <a:effectLst/>
          </c:spPr>
          <c:invertIfNegative val="0"/>
          <c:dLbls>
            <c:dLbl>
              <c:idx val="0"/>
              <c:layout>
                <c:manualLayout>
                  <c:x val="5.9084194977843067E-3"/>
                  <c:y val="2.949852507374577E-3"/>
                </c:manualLayout>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F4-4D32-B4E1-03761B2CC980}"/>
                </c:ext>
              </c:extLst>
            </c:dLbl>
            <c:dLbl>
              <c:idx val="1"/>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F4-4D32-B4E1-03761B2CC980}"/>
                </c:ext>
              </c:extLst>
            </c:dLbl>
            <c:dLbl>
              <c:idx val="2"/>
              <c:tx>
                <c:rich>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r>
                      <a:rPr lang="en-US" sz="1000"/>
                      <a:t>+122</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E8F4-4D32-B4E1-03761B2CC98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КБ'!$E$4:$E$6</c:f>
              <c:numCache>
                <c:formatCode>0.0</c:formatCode>
                <c:ptCount val="3"/>
                <c:pt idx="0">
                  <c:v>1626.9</c:v>
                </c:pt>
                <c:pt idx="1">
                  <c:v>721</c:v>
                </c:pt>
                <c:pt idx="2">
                  <c:v>2347.9</c:v>
                </c:pt>
              </c:numCache>
            </c:numRef>
          </c:val>
          <c:extLst>
            <c:ext xmlns:c16="http://schemas.microsoft.com/office/drawing/2014/chart" uri="{C3380CC4-5D6E-409C-BE32-E72D297353CC}">
              <c16:uniqueId val="{00000005-E8F4-4D32-B4E1-03761B2CC980}"/>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sz="1200"/>
                  <a:t>млн. руб.</a:t>
                </a:r>
              </a:p>
            </c:rich>
          </c:tx>
          <c:layout>
            <c:manualLayout>
              <c:xMode val="edge"/>
              <c:yMode val="edge"/>
              <c:x val="3.0043064212618834E-2"/>
              <c:y val="5.8702064896755092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260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69408"/>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900" b="1">
                <a:solidFill>
                  <a:schemeClr val="tx1"/>
                </a:solidFill>
                <a:latin typeface="Times New Roman" panose="02020603050405020304" pitchFamily="18" charset="0"/>
                <a:cs typeface="Times New Roman" panose="02020603050405020304" pitchFamily="18" charset="0"/>
              </a:rPr>
              <a:t>Структура расходов консолидированного бюджета  за 1 полугодие</a:t>
            </a:r>
            <a:r>
              <a:rPr lang="ru-RU" sz="900" b="1" baseline="0">
                <a:solidFill>
                  <a:schemeClr val="tx1"/>
                </a:solidFill>
                <a:latin typeface="Times New Roman" panose="02020603050405020304" pitchFamily="18" charset="0"/>
                <a:cs typeface="Times New Roman" panose="02020603050405020304" pitchFamily="18" charset="0"/>
              </a:rPr>
              <a:t> </a:t>
            </a:r>
            <a:r>
              <a:rPr lang="ru-RU" sz="900" b="1">
                <a:solidFill>
                  <a:schemeClr val="tx1"/>
                </a:solidFill>
                <a:latin typeface="Times New Roman" panose="02020603050405020304" pitchFamily="18" charset="0"/>
                <a:cs typeface="Times New Roman" panose="02020603050405020304" pitchFamily="18" charset="0"/>
              </a:rPr>
              <a:t>2022 года в разрезе основных разделов бюджетной классификации расходов</a:t>
            </a:r>
          </a:p>
        </c:rich>
      </c:tx>
      <c:layout>
        <c:manualLayout>
          <c:xMode val="edge"/>
          <c:yMode val="edge"/>
          <c:x val="0.11796540583942158"/>
          <c:y val="2.4968784104754077E-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3897043172633725"/>
          <c:y val="0.19213341745388784"/>
          <c:w val="0.57115466627277656"/>
          <c:h val="0.74121742679575198"/>
        </c:manualLayout>
      </c:layout>
      <c:pieChart>
        <c:varyColors val="1"/>
        <c:ser>
          <c:idx val="0"/>
          <c:order val="0"/>
          <c:explosion val="1"/>
          <c:dPt>
            <c:idx val="0"/>
            <c:bubble3D val="0"/>
            <c:spPr>
              <a:solidFill>
                <a:schemeClr val="accent1">
                  <a:shade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5A9-4DDF-B0EF-015406C21DD1}"/>
              </c:ext>
            </c:extLst>
          </c:dPt>
          <c:dPt>
            <c:idx val="1"/>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5A9-4DDF-B0EF-015406C21DD1}"/>
              </c:ext>
            </c:extLst>
          </c:dPt>
          <c:dPt>
            <c:idx val="2"/>
            <c:bubble3D val="0"/>
            <c:spPr>
              <a:solidFill>
                <a:schemeClr val="accent1">
                  <a:shade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5A9-4DDF-B0EF-015406C21DD1}"/>
              </c:ext>
            </c:extLst>
          </c:dPt>
          <c:dPt>
            <c:idx val="3"/>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5A9-4DDF-B0EF-015406C21DD1}"/>
              </c:ext>
            </c:extLst>
          </c:dPt>
          <c:dPt>
            <c:idx val="4"/>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5A9-4DDF-B0EF-015406C21DD1}"/>
              </c:ext>
            </c:extLst>
          </c:dPt>
          <c:dPt>
            <c:idx val="5"/>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5A9-4DDF-B0EF-015406C21DD1}"/>
              </c:ext>
            </c:extLst>
          </c:dPt>
          <c:dPt>
            <c:idx val="6"/>
            <c:bubble3D val="0"/>
            <c:spPr>
              <a:solidFill>
                <a:schemeClr val="accent1">
                  <a:tint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05A9-4DDF-B0EF-015406C21DD1}"/>
              </c:ext>
            </c:extLst>
          </c:dPt>
          <c:dPt>
            <c:idx val="7"/>
            <c:bubble3D val="0"/>
            <c:explosion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05A9-4DDF-B0EF-015406C21DD1}"/>
              </c:ext>
            </c:extLst>
          </c:dPt>
          <c:dPt>
            <c:idx val="8"/>
            <c:bubble3D val="0"/>
            <c:spPr>
              <a:solidFill>
                <a:schemeClr val="accent1">
                  <a:tint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05A9-4DDF-B0EF-015406C21DD1}"/>
              </c:ext>
            </c:extLst>
          </c:dPt>
          <c:dPt>
            <c:idx val="9"/>
            <c:bubble3D val="0"/>
            <c:spPr>
              <a:solidFill>
                <a:schemeClr val="accent1">
                  <a:tint val="3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05A9-4DDF-B0EF-015406C21DD1}"/>
              </c:ext>
            </c:extLst>
          </c:dPt>
          <c:dLbls>
            <c:dLbl>
              <c:idx val="0"/>
              <c:layout>
                <c:manualLayout>
                  <c:x val="9.0771558245083137E-2"/>
                  <c:y val="-1.5748028241464002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Образование
21,7 %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5A9-4DDF-B0EF-015406C21DD1}"/>
                </c:ext>
              </c:extLst>
            </c:dLbl>
            <c:dLbl>
              <c:idx val="1"/>
              <c:layout>
                <c:manualLayout>
                  <c:x val="6.8582955118507316E-2"/>
                  <c:y val="-7.874014120731989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Здравоохранение
16,4 %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5A9-4DDF-B0EF-015406C21DD1}"/>
                </c:ext>
              </c:extLst>
            </c:dLbl>
            <c:dLbl>
              <c:idx val="2"/>
              <c:layout>
                <c:manualLayout>
                  <c:x val="3.6308623298033284E-2"/>
                  <c:y val="2.6246713735772337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Иные сферы 
21,3%</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A9-4DDF-B0EF-015406C21DD1}"/>
                </c:ext>
              </c:extLst>
            </c:dLbl>
            <c:dLbl>
              <c:idx val="3"/>
              <c:layout>
                <c:manualLayout>
                  <c:x val="7.0290276875353233E-2"/>
                  <c:y val="3.4085083742820932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Правоохран.д-ть 
11%</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3066118761086788"/>
                      <c:h val="0.10001226688769166"/>
                    </c:manualLayout>
                  </c15:layout>
                </c:ext>
                <c:ext xmlns:c16="http://schemas.microsoft.com/office/drawing/2014/chart" uri="{C3380CC4-5D6E-409C-BE32-E72D297353CC}">
                  <c16:uniqueId val="{00000007-05A9-4DDF-B0EF-015406C21DD1}"/>
                </c:ext>
              </c:extLst>
            </c:dLbl>
            <c:dLbl>
              <c:idx val="4"/>
              <c:layout>
                <c:manualLayout>
                  <c:x val="-4.2360060514372203E-2"/>
                  <c:y val="-3.1496056482927956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Соц.политика
10,2 %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5A9-4DDF-B0EF-015406C21DD1}"/>
                </c:ext>
              </c:extLst>
            </c:dLbl>
            <c:dLbl>
              <c:idx val="5"/>
              <c:layout>
                <c:manualLayout>
                  <c:x val="-6.6565809379727683E-2"/>
                  <c:y val="-2.7060265361058902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Гос. управление
5,2 %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5A9-4DDF-B0EF-015406C21DD1}"/>
                </c:ext>
              </c:extLst>
            </c:dLbl>
            <c:dLbl>
              <c:idx val="6"/>
              <c:layout>
                <c:manualLayout>
                  <c:x val="-6.6565809379727683E-2"/>
                  <c:y val="-3.9370070603659948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Гос.оборона
4 %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5A9-4DDF-B0EF-015406C21DD1}"/>
                </c:ext>
              </c:extLst>
            </c:dLbl>
            <c:dLbl>
              <c:idx val="7"/>
              <c:layout>
                <c:manualLayout>
                  <c:x val="-8.6737266767523996E-2"/>
                  <c:y val="-3.1496056482927984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ЦБФ
8,3%</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5A9-4DDF-B0EF-015406C21DD1}"/>
                </c:ext>
              </c:extLst>
            </c:dLbl>
            <c:dLbl>
              <c:idx val="8"/>
              <c:layout>
                <c:manualLayout>
                  <c:x val="-5.4462934947049922E-2"/>
                  <c:y val="-2.362204236219597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Культура
1,9 %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5A9-4DDF-B0EF-015406C21DD1}"/>
                </c:ext>
              </c:extLst>
            </c:dLbl>
            <c:dLbl>
              <c:idx val="9"/>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ЖКХ
1,2%</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05A9-4DDF-B0EF-015406C21DD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КБ'!$A$3:$A$11</c:f>
              <c:strCache>
                <c:ptCount val="9"/>
                <c:pt idx="0">
                  <c:v>Образование</c:v>
                </c:pt>
                <c:pt idx="1">
                  <c:v>Здравоохранение</c:v>
                </c:pt>
                <c:pt idx="2">
                  <c:v>Иные сферы </c:v>
                </c:pt>
                <c:pt idx="3">
                  <c:v>Правоохран.д-ть </c:v>
                </c:pt>
                <c:pt idx="4">
                  <c:v>Соц.политика</c:v>
                </c:pt>
                <c:pt idx="5">
                  <c:v>Гос. управление</c:v>
                </c:pt>
                <c:pt idx="6">
                  <c:v>Гос.оборона</c:v>
                </c:pt>
                <c:pt idx="7">
                  <c:v>ЦБФ</c:v>
                </c:pt>
                <c:pt idx="8">
                  <c:v>Культура</c:v>
                </c:pt>
              </c:strCache>
            </c:strRef>
          </c:cat>
          <c:val>
            <c:numRef>
              <c:f>'структура КБ'!$B$3:$B$11</c:f>
              <c:numCache>
                <c:formatCode>0.0</c:formatCode>
                <c:ptCount val="9"/>
                <c:pt idx="0">
                  <c:v>21.7</c:v>
                </c:pt>
                <c:pt idx="1">
                  <c:v>16.399999999999999</c:v>
                </c:pt>
                <c:pt idx="2">
                  <c:v>21.3</c:v>
                </c:pt>
                <c:pt idx="3">
                  <c:v>11</c:v>
                </c:pt>
                <c:pt idx="4">
                  <c:v>10.199999999999999</c:v>
                </c:pt>
                <c:pt idx="5">
                  <c:v>5.2</c:v>
                </c:pt>
                <c:pt idx="6">
                  <c:v>4</c:v>
                </c:pt>
                <c:pt idx="7">
                  <c:v>8.3000000000000007</c:v>
                </c:pt>
                <c:pt idx="8">
                  <c:v>1.9</c:v>
                </c:pt>
              </c:numCache>
            </c:numRef>
          </c:val>
          <c:extLst>
            <c:ext xmlns:c16="http://schemas.microsoft.com/office/drawing/2014/chart" uri="{C3380CC4-5D6E-409C-BE32-E72D297353CC}">
              <c16:uniqueId val="{00000014-05A9-4DDF-B0EF-015406C21DD1}"/>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a:outerShdw blurRad="50800" dist="50800" dir="5400000" algn="ctr" rotWithShape="0">
        <a:schemeClr val="tx2">
          <a:lumMod val="40000"/>
          <a:lumOff val="60000"/>
        </a:schemeClr>
      </a:outerShdw>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b="0"/>
              <a:t>Исполнение плановых показателей государственных целевых программ системы здравоохранения и социальной защиты </a:t>
            </a:r>
            <a:br>
              <a:rPr lang="ru-RU" sz="1200" b="0"/>
            </a:br>
            <a:r>
              <a:rPr lang="ru-RU" sz="1200" b="0"/>
              <a:t>за</a:t>
            </a:r>
            <a:r>
              <a:rPr lang="en-US" sz="1200" b="0" baseline="0"/>
              <a:t> </a:t>
            </a:r>
            <a:r>
              <a:rPr lang="en-US" sz="1200" b="0"/>
              <a:t>I </a:t>
            </a:r>
            <a:r>
              <a:rPr lang="ru-RU" sz="1200" b="0"/>
              <a:t>полугодие 2020-2022 гг. </a:t>
            </a:r>
          </a:p>
        </c:rich>
      </c:tx>
      <c:layout>
        <c:manualLayout>
          <c:xMode val="edge"/>
          <c:yMode val="edge"/>
          <c:x val="0.19772984190929621"/>
          <c:y val="2.3758033031386397E-3"/>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5615373659687891E-2"/>
          <c:y val="0.18744397897338042"/>
          <c:w val="0.90137874626136849"/>
          <c:h val="0.39026721938309245"/>
        </c:manualLayout>
      </c:layout>
      <c:barChart>
        <c:barDir val="col"/>
        <c:grouping val="clustered"/>
        <c:varyColors val="0"/>
        <c:ser>
          <c:idx val="0"/>
          <c:order val="0"/>
          <c:tx>
            <c:strRef>
              <c:f>ГЦП!$C$3</c:f>
              <c:strCache>
                <c:ptCount val="1"/>
                <c:pt idx="0">
                  <c:v>2020 г.</c:v>
                </c:pt>
              </c:strCache>
            </c:strRef>
          </c:tx>
          <c:spPr>
            <a:solidFill>
              <a:schemeClr val="accent1">
                <a:shade val="65000"/>
              </a:schemeClr>
            </a:solidFill>
            <a:ln>
              <a:noFill/>
            </a:ln>
            <a:effectLst/>
          </c:spPr>
          <c:invertIfNegative val="0"/>
          <c:cat>
            <c:strRef>
              <c:f>ГЦП!$B$4:$B$10</c:f>
              <c:strCache>
                <c:ptCount val="7"/>
                <c:pt idx="0">
                  <c:v>Программа обеспечения жильем детей сирот</c:v>
                </c:pt>
                <c:pt idx="1">
                  <c:v>ГЦП "Льготное кред. инвалидов общего заболевания, инвалидов по зрению на 2021-2023гг."</c:v>
                </c:pt>
                <c:pt idx="2">
                  <c:v>ГЦП "Профилактика вирусных гепатитов В и С в ПМР 2021-2024 гг"</c:v>
                </c:pt>
                <c:pt idx="3">
                  <c:v>Целевая программа ВИЧ-СПИД</c:v>
                </c:pt>
                <c:pt idx="4">
                  <c:v>Целевая программа "Онкология"</c:v>
                </c:pt>
                <c:pt idx="5">
                  <c:v>Целевая программа "Иммунизация населения ПМР"</c:v>
                </c:pt>
                <c:pt idx="6">
                  <c:v>ГЦП "Профилактика туберкулеза"</c:v>
                </c:pt>
              </c:strCache>
            </c:strRef>
          </c:cat>
          <c:val>
            <c:numRef>
              <c:f>ГЦП!$C$4:$C$10</c:f>
              <c:numCache>
                <c:formatCode>#,##0.0</c:formatCode>
                <c:ptCount val="7"/>
                <c:pt idx="0">
                  <c:v>0</c:v>
                </c:pt>
                <c:pt idx="1">
                  <c:v>0</c:v>
                </c:pt>
                <c:pt idx="2">
                  <c:v>0</c:v>
                </c:pt>
                <c:pt idx="3">
                  <c:v>3.9</c:v>
                </c:pt>
                <c:pt idx="4">
                  <c:v>9.6</c:v>
                </c:pt>
                <c:pt idx="5">
                  <c:v>10.3</c:v>
                </c:pt>
                <c:pt idx="6">
                  <c:v>22.5</c:v>
                </c:pt>
              </c:numCache>
            </c:numRef>
          </c:val>
          <c:extLst>
            <c:ext xmlns:c16="http://schemas.microsoft.com/office/drawing/2014/chart" uri="{C3380CC4-5D6E-409C-BE32-E72D297353CC}">
              <c16:uniqueId val="{00000000-B73B-4A2D-9523-46F9BC33535C}"/>
            </c:ext>
          </c:extLst>
        </c:ser>
        <c:ser>
          <c:idx val="1"/>
          <c:order val="1"/>
          <c:tx>
            <c:strRef>
              <c:f>ГЦП!$D$3</c:f>
              <c:strCache>
                <c:ptCount val="1"/>
                <c:pt idx="0">
                  <c:v>2021 г.</c:v>
                </c:pt>
              </c:strCache>
            </c:strRef>
          </c:tx>
          <c:spPr>
            <a:solidFill>
              <a:schemeClr val="accent1"/>
            </a:solidFill>
            <a:ln>
              <a:noFill/>
            </a:ln>
            <a:effectLst/>
          </c:spPr>
          <c:invertIfNegative val="0"/>
          <c:cat>
            <c:strRef>
              <c:f>ГЦП!$B$4:$B$10</c:f>
              <c:strCache>
                <c:ptCount val="7"/>
                <c:pt idx="0">
                  <c:v>Программа обеспечения жильем детей сирот</c:v>
                </c:pt>
                <c:pt idx="1">
                  <c:v>ГЦП "Льготное кред. инвалидов общего заболевания, инвалидов по зрению на 2021-2023гг."</c:v>
                </c:pt>
                <c:pt idx="2">
                  <c:v>ГЦП "Профилактика вирусных гепатитов В и С в ПМР 2021-2024 гг"</c:v>
                </c:pt>
                <c:pt idx="3">
                  <c:v>Целевая программа ВИЧ-СПИД</c:v>
                </c:pt>
                <c:pt idx="4">
                  <c:v>Целевая программа "Онкология"</c:v>
                </c:pt>
                <c:pt idx="5">
                  <c:v>Целевая программа "Иммунизация населения ПМР"</c:v>
                </c:pt>
                <c:pt idx="6">
                  <c:v>ГЦП "Профилактика туберкулеза"</c:v>
                </c:pt>
              </c:strCache>
            </c:strRef>
          </c:cat>
          <c:val>
            <c:numRef>
              <c:f>ГЦП!$D$4:$D$10</c:f>
              <c:numCache>
                <c:formatCode>#,##0.0</c:formatCode>
                <c:ptCount val="7"/>
                <c:pt idx="0">
                  <c:v>25.6</c:v>
                </c:pt>
                <c:pt idx="1">
                  <c:v>0</c:v>
                </c:pt>
                <c:pt idx="2">
                  <c:v>0</c:v>
                </c:pt>
                <c:pt idx="3">
                  <c:v>83.5</c:v>
                </c:pt>
                <c:pt idx="4">
                  <c:v>54.4</c:v>
                </c:pt>
                <c:pt idx="5">
                  <c:v>4.4000000000000004</c:v>
                </c:pt>
                <c:pt idx="6">
                  <c:v>55.2</c:v>
                </c:pt>
              </c:numCache>
            </c:numRef>
          </c:val>
          <c:extLst>
            <c:ext xmlns:c16="http://schemas.microsoft.com/office/drawing/2014/chart" uri="{C3380CC4-5D6E-409C-BE32-E72D297353CC}">
              <c16:uniqueId val="{00000001-B73B-4A2D-9523-46F9BC33535C}"/>
            </c:ext>
          </c:extLst>
        </c:ser>
        <c:ser>
          <c:idx val="2"/>
          <c:order val="2"/>
          <c:tx>
            <c:strRef>
              <c:f>ГЦП!$E$3</c:f>
              <c:strCache>
                <c:ptCount val="1"/>
                <c:pt idx="0">
                  <c:v>2022 г.</c:v>
                </c:pt>
              </c:strCache>
            </c:strRef>
          </c:tx>
          <c:spPr>
            <a:solidFill>
              <a:schemeClr val="accent1">
                <a:tint val="65000"/>
              </a:schemeClr>
            </a:solidFill>
            <a:ln>
              <a:noFill/>
            </a:ln>
            <a:effectLst/>
          </c:spPr>
          <c:invertIfNegative val="0"/>
          <c:cat>
            <c:strRef>
              <c:f>ГЦП!$B$4:$B$10</c:f>
              <c:strCache>
                <c:ptCount val="7"/>
                <c:pt idx="0">
                  <c:v>Программа обеспечения жильем детей сирот</c:v>
                </c:pt>
                <c:pt idx="1">
                  <c:v>ГЦП "Льготное кред. инвалидов общего заболевания, инвалидов по зрению на 2021-2023гг."</c:v>
                </c:pt>
                <c:pt idx="2">
                  <c:v>ГЦП "Профилактика вирусных гепатитов В и С в ПМР 2021-2024 гг"</c:v>
                </c:pt>
                <c:pt idx="3">
                  <c:v>Целевая программа ВИЧ-СПИД</c:v>
                </c:pt>
                <c:pt idx="4">
                  <c:v>Целевая программа "Онкология"</c:v>
                </c:pt>
                <c:pt idx="5">
                  <c:v>Целевая программа "Иммунизация населения ПМР"</c:v>
                </c:pt>
                <c:pt idx="6">
                  <c:v>ГЦП "Профилактика туберкулеза"</c:v>
                </c:pt>
              </c:strCache>
            </c:strRef>
          </c:cat>
          <c:val>
            <c:numRef>
              <c:f>ГЦП!$E$4:$E$10</c:f>
              <c:numCache>
                <c:formatCode>#,##0.0</c:formatCode>
                <c:ptCount val="7"/>
                <c:pt idx="0">
                  <c:v>57.5</c:v>
                </c:pt>
                <c:pt idx="1">
                  <c:v>10.8</c:v>
                </c:pt>
                <c:pt idx="2">
                  <c:v>60.1</c:v>
                </c:pt>
                <c:pt idx="3">
                  <c:v>13.6</c:v>
                </c:pt>
                <c:pt idx="4">
                  <c:v>75.900000000000006</c:v>
                </c:pt>
                <c:pt idx="5">
                  <c:v>43.6</c:v>
                </c:pt>
                <c:pt idx="6">
                  <c:v>20.3</c:v>
                </c:pt>
              </c:numCache>
            </c:numRef>
          </c:val>
          <c:extLst>
            <c:ext xmlns:c16="http://schemas.microsoft.com/office/drawing/2014/chart" uri="{C3380CC4-5D6E-409C-BE32-E72D297353CC}">
              <c16:uniqueId val="{00000002-B73B-4A2D-9523-46F9BC33535C}"/>
            </c:ext>
          </c:extLst>
        </c:ser>
        <c:dLbls>
          <c:showLegendKey val="0"/>
          <c:showVal val="0"/>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9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4096"/>
        <c:crosses val="autoZero"/>
        <c:crossBetween val="between"/>
        <c:majorUnit val="2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100"/>
              <a:t>Динамика изменений субсидий на развитие дорожной отрасли городов (районов), направленных из средств республиканского бюджета Приднестровской Молдавской Республики за</a:t>
            </a:r>
            <a:r>
              <a:rPr lang="ru-RU" sz="1100" baseline="0"/>
              <a:t> </a:t>
            </a:r>
            <a:r>
              <a:rPr lang="en-US" sz="1100" baseline="0"/>
              <a:t>I</a:t>
            </a:r>
            <a:r>
              <a:rPr lang="ru-RU" sz="1100"/>
              <a:t> полугодие 2020-2022 гг.  </a:t>
            </a:r>
          </a:p>
        </c:rich>
      </c:tx>
      <c:layout>
        <c:manualLayout>
          <c:xMode val="edge"/>
          <c:yMode val="edge"/>
          <c:x val="0.15058908092919918"/>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0130919889993824E-2"/>
          <c:y val="0.16541381587343862"/>
          <c:w val="0.91872593615041143"/>
          <c:h val="0.5771772291677072"/>
        </c:manualLayout>
      </c:layout>
      <c:barChart>
        <c:barDir val="col"/>
        <c:grouping val="clustered"/>
        <c:varyColors val="0"/>
        <c:ser>
          <c:idx val="0"/>
          <c:order val="0"/>
          <c:tx>
            <c:strRef>
              <c:f>молоко!$B$66</c:f>
              <c:strCache>
                <c:ptCount val="1"/>
                <c:pt idx="0">
                  <c:v>2020 г</c:v>
                </c:pt>
              </c:strCache>
            </c:strRef>
          </c:tx>
          <c:spPr>
            <a:solidFill>
              <a:schemeClr val="accent1">
                <a:shade val="65000"/>
              </a:schemeClr>
            </a:solidFill>
            <a:ln>
              <a:noFill/>
            </a:ln>
            <a:effectLst/>
          </c:spPr>
          <c:invertIfNegative val="0"/>
          <c:cat>
            <c:strRef>
              <c:f>молоко!$A$67:$A$74</c:f>
              <c:strCache>
                <c:ptCount val="8"/>
                <c:pt idx="0">
                  <c:v>г. Тирасполь</c:v>
                </c:pt>
                <c:pt idx="1">
                  <c:v>г. Днестровск</c:v>
                </c:pt>
                <c:pt idx="2">
                  <c:v>г. Бендеры</c:v>
                </c:pt>
                <c:pt idx="3">
                  <c:v>Рыбницкий район и г. Рыбница</c:v>
                </c:pt>
                <c:pt idx="4">
                  <c:v>Дубоссарский район и г. Дубоссары</c:v>
                </c:pt>
                <c:pt idx="5">
                  <c:v>Слободзейский район и г. Слободзея</c:v>
                </c:pt>
                <c:pt idx="6">
                  <c:v>Григориопольский район и г. Григориополь</c:v>
                </c:pt>
                <c:pt idx="7">
                  <c:v>Каменский район и г. Каменка</c:v>
                </c:pt>
              </c:strCache>
            </c:strRef>
          </c:cat>
          <c:val>
            <c:numRef>
              <c:f>молоко!$B$67:$B$74</c:f>
              <c:numCache>
                <c:formatCode>0.0</c:formatCode>
                <c:ptCount val="8"/>
                <c:pt idx="0">
                  <c:v>13.6</c:v>
                </c:pt>
                <c:pt idx="1">
                  <c:v>0.5</c:v>
                </c:pt>
                <c:pt idx="2">
                  <c:v>9.4</c:v>
                </c:pt>
                <c:pt idx="3">
                  <c:v>10.3</c:v>
                </c:pt>
                <c:pt idx="4">
                  <c:v>8.5</c:v>
                </c:pt>
                <c:pt idx="5">
                  <c:v>11.6</c:v>
                </c:pt>
                <c:pt idx="6">
                  <c:v>7.2</c:v>
                </c:pt>
                <c:pt idx="7">
                  <c:v>6.4</c:v>
                </c:pt>
              </c:numCache>
            </c:numRef>
          </c:val>
          <c:extLst>
            <c:ext xmlns:c16="http://schemas.microsoft.com/office/drawing/2014/chart" uri="{C3380CC4-5D6E-409C-BE32-E72D297353CC}">
              <c16:uniqueId val="{00000000-6FE9-4CD5-8AB9-D13072DEDD7E}"/>
            </c:ext>
          </c:extLst>
        </c:ser>
        <c:ser>
          <c:idx val="1"/>
          <c:order val="1"/>
          <c:tx>
            <c:strRef>
              <c:f>молоко!$C$66</c:f>
              <c:strCache>
                <c:ptCount val="1"/>
                <c:pt idx="0">
                  <c:v>2021 г</c:v>
                </c:pt>
              </c:strCache>
            </c:strRef>
          </c:tx>
          <c:spPr>
            <a:solidFill>
              <a:schemeClr val="accent1"/>
            </a:solidFill>
            <a:ln>
              <a:noFill/>
            </a:ln>
            <a:effectLst/>
          </c:spPr>
          <c:invertIfNegative val="0"/>
          <c:cat>
            <c:strRef>
              <c:f>молоко!$A$67:$A$74</c:f>
              <c:strCache>
                <c:ptCount val="8"/>
                <c:pt idx="0">
                  <c:v>г. Тирасполь</c:v>
                </c:pt>
                <c:pt idx="1">
                  <c:v>г. Днестровск</c:v>
                </c:pt>
                <c:pt idx="2">
                  <c:v>г. Бендеры</c:v>
                </c:pt>
                <c:pt idx="3">
                  <c:v>Рыбницкий район и г. Рыбница</c:v>
                </c:pt>
                <c:pt idx="4">
                  <c:v>Дубоссарский район и г. Дубоссары</c:v>
                </c:pt>
                <c:pt idx="5">
                  <c:v>Слободзейский район и г. Слободзея</c:v>
                </c:pt>
                <c:pt idx="6">
                  <c:v>Григориопольский район и г. Григориополь</c:v>
                </c:pt>
                <c:pt idx="7">
                  <c:v>Каменский район и г. Каменка</c:v>
                </c:pt>
              </c:strCache>
            </c:strRef>
          </c:cat>
          <c:val>
            <c:numRef>
              <c:f>молоко!$C$67:$C$74</c:f>
              <c:numCache>
                <c:formatCode>0.0</c:formatCode>
                <c:ptCount val="8"/>
                <c:pt idx="0">
                  <c:v>14</c:v>
                </c:pt>
                <c:pt idx="1">
                  <c:v>0.5</c:v>
                </c:pt>
                <c:pt idx="2">
                  <c:v>12.5</c:v>
                </c:pt>
                <c:pt idx="3">
                  <c:v>11.7</c:v>
                </c:pt>
                <c:pt idx="4">
                  <c:v>8</c:v>
                </c:pt>
                <c:pt idx="5">
                  <c:v>12.8</c:v>
                </c:pt>
                <c:pt idx="6">
                  <c:v>7.5</c:v>
                </c:pt>
                <c:pt idx="7">
                  <c:v>6.2</c:v>
                </c:pt>
              </c:numCache>
            </c:numRef>
          </c:val>
          <c:extLst>
            <c:ext xmlns:c16="http://schemas.microsoft.com/office/drawing/2014/chart" uri="{C3380CC4-5D6E-409C-BE32-E72D297353CC}">
              <c16:uniqueId val="{00000001-6FE9-4CD5-8AB9-D13072DEDD7E}"/>
            </c:ext>
          </c:extLst>
        </c:ser>
        <c:ser>
          <c:idx val="2"/>
          <c:order val="2"/>
          <c:tx>
            <c:strRef>
              <c:f>молоко!$D$66</c:f>
              <c:strCache>
                <c:ptCount val="1"/>
                <c:pt idx="0">
                  <c:v>2022 г</c:v>
                </c:pt>
              </c:strCache>
            </c:strRef>
          </c:tx>
          <c:spPr>
            <a:solidFill>
              <a:schemeClr val="accent1">
                <a:tint val="65000"/>
              </a:schemeClr>
            </a:solidFill>
            <a:ln>
              <a:noFill/>
            </a:ln>
            <a:effectLst/>
          </c:spPr>
          <c:invertIfNegative val="0"/>
          <c:cat>
            <c:strRef>
              <c:f>молоко!$A$67:$A$74</c:f>
              <c:strCache>
                <c:ptCount val="8"/>
                <c:pt idx="0">
                  <c:v>г. Тирасполь</c:v>
                </c:pt>
                <c:pt idx="1">
                  <c:v>г. Днестровск</c:v>
                </c:pt>
                <c:pt idx="2">
                  <c:v>г. Бендеры</c:v>
                </c:pt>
                <c:pt idx="3">
                  <c:v>Рыбницкий район и г. Рыбница</c:v>
                </c:pt>
                <c:pt idx="4">
                  <c:v>Дубоссарский район и г. Дубоссары</c:v>
                </c:pt>
                <c:pt idx="5">
                  <c:v>Слободзейский район и г. Слободзея</c:v>
                </c:pt>
                <c:pt idx="6">
                  <c:v>Григориопольский район и г. Григориополь</c:v>
                </c:pt>
                <c:pt idx="7">
                  <c:v>Каменский район и г. Каменка</c:v>
                </c:pt>
              </c:strCache>
            </c:strRef>
          </c:cat>
          <c:val>
            <c:numRef>
              <c:f>молоко!$D$67:$D$74</c:f>
              <c:numCache>
                <c:formatCode>0.0</c:formatCode>
                <c:ptCount val="8"/>
                <c:pt idx="0">
                  <c:v>22.2</c:v>
                </c:pt>
                <c:pt idx="1">
                  <c:v>0.5</c:v>
                </c:pt>
                <c:pt idx="2">
                  <c:v>8.8000000000000007</c:v>
                </c:pt>
                <c:pt idx="3">
                  <c:v>13.6</c:v>
                </c:pt>
                <c:pt idx="4">
                  <c:v>9.6999999999999993</c:v>
                </c:pt>
                <c:pt idx="5">
                  <c:v>20</c:v>
                </c:pt>
                <c:pt idx="6">
                  <c:v>8.5</c:v>
                </c:pt>
                <c:pt idx="7">
                  <c:v>7.4</c:v>
                </c:pt>
              </c:numCache>
            </c:numRef>
          </c:val>
          <c:extLst>
            <c:ext xmlns:c16="http://schemas.microsoft.com/office/drawing/2014/chart" uri="{C3380CC4-5D6E-409C-BE32-E72D297353CC}">
              <c16:uniqueId val="{00000002-6FE9-4CD5-8AB9-D13072DEDD7E}"/>
            </c:ext>
          </c:extLst>
        </c:ser>
        <c:dLbls>
          <c:showLegendKey val="0"/>
          <c:showVal val="0"/>
          <c:showCatName val="0"/>
          <c:showSerName val="0"/>
          <c:showPercent val="0"/>
          <c:showBubbleSize val="0"/>
        </c:dLbls>
        <c:gapWidth val="219"/>
        <c:overlap val="-27"/>
        <c:axId val="1397405312"/>
        <c:axId val="1509239008"/>
      </c:barChart>
      <c:catAx>
        <c:axId val="139740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9239008"/>
        <c:crosses val="autoZero"/>
        <c:auto val="1"/>
        <c:lblAlgn val="ctr"/>
        <c:lblOffset val="100"/>
        <c:noMultiLvlLbl val="0"/>
      </c:catAx>
      <c:valAx>
        <c:axId val="1509239008"/>
        <c:scaling>
          <c:orientation val="minMax"/>
          <c:max val="25"/>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97405312"/>
        <c:crosses val="autoZero"/>
        <c:crossBetween val="between"/>
        <c:majorUnit val="10"/>
        <c:minorUnit val="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a:solidFill>
            <a:schemeClr val="bg1">
              <a:alpha val="61000"/>
            </a:schemeClr>
          </a:solidFill>
        </a:ln>
        <a:effectLst/>
      </c:spPr>
    </c:plotArea>
    <c:plotVisOnly val="1"/>
    <c:dispBlanksAs val="gap"/>
    <c:showDLblsOverMax val="0"/>
  </c:chart>
  <c:spPr>
    <a:gradFill flip="none" rotWithShape="1">
      <a:gsLst>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ru-RU" sz="1100" b="0" i="0" u="none" strike="noStrike" cap="none" baseline="0">
                <a:effectLst/>
              </a:rPr>
              <a:t>Динамика расходов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за </a:t>
            </a:r>
            <a:r>
              <a:rPr lang="en-US" sz="1100" b="0" i="0" u="none" strike="noStrike" cap="none" baseline="0">
                <a:effectLst/>
              </a:rPr>
              <a:t>I</a:t>
            </a:r>
            <a:r>
              <a:rPr lang="ru-RU" sz="1100" b="0" i="0" u="none" strike="noStrike" cap="none" baseline="0">
                <a:effectLst/>
              </a:rPr>
              <a:t> полугодие 2020-2022 гг.  </a:t>
            </a:r>
            <a:endParaRPr lang="ru-RU" sz="1100"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6234005259270104"/>
          <c:y val="3.4942005244316928E-3"/>
        </c:manualLayout>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180147936053432E-2"/>
          <c:y val="0.24680486880724778"/>
          <c:w val="0.92481985206394657"/>
          <c:h val="0.64579785439197412"/>
        </c:manualLayout>
      </c:layout>
      <c:bar3DChart>
        <c:barDir val="col"/>
        <c:grouping val="clustered"/>
        <c:varyColors val="0"/>
        <c:ser>
          <c:idx val="0"/>
          <c:order val="0"/>
          <c:tx>
            <c:strRef>
              <c:f>молоко!$B$28</c:f>
              <c:strCache>
                <c:ptCount val="1"/>
                <c:pt idx="0">
                  <c:v>млн.р</c:v>
                </c:pt>
              </c:strCache>
            </c:strRef>
          </c:tx>
          <c:spPr>
            <a:solidFill>
              <a:schemeClr val="bg1"/>
            </a:solidFill>
            <a:ln w="9525" cap="flat" cmpd="sng" algn="ctr">
              <a:solidFill>
                <a:schemeClr val="accent5">
                  <a:shade val="95000"/>
                </a:schemeClr>
              </a:solidFill>
              <a:round/>
            </a:ln>
            <a:effectLst/>
            <a:sp3d contourW="9525">
              <a:contourClr>
                <a:schemeClr val="accent5">
                  <a:shade val="95000"/>
                </a:schemeClr>
              </a:contourClr>
            </a:sp3d>
          </c:spPr>
          <c:invertIfNegative val="0"/>
          <c:dLbls>
            <c:dLbl>
              <c:idx val="0"/>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31-4FC6-9F7C-BF3F6A6E2720}"/>
                </c:ext>
              </c:extLst>
            </c:dLbl>
            <c:dLbl>
              <c:idx val="1"/>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31-4FC6-9F7C-BF3F6A6E2720}"/>
                </c:ext>
              </c:extLst>
            </c:dLbl>
            <c:dLbl>
              <c:idx val="2"/>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31-4FC6-9F7C-BF3F6A6E272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молоко!$A$29:$A$31</c:f>
              <c:strCache>
                <c:ptCount val="3"/>
                <c:pt idx="0">
                  <c:v>2020 год</c:v>
                </c:pt>
                <c:pt idx="1">
                  <c:v>2021 год</c:v>
                </c:pt>
                <c:pt idx="2">
                  <c:v>2022 год</c:v>
                </c:pt>
              </c:strCache>
            </c:strRef>
          </c:cat>
          <c:val>
            <c:numRef>
              <c:f>молоко!$B$29:$B$31</c:f>
              <c:numCache>
                <c:formatCode>General</c:formatCode>
                <c:ptCount val="3"/>
                <c:pt idx="0">
                  <c:v>3.1</c:v>
                </c:pt>
                <c:pt idx="1">
                  <c:v>4.7</c:v>
                </c:pt>
                <c:pt idx="2">
                  <c:v>4.5999999999999996</c:v>
                </c:pt>
              </c:numCache>
            </c:numRef>
          </c:val>
          <c:extLst>
            <c:ext xmlns:c16="http://schemas.microsoft.com/office/drawing/2014/chart" uri="{C3380CC4-5D6E-409C-BE32-E72D297353CC}">
              <c16:uniqueId val="{00000003-EB31-4FC6-9F7C-BF3F6A6E2720}"/>
            </c:ext>
          </c:extLst>
        </c:ser>
        <c:dLbls>
          <c:showLegendKey val="0"/>
          <c:showVal val="0"/>
          <c:showCatName val="0"/>
          <c:showSerName val="0"/>
          <c:showPercent val="0"/>
          <c:showBubbleSize val="0"/>
        </c:dLbls>
        <c:gapWidth val="150"/>
        <c:shape val="box"/>
        <c:axId val="1393533888"/>
        <c:axId val="1493271360"/>
        <c:axId val="0"/>
      </c:bar3DChart>
      <c:catAx>
        <c:axId val="1393533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93271360"/>
        <c:crosses val="autoZero"/>
        <c:auto val="1"/>
        <c:lblAlgn val="ctr"/>
        <c:lblOffset val="100"/>
        <c:noMultiLvlLbl val="0"/>
      </c:catAx>
      <c:valAx>
        <c:axId val="149327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393533888"/>
        <c:crosses val="autoZero"/>
        <c:crossBetween val="between"/>
      </c:valAx>
      <c:spPr>
        <a:solidFill>
          <a:schemeClr val="accent1">
            <a:lumMod val="60000"/>
            <a:lumOff val="40000"/>
          </a:schemeClr>
        </a:solidFill>
        <a:ln>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rnd" cmpd="sng" algn="ctr">
      <a:solidFill>
        <a:schemeClr val="tx1">
          <a:lumMod val="15000"/>
          <a:lumOff val="85000"/>
        </a:schemeClr>
      </a:solidFill>
      <a:round/>
    </a:ln>
    <a:effectLst>
      <a:glow rad="38100">
        <a:schemeClr val="accent1">
          <a:alpha val="40000"/>
        </a:schemeClr>
      </a:glow>
      <a:softEdge rad="25400"/>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21341046158342"/>
          <c:y val="3.1494234842602879E-2"/>
          <c:w val="0.83935433983266561"/>
          <c:h val="0.87258920111024463"/>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165-49CD-837E-69CE4D286641}"/>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165-49CD-837E-69CE4D286641}"/>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165-49CD-837E-69CE4D286641}"/>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165-49CD-837E-69CE4D286641}"/>
                </c:ext>
              </c:extLst>
            </c:dLbl>
            <c:dLbl>
              <c:idx val="1"/>
              <c:layout>
                <c:manualLayout>
                  <c:x val="0.1261912298915967"/>
                  <c:y val="-0.301829232968467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165-49CD-837E-69CE4D28664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40.007239235190269</c:v>
                </c:pt>
                <c:pt idx="1">
                  <c:v>33.224785649547641</c:v>
                </c:pt>
                <c:pt idx="2">
                  <c:v>26.76797511526209</c:v>
                </c:pt>
              </c:numCache>
            </c:numRef>
          </c:val>
          <c:extLst>
            <c:ext xmlns:c16="http://schemas.microsoft.com/office/drawing/2014/chart" uri="{C3380CC4-5D6E-409C-BE32-E72D297353CC}">
              <c16:uniqueId val="{00000006-8165-49CD-837E-69CE4D286641}"/>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8165-49CD-837E-69CE4D28664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8165-49CD-837E-69CE4D28664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8165-49CD-837E-69CE4D2866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314132638.42999995</c:v>
                </c:pt>
                <c:pt idx="1">
                  <c:v>260877525.58999997</c:v>
                </c:pt>
                <c:pt idx="2">
                  <c:v>210179327.77000004</c:v>
                </c:pt>
              </c:numCache>
            </c:numRef>
          </c:val>
          <c:extLst>
            <c:ext xmlns:c16="http://schemas.microsoft.com/office/drawing/2014/chart" uri="{C3380CC4-5D6E-409C-BE32-E72D297353CC}">
              <c16:uniqueId val="{0000000D-8165-49CD-837E-69CE4D286641}"/>
            </c:ext>
          </c:extLst>
        </c:ser>
        <c:dLbls>
          <c:dLblPos val="inEnd"/>
          <c:showLegendKey val="0"/>
          <c:showVal val="0"/>
          <c:showCatName val="0"/>
          <c:showSerName val="0"/>
          <c:showPercent val="1"/>
          <c:showBubbleSize val="0"/>
          <c:showLeaderLines val="1"/>
        </c:dLbls>
      </c:pie3DChart>
      <c:spPr>
        <a:noFill/>
        <a:ln>
          <a:noFill/>
        </a:ln>
        <a:effectLst/>
      </c:spPr>
    </c:plotArea>
    <c:legend>
      <c:legendPos val="l"/>
      <c:layout>
        <c:manualLayout>
          <c:xMode val="edge"/>
          <c:yMode val="edge"/>
          <c:x val="0.24606066868640258"/>
          <c:y val="0.74802734700127127"/>
          <c:w val="0.20140474385549828"/>
          <c:h val="0.22189357999648707"/>
        </c:manualLayout>
      </c:layout>
      <c:overlay val="0"/>
      <c:spPr>
        <a:noFill/>
        <a:ln>
          <a:noFill/>
        </a:ln>
        <a:effectLst/>
      </c:spPr>
      <c:txPr>
        <a:bodyPr rot="0" spcFirstLastPara="1" vertOverflow="ellipsis" vert="horz" wrap="square" anchor="ctr" anchorCtr="1"/>
        <a:lstStyle/>
        <a:p>
          <a:pPr rtl="0">
            <a:defRPr sz="14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диаграммы!$J$6</c:f>
              <c:strCache>
                <c:ptCount val="1"/>
                <c:pt idx="0">
                  <c:v>на 01.04.2022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#,##0.00</c:formatCode>
                <c:ptCount val="8"/>
                <c:pt idx="0">
                  <c:v>252608869.33000001</c:v>
                </c:pt>
                <c:pt idx="1">
                  <c:v>3169452.52</c:v>
                </c:pt>
                <c:pt idx="2">
                  <c:v>286700983.00999999</c:v>
                </c:pt>
                <c:pt idx="3">
                  <c:v>102928887.33</c:v>
                </c:pt>
                <c:pt idx="4">
                  <c:v>20863460.629999999</c:v>
                </c:pt>
                <c:pt idx="5">
                  <c:v>98185609.180000007</c:v>
                </c:pt>
                <c:pt idx="6">
                  <c:v>15627869.870000001</c:v>
                </c:pt>
                <c:pt idx="7">
                  <c:v>5943068.2699999996</c:v>
                </c:pt>
              </c:numCache>
            </c:numRef>
          </c:val>
          <c:extLst>
            <c:ext xmlns:c16="http://schemas.microsoft.com/office/drawing/2014/chart" uri="{C3380CC4-5D6E-409C-BE32-E72D297353CC}">
              <c16:uniqueId val="{00000000-E486-4AF6-9C73-A69EF0DD7C01}"/>
            </c:ext>
          </c:extLst>
        </c:ser>
        <c:ser>
          <c:idx val="1"/>
          <c:order val="1"/>
          <c:tx>
            <c:strRef>
              <c:f>диаграммы!$K$6</c:f>
              <c:strCache>
                <c:ptCount val="1"/>
                <c:pt idx="0">
                  <c:v>на 01.07.2022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266037638.19999999</c:v>
                </c:pt>
                <c:pt idx="1">
                  <c:v>3068992.95</c:v>
                </c:pt>
                <c:pt idx="2">
                  <c:v>285824993.03000003</c:v>
                </c:pt>
                <c:pt idx="3">
                  <c:v>102486159.36</c:v>
                </c:pt>
                <c:pt idx="4">
                  <c:v>21191279.270000003</c:v>
                </c:pt>
                <c:pt idx="5">
                  <c:v>89278083.5</c:v>
                </c:pt>
                <c:pt idx="6">
                  <c:v>13728810.26</c:v>
                </c:pt>
                <c:pt idx="7">
                  <c:v>3573535.2199999997</c:v>
                </c:pt>
              </c:numCache>
            </c:numRef>
          </c:val>
          <c:extLst>
            <c:ext xmlns:c16="http://schemas.microsoft.com/office/drawing/2014/chart" uri="{C3380CC4-5D6E-409C-BE32-E72D297353CC}">
              <c16:uniqueId val="{00000001-E486-4AF6-9C73-A69EF0DD7C01}"/>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49E7-6812-4E2C-9DA1-0B665F89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23</Pages>
  <Words>8906</Words>
  <Characters>50770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mf-w14</dc:creator>
  <cp:keywords/>
  <dc:description/>
  <cp:lastModifiedBy>Болотаева Мария Олеговна</cp:lastModifiedBy>
  <cp:revision>33</cp:revision>
  <dcterms:created xsi:type="dcterms:W3CDTF">2022-07-20T10:12:00Z</dcterms:created>
  <dcterms:modified xsi:type="dcterms:W3CDTF">2022-07-29T13:20:00Z</dcterms:modified>
</cp:coreProperties>
</file>