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12DE6" w14:textId="77777777" w:rsidR="00894CEA" w:rsidRPr="001F02C5" w:rsidRDefault="00894CEA" w:rsidP="00894CEA">
      <w:pPr>
        <w:tabs>
          <w:tab w:val="left" w:pos="284"/>
        </w:tabs>
        <w:ind w:left="5670" w:firstLine="0"/>
        <w:jc w:val="left"/>
        <w:rPr>
          <w:rFonts w:cs="Times New Roman"/>
          <w:szCs w:val="24"/>
        </w:rPr>
      </w:pPr>
      <w:bookmarkStart w:id="0" w:name="_GoBack"/>
      <w:bookmarkEnd w:id="0"/>
    </w:p>
    <w:p w14:paraId="6AF4B07F" w14:textId="51A75568" w:rsidR="003362F8" w:rsidRPr="001F02C5" w:rsidRDefault="003362F8" w:rsidP="00A44E22">
      <w:pPr>
        <w:tabs>
          <w:tab w:val="left" w:pos="284"/>
        </w:tabs>
        <w:spacing w:before="240" w:after="240"/>
        <w:ind w:firstLine="0"/>
        <w:jc w:val="center"/>
        <w:rPr>
          <w:rFonts w:cs="Times New Roman"/>
          <w:b/>
          <w:bCs/>
          <w:szCs w:val="24"/>
        </w:rPr>
      </w:pPr>
      <w:r w:rsidRPr="001F02C5">
        <w:rPr>
          <w:rFonts w:cs="Times New Roman"/>
          <w:b/>
          <w:bCs/>
          <w:szCs w:val="24"/>
        </w:rPr>
        <w:t>ОТЧЕТ</w:t>
      </w:r>
      <w:r w:rsidRPr="001F02C5">
        <w:rPr>
          <w:rFonts w:cs="Times New Roman"/>
          <w:b/>
          <w:bCs/>
          <w:szCs w:val="24"/>
        </w:rPr>
        <w:br/>
        <w:t>О РЕЗУЛЬТАТАХ ДЕЯТЕЛЬНОСТИ МИНИСТЕРСТВА ФИНАНСОВ</w:t>
      </w:r>
      <w:r w:rsidRPr="001F02C5">
        <w:rPr>
          <w:rFonts w:cs="Times New Roman"/>
          <w:b/>
          <w:bCs/>
          <w:szCs w:val="24"/>
        </w:rPr>
        <w:br/>
        <w:t>ПРИДНЕСТРОВСКОЙ МОЛДАВСКОЙ РЕСПУБЛИКИ</w:t>
      </w:r>
      <w:r w:rsidRPr="001F02C5">
        <w:rPr>
          <w:rFonts w:cs="Times New Roman"/>
          <w:b/>
          <w:bCs/>
          <w:szCs w:val="24"/>
        </w:rPr>
        <w:br/>
        <w:t>В 202</w:t>
      </w:r>
      <w:r w:rsidR="00F85115" w:rsidRPr="001F02C5">
        <w:rPr>
          <w:rFonts w:cs="Times New Roman"/>
          <w:b/>
          <w:bCs/>
          <w:szCs w:val="24"/>
        </w:rPr>
        <w:t>2</w:t>
      </w:r>
      <w:r w:rsidRPr="001F02C5">
        <w:rPr>
          <w:rFonts w:cs="Times New Roman"/>
          <w:b/>
          <w:bCs/>
          <w:szCs w:val="24"/>
        </w:rPr>
        <w:t xml:space="preserve"> ГОДУ</w:t>
      </w:r>
    </w:p>
    <w:p w14:paraId="4823EDC6" w14:textId="420F300D" w:rsidR="003362F8" w:rsidRPr="001F02C5" w:rsidRDefault="003362F8" w:rsidP="00A44E22">
      <w:pPr>
        <w:tabs>
          <w:tab w:val="left" w:pos="284"/>
        </w:tabs>
        <w:spacing w:before="120"/>
        <w:ind w:firstLine="709"/>
        <w:rPr>
          <w:rFonts w:eastAsia="Times New Roman" w:cs="Times New Roman"/>
          <w:szCs w:val="24"/>
        </w:rPr>
      </w:pPr>
      <w:r w:rsidRPr="001F02C5">
        <w:rPr>
          <w:rFonts w:eastAsia="Times New Roman" w:cs="Times New Roman"/>
          <w:szCs w:val="24"/>
        </w:rPr>
        <w:t>Отчет о результатах деятельности Министерства финансов Приднестровской Молдавской Республики в 202</w:t>
      </w:r>
      <w:r w:rsidR="00F85115" w:rsidRPr="001F02C5">
        <w:rPr>
          <w:rFonts w:eastAsia="Times New Roman" w:cs="Times New Roman"/>
          <w:szCs w:val="24"/>
        </w:rPr>
        <w:t>2</w:t>
      </w:r>
      <w:r w:rsidRPr="001F02C5">
        <w:rPr>
          <w:rFonts w:eastAsia="Times New Roman" w:cs="Times New Roman"/>
          <w:szCs w:val="24"/>
        </w:rPr>
        <w:t xml:space="preserve"> году подготовлен с целью подготовки ежегодного отчета Правительства Приднестровской Молдавской Республики о результатах деятельности в соответствии со статьей 13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w:t>
      </w:r>
    </w:p>
    <w:p w14:paraId="2565A5AA" w14:textId="3712E6E8" w:rsidR="003362F8" w:rsidRPr="001F02C5" w:rsidRDefault="003362F8" w:rsidP="00F85115">
      <w:pPr>
        <w:tabs>
          <w:tab w:val="left" w:pos="284"/>
        </w:tabs>
        <w:ind w:firstLine="709"/>
        <w:rPr>
          <w:rFonts w:eastAsia="Times New Roman" w:cs="Times New Roman"/>
          <w:szCs w:val="24"/>
        </w:rPr>
      </w:pPr>
      <w:r w:rsidRPr="001F02C5">
        <w:rPr>
          <w:rFonts w:eastAsia="Times New Roman" w:cs="Times New Roman"/>
          <w:szCs w:val="24"/>
        </w:rPr>
        <w:t>Министерство финансов Приднестровской Молдавской Республики (далее – Министерство финансов) является исполнительным органом государственной власти Приднестровской Молдавской Республики, задачи, функции, полномочия и структура которого определены Постановлением Правительства Приднестровской Молдавской Республики от 27 апреля 2017 года № 86 «Об утверждении Положения, структуры и предельной штатной численности Министерства финансов Приднестровской Молдавской Республики» (САЗ 17-19) в текущей редакции.</w:t>
      </w:r>
    </w:p>
    <w:p w14:paraId="47913157" w14:textId="77777777" w:rsidR="003362F8" w:rsidRPr="001F02C5" w:rsidRDefault="003362F8" w:rsidP="00A44E22">
      <w:pPr>
        <w:tabs>
          <w:tab w:val="left" w:pos="284"/>
        </w:tabs>
        <w:ind w:firstLine="709"/>
        <w:rPr>
          <w:rFonts w:cs="Times New Roman"/>
          <w:szCs w:val="24"/>
        </w:rPr>
      </w:pPr>
      <w:r w:rsidRPr="001F02C5">
        <w:rPr>
          <w:rFonts w:cs="Times New Roman"/>
          <w:szCs w:val="24"/>
        </w:rPr>
        <w:t>В соответствии с вышеназванным Постановлением Правительства Приднестровской Молдавской Республики основными задачами Министерства финансов определены:</w:t>
      </w:r>
    </w:p>
    <w:p w14:paraId="281EB47E" w14:textId="77777777" w:rsidR="003362F8" w:rsidRPr="001F02C5" w:rsidRDefault="003362F8" w:rsidP="00A44E22">
      <w:pPr>
        <w:tabs>
          <w:tab w:val="left" w:pos="284"/>
        </w:tabs>
        <w:ind w:firstLine="709"/>
        <w:rPr>
          <w:rFonts w:eastAsiaTheme="minorEastAsia" w:cs="Times New Roman"/>
          <w:szCs w:val="24"/>
        </w:rPr>
      </w:pPr>
      <w:r w:rsidRPr="001F02C5">
        <w:rPr>
          <w:rFonts w:eastAsiaTheme="minorEastAsia" w:cs="Times New Roman"/>
          <w:szCs w:val="24"/>
        </w:rPr>
        <w:t>- разработка и реализация стратегических направлений единой государственной финансовой политики;</w:t>
      </w:r>
    </w:p>
    <w:p w14:paraId="3CFF101A" w14:textId="77777777" w:rsidR="003362F8" w:rsidRPr="001F02C5" w:rsidRDefault="003362F8" w:rsidP="00A44E22">
      <w:pPr>
        <w:tabs>
          <w:tab w:val="left" w:pos="284"/>
        </w:tabs>
        <w:ind w:firstLine="709"/>
        <w:rPr>
          <w:rFonts w:eastAsiaTheme="minorEastAsia" w:cs="Times New Roman"/>
          <w:szCs w:val="24"/>
        </w:rPr>
      </w:pPr>
      <w:r w:rsidRPr="001F02C5">
        <w:rPr>
          <w:rFonts w:eastAsiaTheme="minorEastAsia" w:cs="Times New Roman"/>
          <w:szCs w:val="24"/>
        </w:rPr>
        <w:t>- обеспечение устойчивости государственных финансов и их активного воздействия на социально-экономическое развитие республики;</w:t>
      </w:r>
    </w:p>
    <w:p w14:paraId="2019967B" w14:textId="77777777" w:rsidR="003362F8" w:rsidRPr="001F02C5" w:rsidRDefault="003362F8" w:rsidP="00A44E22">
      <w:pPr>
        <w:tabs>
          <w:tab w:val="left" w:pos="284"/>
        </w:tabs>
        <w:ind w:firstLine="709"/>
        <w:rPr>
          <w:rFonts w:eastAsiaTheme="minorEastAsia" w:cs="Times New Roman"/>
          <w:szCs w:val="24"/>
        </w:rPr>
      </w:pPr>
      <w:r w:rsidRPr="001F02C5">
        <w:rPr>
          <w:rFonts w:eastAsiaTheme="minorEastAsia" w:cs="Times New Roman"/>
          <w:szCs w:val="24"/>
        </w:rPr>
        <w:t>- разработка и реализация бюджетной политики, составление проекта бюджетов различных уровней на предстоящий финансовый год, исполнение бюджетов различных уровней, составление отчета (информации) об исполнении бюджетов различных уровней;</w:t>
      </w:r>
    </w:p>
    <w:p w14:paraId="10AEA8C8" w14:textId="77777777" w:rsidR="003362F8" w:rsidRPr="001F02C5" w:rsidRDefault="003362F8" w:rsidP="00A44E22">
      <w:pPr>
        <w:tabs>
          <w:tab w:val="left" w:pos="284"/>
        </w:tabs>
        <w:ind w:firstLine="709"/>
        <w:rPr>
          <w:rFonts w:eastAsiaTheme="minorEastAsia" w:cs="Times New Roman"/>
          <w:szCs w:val="24"/>
        </w:rPr>
      </w:pPr>
      <w:r w:rsidRPr="001F02C5">
        <w:rPr>
          <w:rFonts w:eastAsiaTheme="minorEastAsia" w:cs="Times New Roman"/>
          <w:szCs w:val="24"/>
        </w:rPr>
        <w:t>- концентрация финансовых ресурсов на приоритетных направлениях социально-экономического развития республики и ее городов и районов, целевое финансирование общегосударственных потребностей;</w:t>
      </w:r>
    </w:p>
    <w:p w14:paraId="178DA7B2" w14:textId="77777777" w:rsidR="003362F8" w:rsidRPr="001F02C5" w:rsidRDefault="003362F8" w:rsidP="00A44E22">
      <w:pPr>
        <w:tabs>
          <w:tab w:val="left" w:pos="284"/>
        </w:tabs>
        <w:ind w:firstLine="709"/>
        <w:rPr>
          <w:rFonts w:eastAsiaTheme="minorEastAsia" w:cs="Times New Roman"/>
          <w:szCs w:val="24"/>
        </w:rPr>
      </w:pPr>
      <w:r w:rsidRPr="001F02C5">
        <w:rPr>
          <w:rFonts w:eastAsiaTheme="minorEastAsia" w:cs="Times New Roman"/>
          <w:szCs w:val="24"/>
        </w:rPr>
        <w:t>- разработка предложений по привлечению в экономику страны внутренних и иностранных кредитных ресурсов и об источниках их погашения;</w:t>
      </w:r>
    </w:p>
    <w:p w14:paraId="3067237E" w14:textId="77777777" w:rsidR="003362F8" w:rsidRPr="001F02C5" w:rsidRDefault="003362F8" w:rsidP="00A44E22">
      <w:pPr>
        <w:tabs>
          <w:tab w:val="left" w:pos="284"/>
        </w:tabs>
        <w:ind w:firstLine="709"/>
        <w:rPr>
          <w:rFonts w:eastAsiaTheme="minorEastAsia" w:cs="Times New Roman"/>
          <w:szCs w:val="24"/>
        </w:rPr>
      </w:pPr>
      <w:r w:rsidRPr="001F02C5">
        <w:rPr>
          <w:rFonts w:eastAsiaTheme="minorEastAsia" w:cs="Times New Roman"/>
          <w:szCs w:val="24"/>
        </w:rPr>
        <w:t>- управление государственными внутренним и внешним долгом и их обслуживание;</w:t>
      </w:r>
    </w:p>
    <w:p w14:paraId="7FC96BB7" w14:textId="77777777" w:rsidR="003362F8" w:rsidRPr="001F02C5" w:rsidRDefault="003362F8" w:rsidP="00A44E22">
      <w:pPr>
        <w:tabs>
          <w:tab w:val="left" w:pos="284"/>
        </w:tabs>
        <w:ind w:firstLine="709"/>
        <w:rPr>
          <w:rFonts w:eastAsiaTheme="minorEastAsia" w:cs="Times New Roman"/>
          <w:szCs w:val="24"/>
        </w:rPr>
      </w:pPr>
      <w:r w:rsidRPr="001F02C5">
        <w:rPr>
          <w:rFonts w:eastAsiaTheme="minorEastAsia" w:cs="Times New Roman"/>
          <w:szCs w:val="24"/>
        </w:rPr>
        <w:t>- совершенствование методов финансово-бюджетного планирования, финансирования и отчетности;</w:t>
      </w:r>
    </w:p>
    <w:p w14:paraId="6D364E9A" w14:textId="77777777" w:rsidR="003362F8" w:rsidRPr="001F02C5" w:rsidRDefault="003362F8" w:rsidP="00A44E22">
      <w:pPr>
        <w:tabs>
          <w:tab w:val="left" w:pos="284"/>
        </w:tabs>
        <w:ind w:firstLine="709"/>
        <w:rPr>
          <w:rFonts w:eastAsiaTheme="minorEastAsia" w:cs="Times New Roman"/>
          <w:szCs w:val="24"/>
        </w:rPr>
      </w:pPr>
      <w:r w:rsidRPr="001F02C5">
        <w:rPr>
          <w:rFonts w:eastAsiaTheme="minorEastAsia" w:cs="Times New Roman"/>
          <w:szCs w:val="24"/>
        </w:rPr>
        <w:t>- осуществление финансового контроля за рациональным и целевым расходованием бюджетных средств и средств государственных бюджетных и внебюджетных фондов, специальных бюджетных счетов (средств);</w:t>
      </w:r>
    </w:p>
    <w:p w14:paraId="5772655A" w14:textId="77777777" w:rsidR="003362F8" w:rsidRPr="001F02C5" w:rsidRDefault="003362F8" w:rsidP="00A44E22">
      <w:pPr>
        <w:tabs>
          <w:tab w:val="left" w:pos="284"/>
        </w:tabs>
        <w:ind w:firstLine="709"/>
        <w:rPr>
          <w:rFonts w:eastAsiaTheme="minorEastAsia" w:cs="Times New Roman"/>
          <w:szCs w:val="24"/>
        </w:rPr>
      </w:pPr>
      <w:r w:rsidRPr="001F02C5">
        <w:rPr>
          <w:rFonts w:eastAsiaTheme="minorEastAsia" w:cs="Times New Roman"/>
          <w:szCs w:val="24"/>
        </w:rPr>
        <w:t>- осуществление контроля (надзора) над соблюдением налогового законодательства Приднестровской Молдавской Республики;</w:t>
      </w:r>
    </w:p>
    <w:p w14:paraId="5AA70DD4" w14:textId="77777777" w:rsidR="003362F8" w:rsidRPr="001F02C5" w:rsidRDefault="003362F8" w:rsidP="00A44E22">
      <w:pPr>
        <w:tabs>
          <w:tab w:val="left" w:pos="284"/>
        </w:tabs>
        <w:ind w:firstLine="709"/>
        <w:rPr>
          <w:rFonts w:eastAsiaTheme="minorEastAsia" w:cs="Times New Roman"/>
          <w:szCs w:val="24"/>
        </w:rPr>
      </w:pPr>
      <w:r w:rsidRPr="001F02C5">
        <w:rPr>
          <w:rFonts w:eastAsiaTheme="minorEastAsia" w:cs="Times New Roman"/>
          <w:szCs w:val="24"/>
        </w:rPr>
        <w:t>- разработка и реализация политики в области лицензирования в подведомственных сферах;</w:t>
      </w:r>
    </w:p>
    <w:p w14:paraId="55CA5994" w14:textId="77777777" w:rsidR="003362F8" w:rsidRPr="001F02C5" w:rsidRDefault="003362F8" w:rsidP="00A44E22">
      <w:pPr>
        <w:tabs>
          <w:tab w:val="left" w:pos="284"/>
        </w:tabs>
        <w:ind w:firstLine="709"/>
        <w:rPr>
          <w:rFonts w:cs="Times New Roman"/>
          <w:szCs w:val="24"/>
        </w:rPr>
      </w:pPr>
      <w:r w:rsidRPr="001F02C5">
        <w:rPr>
          <w:rFonts w:cs="Times New Roman"/>
          <w:szCs w:val="24"/>
        </w:rPr>
        <w:t xml:space="preserve">- осуществление государственного контроля (надзора) по вопросам ведения Министерства финансов; </w:t>
      </w:r>
    </w:p>
    <w:p w14:paraId="4EDB5B41" w14:textId="77777777" w:rsidR="003362F8" w:rsidRPr="001F02C5" w:rsidRDefault="003362F8" w:rsidP="00A44E22">
      <w:pPr>
        <w:tabs>
          <w:tab w:val="left" w:pos="284"/>
        </w:tabs>
        <w:ind w:firstLine="709"/>
        <w:rPr>
          <w:rFonts w:eastAsiaTheme="minorEastAsia" w:cs="Times New Roman"/>
          <w:szCs w:val="24"/>
        </w:rPr>
      </w:pPr>
      <w:r w:rsidRPr="001F02C5">
        <w:rPr>
          <w:rFonts w:eastAsiaTheme="minorEastAsia" w:cs="Times New Roman"/>
          <w:szCs w:val="24"/>
        </w:rPr>
        <w:t>- осуществление сбора, обработки и анализа информации о состоянии государственных финансов, осуществление краткосрочного прогнозирования объемов государственных финансовых ресурсов, а также оперативное управление этими ресурсами в пределах, установленных на соответствующий период государственных расходов;</w:t>
      </w:r>
    </w:p>
    <w:p w14:paraId="5048BA4F" w14:textId="77777777" w:rsidR="003362F8" w:rsidRPr="001F02C5" w:rsidRDefault="003362F8" w:rsidP="00A44E22">
      <w:pPr>
        <w:tabs>
          <w:tab w:val="left" w:pos="284"/>
        </w:tabs>
        <w:ind w:firstLine="709"/>
        <w:rPr>
          <w:rFonts w:eastAsiaTheme="minorEastAsia" w:cs="Times New Roman"/>
          <w:szCs w:val="24"/>
        </w:rPr>
      </w:pPr>
      <w:r w:rsidRPr="001F02C5">
        <w:rPr>
          <w:rFonts w:eastAsiaTheme="minorEastAsia" w:cs="Times New Roman"/>
          <w:szCs w:val="24"/>
        </w:rPr>
        <w:t>- управление финансовыми ресурсами республиканского бюджета и иными централизованными финансовыми ресурсами, выраженными в руб., иностранной валюте и в государственных ценных бумагах, а также в иных материальных ресурсах, находящихся на балансе Министерства финансов в счет налоговых и иных платежей;</w:t>
      </w:r>
    </w:p>
    <w:p w14:paraId="11203F8B" w14:textId="77777777" w:rsidR="003362F8" w:rsidRPr="001F02C5" w:rsidRDefault="003362F8" w:rsidP="00A44E22">
      <w:pPr>
        <w:tabs>
          <w:tab w:val="left" w:pos="284"/>
        </w:tabs>
        <w:ind w:firstLine="709"/>
        <w:rPr>
          <w:rFonts w:cs="Times New Roman"/>
          <w:szCs w:val="24"/>
        </w:rPr>
      </w:pPr>
      <w:r w:rsidRPr="001F02C5">
        <w:rPr>
          <w:rFonts w:cs="Times New Roman"/>
          <w:szCs w:val="24"/>
        </w:rPr>
        <w:lastRenderedPageBreak/>
        <w:t>- реализация иных аспектов, касающихся деятельности как Министерства финансов, так и бюджетного процесса в целом.</w:t>
      </w:r>
    </w:p>
    <w:p w14:paraId="1D327EFB" w14:textId="0852109D" w:rsidR="003362F8" w:rsidRPr="001F02C5" w:rsidRDefault="003362F8" w:rsidP="00A44E22">
      <w:pPr>
        <w:tabs>
          <w:tab w:val="left" w:pos="284"/>
        </w:tabs>
        <w:ind w:firstLine="709"/>
        <w:rPr>
          <w:rFonts w:eastAsia="Times New Roman" w:cs="Times New Roman"/>
          <w:szCs w:val="24"/>
        </w:rPr>
      </w:pPr>
      <w:r w:rsidRPr="001F02C5">
        <w:rPr>
          <w:rFonts w:eastAsia="Times New Roman" w:cs="Times New Roman"/>
          <w:szCs w:val="24"/>
        </w:rPr>
        <w:t>В течение 202</w:t>
      </w:r>
      <w:r w:rsidR="00FF69E8" w:rsidRPr="001F02C5">
        <w:rPr>
          <w:rFonts w:eastAsia="Times New Roman" w:cs="Times New Roman"/>
          <w:szCs w:val="24"/>
        </w:rPr>
        <w:t>2</w:t>
      </w:r>
      <w:r w:rsidRPr="001F02C5">
        <w:rPr>
          <w:rFonts w:eastAsia="Times New Roman" w:cs="Times New Roman"/>
          <w:szCs w:val="24"/>
        </w:rPr>
        <w:t xml:space="preserve"> года изменения в перечень основных функций (направлений деятельности) Министерства финансов не вносились.</w:t>
      </w:r>
    </w:p>
    <w:p w14:paraId="353E219A" w14:textId="77777777" w:rsidR="003362F8" w:rsidRPr="001F02C5" w:rsidRDefault="003362F8" w:rsidP="00A44E22">
      <w:pPr>
        <w:tabs>
          <w:tab w:val="left" w:pos="284"/>
        </w:tabs>
        <w:ind w:firstLine="709"/>
        <w:rPr>
          <w:rFonts w:eastAsia="Times New Roman" w:cs="Times New Roman"/>
          <w:szCs w:val="24"/>
        </w:rPr>
      </w:pPr>
      <w:r w:rsidRPr="001F02C5">
        <w:rPr>
          <w:rFonts w:eastAsia="Times New Roman" w:cs="Times New Roman"/>
          <w:szCs w:val="24"/>
        </w:rPr>
        <w:t>Задачи, функции и полномочия, возложенные на Министерство финансов, осуществляют структурные подразделения Министерства финансов.</w:t>
      </w:r>
    </w:p>
    <w:p w14:paraId="28FE998A" w14:textId="5BB12E26" w:rsidR="00FF69E8" w:rsidRPr="001F02C5" w:rsidRDefault="00FF69E8" w:rsidP="00FF69E8">
      <w:pPr>
        <w:tabs>
          <w:tab w:val="left" w:pos="284"/>
        </w:tabs>
        <w:ind w:firstLine="709"/>
        <w:rPr>
          <w:rFonts w:eastAsia="Calibri" w:cs="Times New Roman"/>
          <w:szCs w:val="24"/>
        </w:rPr>
      </w:pPr>
      <w:r w:rsidRPr="001F02C5">
        <w:rPr>
          <w:rFonts w:eastAsia="Calibri" w:cs="Times New Roman"/>
          <w:szCs w:val="24"/>
        </w:rPr>
        <w:t>2022 год характеризуется рядом изменений организационной структуры Министерства финансов, направленных на повышение качества исполнения Министерством финансов возложенных на него полномочий и реализации функций в установленной сфере ведения, а также исполнение иных полномочий и функций, возложенных на ведомство законодательными актами Приднестровской Молдавской Республики. Среди основных изменений следует выделить следующие.</w:t>
      </w:r>
    </w:p>
    <w:p w14:paraId="3C990166" w14:textId="59AA0518" w:rsidR="00FF69E8" w:rsidRPr="001F02C5" w:rsidRDefault="00FF69E8" w:rsidP="00FF69E8">
      <w:pPr>
        <w:tabs>
          <w:tab w:val="left" w:pos="284"/>
        </w:tabs>
        <w:ind w:firstLine="709"/>
        <w:rPr>
          <w:rFonts w:eastAsia="Calibri" w:cs="Times New Roman"/>
          <w:szCs w:val="24"/>
        </w:rPr>
      </w:pPr>
      <w:r w:rsidRPr="001F02C5">
        <w:rPr>
          <w:rFonts w:eastAsia="Calibri" w:cs="Times New Roman"/>
          <w:szCs w:val="24"/>
        </w:rPr>
        <w:t>С 1 марта 2022 года в составе аппарата Государственной налоговой службы Министерства финансов было создано новое структурное подразделение «аналитический отдел Управления администрирования».</w:t>
      </w:r>
      <w:r w:rsidR="00D12C17" w:rsidRPr="001F02C5">
        <w:rPr>
          <w:rFonts w:eastAsia="Calibri" w:cs="Times New Roman"/>
          <w:szCs w:val="24"/>
        </w:rPr>
        <w:t xml:space="preserve"> </w:t>
      </w:r>
      <w:r w:rsidRPr="001F02C5">
        <w:rPr>
          <w:rFonts w:eastAsia="Calibri" w:cs="Times New Roman"/>
          <w:szCs w:val="24"/>
        </w:rPr>
        <w:t>Целью создания и деятельности данного отдела выступила необходимость совершенствования налогового администрирования, совершенствование деятельности налоговых органов по вопросам проведения контрольных (надзорных) мероприятий, посредством проведения анализа результатов проверок, осуществления методического и практического руководства и координации работы территориальных налоговых инспекций по осуществлению камерального контроля и выявлению критериев риска в деятельности налогоплательщиков.</w:t>
      </w:r>
    </w:p>
    <w:p w14:paraId="54D77FAB" w14:textId="494DF4AB" w:rsidR="00FF69E8" w:rsidRPr="001F02C5" w:rsidRDefault="00FF69E8" w:rsidP="00FF69E8">
      <w:pPr>
        <w:tabs>
          <w:tab w:val="left" w:pos="284"/>
        </w:tabs>
        <w:ind w:firstLine="709"/>
        <w:rPr>
          <w:rFonts w:eastAsia="Calibri" w:cs="Times New Roman"/>
          <w:szCs w:val="24"/>
        </w:rPr>
      </w:pPr>
      <w:r w:rsidRPr="001F02C5">
        <w:rPr>
          <w:rFonts w:eastAsia="Calibri" w:cs="Times New Roman"/>
          <w:szCs w:val="24"/>
        </w:rPr>
        <w:t>В рамках дальнейшей реализации направления по совершенствованию функций территориальных налоговых инспекций по проведению камерального и документального контроля с 1 октября 2022 года по всем территориальным налоговым инспекциям были проведены организационно-штатные мероприятия, результат</w:t>
      </w:r>
      <w:r w:rsidR="000909CB" w:rsidRPr="001F02C5">
        <w:rPr>
          <w:rFonts w:eastAsia="Calibri" w:cs="Times New Roman"/>
          <w:szCs w:val="24"/>
        </w:rPr>
        <w:t>о</w:t>
      </w:r>
      <w:r w:rsidRPr="001F02C5">
        <w:rPr>
          <w:rFonts w:eastAsia="Calibri" w:cs="Times New Roman"/>
          <w:szCs w:val="24"/>
        </w:rPr>
        <w:t>м которых стало создание в структуре каждой налоговой инспекции отдела налогового контроля и аналитики, основным звеном которого стали две группы: группа камерального контроля и группа документального контроля. Также в отдел налогового контроля и аналитики была включена группа по приему отчетов. До 1 октября 2022 года функционал группы по приему отчетов осуществлял отдел по приему отчетов.</w:t>
      </w:r>
    </w:p>
    <w:p w14:paraId="6862FB65" w14:textId="55A55619" w:rsidR="00FF69E8" w:rsidRPr="001F02C5" w:rsidRDefault="00FF69E8" w:rsidP="00FF69E8">
      <w:pPr>
        <w:tabs>
          <w:tab w:val="left" w:pos="284"/>
        </w:tabs>
        <w:ind w:firstLine="709"/>
        <w:rPr>
          <w:rFonts w:eastAsia="Calibri" w:cs="Times New Roman"/>
          <w:szCs w:val="24"/>
        </w:rPr>
      </w:pPr>
      <w:proofErr w:type="spellStart"/>
      <w:r w:rsidRPr="001F02C5">
        <w:rPr>
          <w:rFonts w:eastAsia="Calibri" w:cs="Times New Roman"/>
          <w:szCs w:val="24"/>
        </w:rPr>
        <w:t>Вышеобозначенные</w:t>
      </w:r>
      <w:proofErr w:type="spellEnd"/>
      <w:r w:rsidRPr="001F02C5">
        <w:rPr>
          <w:rFonts w:eastAsia="Calibri" w:cs="Times New Roman"/>
          <w:szCs w:val="24"/>
        </w:rPr>
        <w:t xml:space="preserve"> организационные изменения во внутренней структуре построения налоговых органов не привел</w:t>
      </w:r>
      <w:r w:rsidR="000909CB" w:rsidRPr="001F02C5">
        <w:rPr>
          <w:rFonts w:eastAsia="Calibri" w:cs="Times New Roman"/>
          <w:szCs w:val="24"/>
        </w:rPr>
        <w:t>и</w:t>
      </w:r>
      <w:r w:rsidRPr="001F02C5">
        <w:rPr>
          <w:rFonts w:eastAsia="Calibri" w:cs="Times New Roman"/>
          <w:szCs w:val="24"/>
        </w:rPr>
        <w:t xml:space="preserve"> к фактическому сокращению кадрового состава сотрудников налоговых органов либо увеличению предельной штатной численности Министерства финансов.</w:t>
      </w:r>
    </w:p>
    <w:p w14:paraId="35622076" w14:textId="78D7FE46" w:rsidR="00F562CD" w:rsidRPr="001F02C5" w:rsidRDefault="00F562CD" w:rsidP="00C1748C">
      <w:pPr>
        <w:pStyle w:val="1"/>
        <w:spacing w:before="100" w:beforeAutospacing="1" w:after="120"/>
        <w:rPr>
          <w:rFonts w:ascii="Times New Roman" w:hAnsi="Times New Roman"/>
        </w:rPr>
      </w:pPr>
      <w:r w:rsidRPr="001F02C5">
        <w:rPr>
          <w:rFonts w:ascii="Times New Roman" w:hAnsi="Times New Roman"/>
          <w:lang w:val="en-US"/>
        </w:rPr>
        <w:t>I</w:t>
      </w:r>
      <w:r w:rsidRPr="001F02C5">
        <w:rPr>
          <w:rFonts w:ascii="Times New Roman" w:hAnsi="Times New Roman"/>
        </w:rPr>
        <w:t>. АНАЛИТИЧЕСКАЯ ИНФОРМАЦИЯ СО СТАТИСТИЧЕСКИМИ ПОКАЗАТЕЛЯМИ, ХАРАКТЕРИЗУЮЩИМИ ИТОГИ ДЕЯТЕЛЬНОСТИ МИНИСТЕРСТВА ФИНАНСОВ ЗА 20</w:t>
      </w:r>
      <w:r w:rsidR="00A359AD" w:rsidRPr="001F02C5">
        <w:rPr>
          <w:rFonts w:ascii="Times New Roman" w:hAnsi="Times New Roman"/>
        </w:rPr>
        <w:t>20</w:t>
      </w:r>
      <w:r w:rsidRPr="001F02C5">
        <w:rPr>
          <w:rFonts w:ascii="Times New Roman" w:hAnsi="Times New Roman"/>
        </w:rPr>
        <w:t>-20</w:t>
      </w:r>
      <w:r w:rsidR="001A1775" w:rsidRPr="001F02C5">
        <w:rPr>
          <w:rFonts w:ascii="Times New Roman" w:hAnsi="Times New Roman"/>
        </w:rPr>
        <w:t>2</w:t>
      </w:r>
      <w:r w:rsidR="00A359AD" w:rsidRPr="001F02C5">
        <w:rPr>
          <w:rFonts w:ascii="Times New Roman" w:hAnsi="Times New Roman"/>
        </w:rPr>
        <w:t>2</w:t>
      </w:r>
      <w:r w:rsidRPr="001F02C5">
        <w:rPr>
          <w:rFonts w:ascii="Times New Roman" w:hAnsi="Times New Roman"/>
        </w:rPr>
        <w:t xml:space="preserve"> ГОДЫ</w:t>
      </w:r>
    </w:p>
    <w:p w14:paraId="1084288F" w14:textId="67575D11" w:rsidR="00F562CD" w:rsidRPr="001F02C5" w:rsidRDefault="00F562CD" w:rsidP="00C1748C">
      <w:pPr>
        <w:pStyle w:val="1"/>
        <w:spacing w:before="100" w:beforeAutospacing="1" w:after="100" w:afterAutospacing="1"/>
        <w:rPr>
          <w:rFonts w:ascii="Times New Roman" w:hAnsi="Times New Roman"/>
        </w:rPr>
      </w:pPr>
      <w:r w:rsidRPr="001F02C5">
        <w:rPr>
          <w:rFonts w:ascii="Times New Roman" w:hAnsi="Times New Roman"/>
          <w:lang w:val="en-US"/>
        </w:rPr>
        <w:t>I</w:t>
      </w:r>
      <w:r w:rsidRPr="001F02C5">
        <w:rPr>
          <w:rFonts w:ascii="Times New Roman" w:hAnsi="Times New Roman"/>
        </w:rPr>
        <w:t>.</w:t>
      </w:r>
      <w:r w:rsidRPr="001F02C5">
        <w:rPr>
          <w:rFonts w:ascii="Times New Roman" w:hAnsi="Times New Roman"/>
          <w:lang w:val="en-US"/>
        </w:rPr>
        <w:t>I</w:t>
      </w:r>
      <w:r w:rsidR="000909CB" w:rsidRPr="001F02C5">
        <w:rPr>
          <w:rFonts w:ascii="Times New Roman" w:hAnsi="Times New Roman"/>
        </w:rPr>
        <w:t>.</w:t>
      </w:r>
      <w:r w:rsidRPr="001F02C5">
        <w:rPr>
          <w:rFonts w:ascii="Times New Roman" w:hAnsi="Times New Roman"/>
        </w:rPr>
        <w:t xml:space="preserve"> Деятельность Министерства финансов в бюджетной сфере</w:t>
      </w:r>
    </w:p>
    <w:p w14:paraId="3914B9AF" w14:textId="16383E16" w:rsidR="00F562CD" w:rsidRPr="001F02C5" w:rsidRDefault="007039F7" w:rsidP="00061EFF">
      <w:pPr>
        <w:pStyle w:val="1"/>
        <w:spacing w:before="120" w:after="120"/>
        <w:rPr>
          <w:rFonts w:ascii="Times New Roman" w:hAnsi="Times New Roman"/>
          <w:iCs/>
        </w:rPr>
      </w:pPr>
      <w:r w:rsidRPr="001F02C5">
        <w:rPr>
          <w:rFonts w:ascii="Times New Roman" w:hAnsi="Times New Roman"/>
          <w:iCs/>
        </w:rPr>
        <w:t>Отчет</w:t>
      </w:r>
      <w:r w:rsidR="00061EFF" w:rsidRPr="001F02C5">
        <w:rPr>
          <w:rFonts w:ascii="Times New Roman" w:hAnsi="Times New Roman"/>
          <w:iCs/>
        </w:rPr>
        <w:t xml:space="preserve"> об исполнении республиканского и местных бюджетов, специальных бюджетных счетов (фондов) за 202</w:t>
      </w:r>
      <w:r w:rsidR="00A359AD" w:rsidRPr="001F02C5">
        <w:rPr>
          <w:rFonts w:ascii="Times New Roman" w:hAnsi="Times New Roman"/>
          <w:iCs/>
        </w:rPr>
        <w:t>2</w:t>
      </w:r>
      <w:r w:rsidR="00061EFF" w:rsidRPr="001F02C5">
        <w:rPr>
          <w:rFonts w:ascii="Times New Roman" w:hAnsi="Times New Roman"/>
          <w:iCs/>
        </w:rPr>
        <w:t xml:space="preserve"> год </w:t>
      </w:r>
    </w:p>
    <w:p w14:paraId="34DBFCCF" w14:textId="77777777" w:rsidR="00C55BD9" w:rsidRPr="001F02C5" w:rsidRDefault="00C55BD9" w:rsidP="00C55BD9">
      <w:pPr>
        <w:shd w:val="clear" w:color="auto" w:fill="FFFFFF"/>
        <w:ind w:firstLine="709"/>
        <w:rPr>
          <w:rFonts w:eastAsia="Times New Roman" w:cs="Times New Roman"/>
          <w:szCs w:val="24"/>
        </w:rPr>
      </w:pPr>
      <w:r w:rsidRPr="001F02C5">
        <w:rPr>
          <w:rFonts w:eastAsia="Times New Roman" w:cs="Times New Roman"/>
          <w:szCs w:val="24"/>
        </w:rPr>
        <w:t>В отчетном периоде исполнение республиканского и местных бюджетов городов и районов (в том числе специальных бюджетных счетов и фондов) производилось согласно требованиям бюджетного, налогового и финансового законодательства Приднестровской Молдавской Республики.</w:t>
      </w:r>
    </w:p>
    <w:p w14:paraId="6B056E7E" w14:textId="19FFA38A" w:rsidR="00C55BD9" w:rsidRPr="001F02C5" w:rsidRDefault="00C55BD9" w:rsidP="00C55BD9">
      <w:pPr>
        <w:ind w:firstLine="709"/>
        <w:rPr>
          <w:rFonts w:eastAsia="Times New Roman" w:cs="Times New Roman"/>
          <w:szCs w:val="24"/>
        </w:rPr>
      </w:pPr>
      <w:r w:rsidRPr="001F02C5">
        <w:rPr>
          <w:rFonts w:eastAsia="Times New Roman" w:cs="Times New Roman"/>
          <w:szCs w:val="24"/>
        </w:rPr>
        <w:t>За 2022 год в доход консолидированного бюджета поступило средств на сумму 3 631 206</w:t>
      </w:r>
      <w:r w:rsidR="004078AE" w:rsidRPr="001F02C5">
        <w:rPr>
          <w:rFonts w:eastAsia="Times New Roman" w:cs="Times New Roman"/>
          <w:szCs w:val="24"/>
        </w:rPr>
        <w:t> </w:t>
      </w:r>
      <w:r w:rsidRPr="001F02C5">
        <w:rPr>
          <w:rFonts w:eastAsia="Times New Roman" w:cs="Times New Roman"/>
          <w:szCs w:val="24"/>
        </w:rPr>
        <w:t>8</w:t>
      </w:r>
      <w:r w:rsidR="004078AE" w:rsidRPr="001F02C5">
        <w:rPr>
          <w:rFonts w:eastAsia="Times New Roman" w:cs="Times New Roman"/>
          <w:szCs w:val="24"/>
        </w:rPr>
        <w:t>8</w:t>
      </w:r>
      <w:r w:rsidR="00A75905" w:rsidRPr="001F02C5">
        <w:rPr>
          <w:rFonts w:eastAsia="Times New Roman" w:cs="Times New Roman"/>
          <w:szCs w:val="24"/>
        </w:rPr>
        <w:t>1</w:t>
      </w:r>
      <w:r w:rsidR="004078AE" w:rsidRPr="001F02C5">
        <w:rPr>
          <w:rFonts w:eastAsia="Times New Roman" w:cs="Times New Roman"/>
          <w:szCs w:val="24"/>
        </w:rPr>
        <w:t xml:space="preserve"> </w:t>
      </w:r>
      <w:r w:rsidRPr="001F02C5">
        <w:rPr>
          <w:rFonts w:eastAsia="Times New Roman" w:cs="Times New Roman"/>
          <w:szCs w:val="24"/>
        </w:rPr>
        <w:t>руб. или 10</w:t>
      </w:r>
      <w:r w:rsidR="00A75905" w:rsidRPr="001F02C5">
        <w:rPr>
          <w:rFonts w:eastAsia="Times New Roman" w:cs="Times New Roman"/>
          <w:szCs w:val="24"/>
        </w:rPr>
        <w:t>0</w:t>
      </w:r>
      <w:r w:rsidRPr="001F02C5">
        <w:rPr>
          <w:rFonts w:eastAsia="Times New Roman" w:cs="Times New Roman"/>
          <w:szCs w:val="24"/>
        </w:rPr>
        <w:t>,</w:t>
      </w:r>
      <w:r w:rsidR="00A75905" w:rsidRPr="001F02C5">
        <w:rPr>
          <w:rFonts w:eastAsia="Times New Roman" w:cs="Times New Roman"/>
          <w:szCs w:val="24"/>
        </w:rPr>
        <w:t>5</w:t>
      </w:r>
      <w:r w:rsidRPr="001F02C5">
        <w:rPr>
          <w:rFonts w:eastAsia="Times New Roman" w:cs="Times New Roman"/>
          <w:szCs w:val="24"/>
        </w:rPr>
        <w:t>4% от плана, что на 241 682 6</w:t>
      </w:r>
      <w:r w:rsidR="00A75905" w:rsidRPr="001F02C5">
        <w:rPr>
          <w:rFonts w:eastAsia="Times New Roman" w:cs="Times New Roman"/>
          <w:szCs w:val="24"/>
        </w:rPr>
        <w:t>92</w:t>
      </w:r>
      <w:r w:rsidRPr="001F02C5">
        <w:rPr>
          <w:rFonts w:eastAsia="Times New Roman" w:cs="Times New Roman"/>
          <w:szCs w:val="24"/>
        </w:rPr>
        <w:t xml:space="preserve"> руб. (7,1%) больше фактических поступлений аналогичного периода 2021 года и на 712 764 59</w:t>
      </w:r>
      <w:r w:rsidR="00A75905" w:rsidRPr="001F02C5">
        <w:rPr>
          <w:rFonts w:eastAsia="Times New Roman" w:cs="Times New Roman"/>
          <w:szCs w:val="24"/>
        </w:rPr>
        <w:t>6</w:t>
      </w:r>
      <w:r w:rsidRPr="001F02C5">
        <w:rPr>
          <w:rFonts w:eastAsia="Times New Roman" w:cs="Times New Roman"/>
          <w:szCs w:val="24"/>
        </w:rPr>
        <w:t xml:space="preserve"> руб. (24,4%) больше фактических поступлений за 2020 год. </w:t>
      </w:r>
    </w:p>
    <w:p w14:paraId="49AF85B5" w14:textId="3391DC89" w:rsidR="00C55BD9" w:rsidRPr="001F02C5" w:rsidRDefault="00C55BD9" w:rsidP="00C55BD9">
      <w:pPr>
        <w:ind w:firstLine="709"/>
        <w:rPr>
          <w:rFonts w:eastAsia="Times New Roman" w:cs="Times New Roman"/>
          <w:szCs w:val="24"/>
        </w:rPr>
      </w:pPr>
      <w:r w:rsidRPr="001F02C5">
        <w:rPr>
          <w:rFonts w:eastAsia="Times New Roman" w:cs="Times New Roman"/>
          <w:szCs w:val="24"/>
        </w:rPr>
        <w:t xml:space="preserve">Информация об исполнении доходной части бюджетов различных уровней в разрезе основных видов налоговых, неналоговых и иных обязательных платежей за </w:t>
      </w:r>
      <w:r w:rsidRPr="001F02C5">
        <w:rPr>
          <w:rFonts w:eastAsia="Times New Roman" w:cs="Times New Roman"/>
          <w:szCs w:val="24"/>
        </w:rPr>
        <w:br/>
        <w:t>202</w:t>
      </w:r>
      <w:r w:rsidR="002F5350" w:rsidRPr="001F02C5">
        <w:rPr>
          <w:rFonts w:eastAsia="Times New Roman" w:cs="Times New Roman"/>
          <w:szCs w:val="24"/>
        </w:rPr>
        <w:t>0-2022</w:t>
      </w:r>
      <w:r w:rsidRPr="001F02C5">
        <w:rPr>
          <w:rFonts w:eastAsia="Times New Roman" w:cs="Times New Roman"/>
          <w:szCs w:val="24"/>
        </w:rPr>
        <w:t xml:space="preserve"> год</w:t>
      </w:r>
      <w:r w:rsidR="002F5350" w:rsidRPr="001F02C5">
        <w:rPr>
          <w:rFonts w:eastAsia="Times New Roman" w:cs="Times New Roman"/>
          <w:szCs w:val="24"/>
        </w:rPr>
        <w:t>ы</w:t>
      </w:r>
      <w:r w:rsidRPr="001F02C5">
        <w:rPr>
          <w:rFonts w:eastAsia="Times New Roman" w:cs="Times New Roman"/>
          <w:szCs w:val="24"/>
        </w:rPr>
        <w:t xml:space="preserve"> представлена в Приложении № 1 к настоящему отчету.</w:t>
      </w:r>
    </w:p>
    <w:p w14:paraId="15AA77D9" w14:textId="1B21E5A7" w:rsidR="00C55BD9" w:rsidRPr="001F02C5" w:rsidRDefault="00C55BD9" w:rsidP="00C55BD9">
      <w:pPr>
        <w:ind w:firstLine="709"/>
        <w:rPr>
          <w:rFonts w:eastAsia="Times New Roman" w:cs="Times New Roman"/>
          <w:szCs w:val="24"/>
        </w:rPr>
      </w:pPr>
      <w:r w:rsidRPr="001F02C5">
        <w:rPr>
          <w:rFonts w:eastAsia="Times New Roman" w:cs="Times New Roman"/>
          <w:szCs w:val="24"/>
        </w:rPr>
        <w:lastRenderedPageBreak/>
        <w:t xml:space="preserve">Информация о </w:t>
      </w:r>
      <w:r w:rsidR="00A1143C" w:rsidRPr="001F02C5">
        <w:rPr>
          <w:rFonts w:eastAsia="Times New Roman" w:cs="Times New Roman"/>
          <w:szCs w:val="24"/>
        </w:rPr>
        <w:t>платежах</w:t>
      </w:r>
      <w:r w:rsidRPr="001F02C5">
        <w:rPr>
          <w:rFonts w:eastAsia="Times New Roman" w:cs="Times New Roman"/>
          <w:szCs w:val="24"/>
        </w:rPr>
        <w:t xml:space="preserve"> физических лиц</w:t>
      </w:r>
      <w:r w:rsidR="00A1143C" w:rsidRPr="001F02C5">
        <w:rPr>
          <w:rFonts w:eastAsia="Times New Roman" w:cs="Times New Roman"/>
          <w:szCs w:val="24"/>
        </w:rPr>
        <w:t xml:space="preserve"> в бюджет и выплатах из бюджета в пользу физических лиц</w:t>
      </w:r>
      <w:r w:rsidRPr="001F02C5">
        <w:rPr>
          <w:rFonts w:eastAsia="Times New Roman" w:cs="Times New Roman"/>
          <w:szCs w:val="24"/>
        </w:rPr>
        <w:t xml:space="preserve"> за 2022 год представлена в Приложени</w:t>
      </w:r>
      <w:r w:rsidR="000909CB" w:rsidRPr="001F02C5">
        <w:rPr>
          <w:rFonts w:eastAsia="Times New Roman" w:cs="Times New Roman"/>
          <w:szCs w:val="24"/>
        </w:rPr>
        <w:t xml:space="preserve">ях </w:t>
      </w:r>
      <w:r w:rsidRPr="001F02C5">
        <w:rPr>
          <w:rFonts w:eastAsia="Times New Roman" w:cs="Times New Roman"/>
          <w:szCs w:val="24"/>
        </w:rPr>
        <w:t>№</w:t>
      </w:r>
      <w:r w:rsidR="0072666E" w:rsidRPr="001F02C5">
        <w:rPr>
          <w:rFonts w:eastAsia="Times New Roman" w:cs="Times New Roman"/>
          <w:szCs w:val="24"/>
        </w:rPr>
        <w:t xml:space="preserve"> </w:t>
      </w:r>
      <w:r w:rsidRPr="001F02C5">
        <w:rPr>
          <w:rFonts w:eastAsia="Times New Roman" w:cs="Times New Roman"/>
          <w:szCs w:val="24"/>
        </w:rPr>
        <w:t>2 и №</w:t>
      </w:r>
      <w:r w:rsidR="0072666E" w:rsidRPr="001F02C5">
        <w:rPr>
          <w:rFonts w:eastAsia="Times New Roman" w:cs="Times New Roman"/>
          <w:szCs w:val="24"/>
        </w:rPr>
        <w:t xml:space="preserve"> </w:t>
      </w:r>
      <w:r w:rsidRPr="001F02C5">
        <w:rPr>
          <w:rFonts w:eastAsia="Times New Roman" w:cs="Times New Roman"/>
          <w:szCs w:val="24"/>
        </w:rPr>
        <w:t>3 соответственно к настоящему отчету.</w:t>
      </w:r>
    </w:p>
    <w:p w14:paraId="55D63763" w14:textId="77777777" w:rsidR="00C55BD9" w:rsidRPr="001F02C5" w:rsidRDefault="00C55BD9" w:rsidP="00C55BD9">
      <w:pPr>
        <w:ind w:firstLine="709"/>
        <w:rPr>
          <w:rFonts w:eastAsia="Times New Roman" w:cs="Times New Roman"/>
          <w:szCs w:val="24"/>
        </w:rPr>
      </w:pPr>
      <w:r w:rsidRPr="001F02C5">
        <w:rPr>
          <w:rFonts w:eastAsia="Times New Roman" w:cs="Times New Roman"/>
          <w:szCs w:val="24"/>
        </w:rPr>
        <w:t>Список крупных плательщиков по платежам в бюджеты различных уровней и внебюджетные фонды за 2022 год в разрезе предприятий - основных плательщиков представлена в Приложении № 4 к настоящему отчету.</w:t>
      </w:r>
    </w:p>
    <w:p w14:paraId="28BAC793" w14:textId="6E0C147D" w:rsidR="00C55BD9" w:rsidRPr="001F02C5" w:rsidRDefault="00C55BD9" w:rsidP="00C55BD9">
      <w:pPr>
        <w:ind w:firstLine="709"/>
        <w:rPr>
          <w:rFonts w:eastAsia="Times New Roman" w:cs="Times New Roman"/>
          <w:szCs w:val="24"/>
        </w:rPr>
      </w:pPr>
      <w:r w:rsidRPr="001F02C5">
        <w:rPr>
          <w:rFonts w:eastAsia="Times New Roman" w:cs="Times New Roman"/>
          <w:szCs w:val="24"/>
        </w:rPr>
        <w:t>В целях обеспечения сопоставимости показателей из поступивших доходов</w:t>
      </w:r>
      <w:r w:rsidR="0065532C" w:rsidRPr="001F02C5">
        <w:rPr>
          <w:rFonts w:eastAsia="Times New Roman" w:cs="Times New Roman"/>
          <w:szCs w:val="24"/>
        </w:rPr>
        <w:br/>
      </w:r>
      <w:r w:rsidRPr="001F02C5">
        <w:rPr>
          <w:rFonts w:eastAsia="Times New Roman" w:cs="Times New Roman"/>
          <w:szCs w:val="24"/>
        </w:rPr>
        <w:t>за 2020-2022 годы исключены остатки средств за 2020-2022 годы, средства, поступившие в Фонд государственного резерва Приднестровской Молдавской Республики в 2020 году (далее – средств</w:t>
      </w:r>
      <w:r w:rsidR="00833572" w:rsidRPr="001F02C5">
        <w:rPr>
          <w:rFonts w:eastAsia="Times New Roman" w:cs="Times New Roman"/>
          <w:szCs w:val="24"/>
        </w:rPr>
        <w:t>а</w:t>
      </w:r>
      <w:r w:rsidRPr="001F02C5">
        <w:rPr>
          <w:rFonts w:eastAsia="Times New Roman" w:cs="Times New Roman"/>
          <w:szCs w:val="24"/>
        </w:rPr>
        <w:t>, исключенны</w:t>
      </w:r>
      <w:r w:rsidR="00833572" w:rsidRPr="001F02C5">
        <w:rPr>
          <w:rFonts w:eastAsia="Times New Roman" w:cs="Times New Roman"/>
          <w:szCs w:val="24"/>
        </w:rPr>
        <w:t>е</w:t>
      </w:r>
      <w:r w:rsidRPr="001F02C5">
        <w:rPr>
          <w:rFonts w:eastAsia="Times New Roman" w:cs="Times New Roman"/>
          <w:szCs w:val="24"/>
        </w:rPr>
        <w:t xml:space="preserve"> для сопоставимости данных).</w:t>
      </w:r>
    </w:p>
    <w:p w14:paraId="78D684F0" w14:textId="72FAD2BC" w:rsidR="00C55BD9" w:rsidRPr="001F02C5" w:rsidRDefault="00C55BD9" w:rsidP="00C55BD9">
      <w:pPr>
        <w:ind w:firstLine="709"/>
        <w:contextualSpacing/>
        <w:rPr>
          <w:rFonts w:eastAsia="Times New Roman" w:cs="Times New Roman"/>
          <w:szCs w:val="24"/>
        </w:rPr>
      </w:pPr>
      <w:r w:rsidRPr="001F02C5">
        <w:rPr>
          <w:rFonts w:eastAsia="Times New Roman" w:cs="Times New Roman"/>
          <w:szCs w:val="24"/>
        </w:rPr>
        <w:t>Без учета средств, исключенных для сопоставимости данных в доход консолидированного бюджета поступило средств на сумму 3</w:t>
      </w:r>
      <w:r w:rsidR="00FB039F" w:rsidRPr="001F02C5">
        <w:rPr>
          <w:rFonts w:eastAsia="Times New Roman" w:cs="Times New Roman"/>
          <w:szCs w:val="24"/>
        </w:rPr>
        <w:t> </w:t>
      </w:r>
      <w:r w:rsidRPr="001F02C5">
        <w:rPr>
          <w:rFonts w:eastAsia="Times New Roman" w:cs="Times New Roman"/>
          <w:szCs w:val="24"/>
        </w:rPr>
        <w:t>4</w:t>
      </w:r>
      <w:r w:rsidR="00FB039F" w:rsidRPr="001F02C5">
        <w:rPr>
          <w:rFonts w:eastAsia="Times New Roman" w:cs="Times New Roman"/>
          <w:szCs w:val="24"/>
        </w:rPr>
        <w:t>27 470 040</w:t>
      </w:r>
      <w:r w:rsidRPr="001F02C5">
        <w:rPr>
          <w:rFonts w:eastAsia="Times New Roman" w:cs="Times New Roman"/>
          <w:szCs w:val="24"/>
        </w:rPr>
        <w:t xml:space="preserve"> руб., что на</w:t>
      </w:r>
      <w:r w:rsidR="004078AE" w:rsidRPr="001F02C5">
        <w:rPr>
          <w:rFonts w:eastAsia="Times New Roman" w:cs="Times New Roman"/>
          <w:szCs w:val="24"/>
        </w:rPr>
        <w:t xml:space="preserve">               </w:t>
      </w:r>
      <w:r w:rsidRPr="001F02C5">
        <w:rPr>
          <w:rFonts w:eastAsia="Times New Roman" w:cs="Times New Roman"/>
          <w:szCs w:val="24"/>
        </w:rPr>
        <w:t xml:space="preserve"> 1</w:t>
      </w:r>
      <w:r w:rsidR="00FB039F" w:rsidRPr="001F02C5">
        <w:rPr>
          <w:rFonts w:eastAsia="Times New Roman" w:cs="Times New Roman"/>
          <w:szCs w:val="24"/>
        </w:rPr>
        <w:t>20 531 153</w:t>
      </w:r>
      <w:r w:rsidRPr="001F02C5">
        <w:rPr>
          <w:rFonts w:eastAsia="Times New Roman" w:cs="Times New Roman"/>
          <w:szCs w:val="24"/>
        </w:rPr>
        <w:t xml:space="preserve"> руб. (3,6%) больше фактических поступлений аналогичного периода 2021 года и на 613</w:t>
      </w:r>
      <w:r w:rsidR="00FB039F" w:rsidRPr="001F02C5">
        <w:rPr>
          <w:rFonts w:eastAsia="Times New Roman" w:cs="Times New Roman"/>
          <w:szCs w:val="24"/>
        </w:rPr>
        <w:t> 968 926</w:t>
      </w:r>
      <w:r w:rsidRPr="001F02C5">
        <w:rPr>
          <w:rFonts w:eastAsia="Times New Roman" w:cs="Times New Roman"/>
          <w:szCs w:val="24"/>
        </w:rPr>
        <w:t xml:space="preserve"> руб. (2</w:t>
      </w:r>
      <w:r w:rsidR="00FB039F" w:rsidRPr="001F02C5">
        <w:rPr>
          <w:rFonts w:eastAsia="Times New Roman" w:cs="Times New Roman"/>
          <w:szCs w:val="24"/>
        </w:rPr>
        <w:t>1</w:t>
      </w:r>
      <w:r w:rsidRPr="001F02C5">
        <w:rPr>
          <w:rFonts w:eastAsia="Times New Roman" w:cs="Times New Roman"/>
          <w:szCs w:val="24"/>
        </w:rPr>
        <w:t>,</w:t>
      </w:r>
      <w:r w:rsidR="00FB039F" w:rsidRPr="001F02C5">
        <w:rPr>
          <w:rFonts w:eastAsia="Times New Roman" w:cs="Times New Roman"/>
          <w:szCs w:val="24"/>
        </w:rPr>
        <w:t>8</w:t>
      </w:r>
      <w:r w:rsidRPr="001F02C5">
        <w:rPr>
          <w:rFonts w:eastAsia="Times New Roman" w:cs="Times New Roman"/>
          <w:szCs w:val="24"/>
        </w:rPr>
        <w:t>%) больше фактических поступлений 2020 год</w:t>
      </w:r>
      <w:r w:rsidR="004078AE" w:rsidRPr="001F02C5">
        <w:rPr>
          <w:rFonts w:eastAsia="Times New Roman" w:cs="Times New Roman"/>
          <w:szCs w:val="24"/>
        </w:rPr>
        <w:t>а</w:t>
      </w:r>
      <w:r w:rsidRPr="001F02C5">
        <w:rPr>
          <w:rFonts w:eastAsia="Times New Roman" w:cs="Times New Roman"/>
          <w:szCs w:val="24"/>
        </w:rPr>
        <w:t xml:space="preserve">. </w:t>
      </w:r>
    </w:p>
    <w:p w14:paraId="7D5722BA" w14:textId="0FD4C84F" w:rsidR="00C55BD9" w:rsidRPr="001F02C5" w:rsidRDefault="00C55BD9" w:rsidP="00C55BD9">
      <w:pPr>
        <w:ind w:firstLine="709"/>
        <w:contextualSpacing/>
        <w:rPr>
          <w:rFonts w:eastAsia="Times New Roman" w:cs="Times New Roman"/>
          <w:szCs w:val="24"/>
        </w:rPr>
      </w:pPr>
      <w:r w:rsidRPr="001F02C5">
        <w:rPr>
          <w:rFonts w:eastAsia="Times New Roman" w:cs="Times New Roman"/>
          <w:szCs w:val="24"/>
        </w:rPr>
        <w:t>Удельный вес фактических поступлений (без учета средств, исключенных для сопоставимости данных) доходов республиканского бюджета в сумме консолидированных доходов бюджета составил 61,</w:t>
      </w:r>
      <w:r w:rsidR="00FB039F" w:rsidRPr="001F02C5">
        <w:rPr>
          <w:rFonts w:eastAsia="Times New Roman" w:cs="Times New Roman"/>
          <w:szCs w:val="24"/>
        </w:rPr>
        <w:t>4</w:t>
      </w:r>
      <w:r w:rsidRPr="001F02C5">
        <w:rPr>
          <w:rFonts w:eastAsia="Times New Roman" w:cs="Times New Roman"/>
          <w:szCs w:val="24"/>
        </w:rPr>
        <w:t>%, местных бюджетов – 38,</w:t>
      </w:r>
      <w:r w:rsidR="00FB039F" w:rsidRPr="001F02C5">
        <w:rPr>
          <w:rFonts w:eastAsia="Times New Roman" w:cs="Times New Roman"/>
          <w:szCs w:val="24"/>
        </w:rPr>
        <w:t>6</w:t>
      </w:r>
      <w:r w:rsidRPr="001F02C5">
        <w:rPr>
          <w:rFonts w:eastAsia="Times New Roman" w:cs="Times New Roman"/>
          <w:szCs w:val="24"/>
        </w:rPr>
        <w:t>%.</w:t>
      </w:r>
    </w:p>
    <w:p w14:paraId="23316ED1" w14:textId="6373FF4E" w:rsidR="00C55BD9" w:rsidRPr="001F02C5" w:rsidRDefault="00C55BD9" w:rsidP="00C55BD9">
      <w:pPr>
        <w:ind w:firstLine="709"/>
        <w:rPr>
          <w:rFonts w:eastAsia="Times New Roman" w:cs="Times New Roman"/>
          <w:szCs w:val="24"/>
        </w:rPr>
      </w:pPr>
      <w:r w:rsidRPr="001F02C5">
        <w:rPr>
          <w:rFonts w:eastAsia="Times New Roman" w:cs="Times New Roman"/>
          <w:szCs w:val="24"/>
        </w:rPr>
        <w:t>Динамика доходов республиканского, местного, консолидированного бюджетов за 2020-2022 годы (</w:t>
      </w:r>
      <w:r w:rsidR="000F0FBA" w:rsidRPr="001F02C5">
        <w:rPr>
          <w:rFonts w:eastAsia="Times New Roman" w:cs="Times New Roman"/>
          <w:szCs w:val="24"/>
        </w:rPr>
        <w:t>без учета средств, исключенных для сопоставимости данных</w:t>
      </w:r>
      <w:r w:rsidRPr="001F02C5">
        <w:rPr>
          <w:rFonts w:eastAsia="Times New Roman" w:cs="Times New Roman"/>
          <w:szCs w:val="24"/>
        </w:rPr>
        <w:t>) представлена на диаграмме №1.</w:t>
      </w:r>
    </w:p>
    <w:p w14:paraId="3A7514CE" w14:textId="77777777" w:rsidR="00C55BD9" w:rsidRPr="001F02C5" w:rsidRDefault="00C55BD9" w:rsidP="00C55BD9">
      <w:pPr>
        <w:jc w:val="right"/>
        <w:rPr>
          <w:rFonts w:eastAsia="Times New Roman" w:cs="Times New Roman"/>
        </w:rPr>
      </w:pPr>
      <w:r w:rsidRPr="001F02C5">
        <w:rPr>
          <w:rFonts w:eastAsia="Times New Roman" w:cs="Times New Roman"/>
          <w:szCs w:val="24"/>
        </w:rPr>
        <w:t xml:space="preserve">Диаграмма №1 </w:t>
      </w:r>
      <w:r w:rsidRPr="001F02C5">
        <w:rPr>
          <w:rFonts w:eastAsia="Times New Roman" w:cs="Times New Roman"/>
          <w:szCs w:val="24"/>
        </w:rPr>
        <w:br/>
      </w:r>
      <w:r w:rsidRPr="001F02C5">
        <w:rPr>
          <w:rFonts w:eastAsia="Times New Roman" w:cs="Times New Roman"/>
        </w:rPr>
        <w:t>(млн руб.)</w:t>
      </w:r>
    </w:p>
    <w:p w14:paraId="356034AE" w14:textId="775418F9" w:rsidR="00C55BD9" w:rsidRPr="001F02C5" w:rsidRDefault="00FB039F" w:rsidP="007C4097">
      <w:pPr>
        <w:ind w:firstLine="0"/>
        <w:rPr>
          <w:rFonts w:eastAsia="Times New Roman" w:cs="Times New Roman"/>
        </w:rPr>
      </w:pPr>
      <w:r w:rsidRPr="001F02C5">
        <w:rPr>
          <w:noProof/>
        </w:rPr>
        <w:drawing>
          <wp:inline distT="0" distB="0" distL="0" distR="0" wp14:anchorId="704EEDAF" wp14:editId="1C6A7EA9">
            <wp:extent cx="6120130" cy="4086971"/>
            <wp:effectExtent l="0" t="0" r="13970" b="8890"/>
            <wp:docPr id="10" name="Диаграмма 10">
              <a:extLst xmlns:a="http://schemas.openxmlformats.org/drawingml/2006/main">
                <a:ext uri="{FF2B5EF4-FFF2-40B4-BE49-F238E27FC236}">
                  <a16:creationId xmlns:a16="http://schemas.microsoft.com/office/drawing/2014/main" id="{00000000-0008-0000-0000-000001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A5930E0" w14:textId="48FE4899" w:rsidR="00C55BD9" w:rsidRPr="001F02C5" w:rsidRDefault="00C55BD9" w:rsidP="007C4097">
      <w:pPr>
        <w:spacing w:before="120"/>
        <w:ind w:firstLine="709"/>
        <w:rPr>
          <w:rFonts w:eastAsia="Times New Roman" w:cs="Times New Roman"/>
          <w:szCs w:val="24"/>
        </w:rPr>
      </w:pPr>
      <w:r w:rsidRPr="001F02C5">
        <w:rPr>
          <w:rFonts w:eastAsia="Times New Roman" w:cs="Times New Roman"/>
          <w:szCs w:val="24"/>
        </w:rPr>
        <w:t>По итогам 2022 года доходы республиканского бюджета (без учета средств, исключенных для сопоставимости данных) составили 2</w:t>
      </w:r>
      <w:r w:rsidR="00FB039F" w:rsidRPr="001F02C5">
        <w:rPr>
          <w:rFonts w:eastAsia="Times New Roman" w:cs="Times New Roman"/>
          <w:szCs w:val="24"/>
        </w:rPr>
        <w:t> </w:t>
      </w:r>
      <w:r w:rsidRPr="001F02C5">
        <w:rPr>
          <w:rFonts w:eastAsia="Times New Roman" w:cs="Times New Roman"/>
          <w:szCs w:val="24"/>
        </w:rPr>
        <w:t>1</w:t>
      </w:r>
      <w:r w:rsidR="00FB039F" w:rsidRPr="001F02C5">
        <w:rPr>
          <w:rFonts w:eastAsia="Times New Roman" w:cs="Times New Roman"/>
          <w:szCs w:val="24"/>
        </w:rPr>
        <w:t>05 310 816</w:t>
      </w:r>
      <w:r w:rsidRPr="001F02C5">
        <w:rPr>
          <w:rFonts w:eastAsia="Times New Roman" w:cs="Times New Roman"/>
          <w:szCs w:val="24"/>
        </w:rPr>
        <w:t xml:space="preserve"> руб. или 95,0% от запланированного показателя, что на 21</w:t>
      </w:r>
      <w:r w:rsidR="00FB039F" w:rsidRPr="001F02C5">
        <w:rPr>
          <w:rFonts w:eastAsia="Times New Roman" w:cs="Times New Roman"/>
          <w:szCs w:val="24"/>
        </w:rPr>
        <w:t> 142 716</w:t>
      </w:r>
      <w:r w:rsidRPr="001F02C5">
        <w:rPr>
          <w:rFonts w:eastAsia="Times New Roman" w:cs="Times New Roman"/>
          <w:szCs w:val="24"/>
        </w:rPr>
        <w:t xml:space="preserve"> руб. (1</w:t>
      </w:r>
      <w:r w:rsidR="00FB039F" w:rsidRPr="001F02C5">
        <w:rPr>
          <w:rFonts w:eastAsia="Times New Roman" w:cs="Times New Roman"/>
          <w:szCs w:val="24"/>
        </w:rPr>
        <w:t xml:space="preserve"> </w:t>
      </w:r>
      <w:r w:rsidRPr="001F02C5">
        <w:rPr>
          <w:rFonts w:eastAsia="Times New Roman" w:cs="Times New Roman"/>
          <w:szCs w:val="24"/>
        </w:rPr>
        <w:t>%) меньше фактических поступлений аналогичного периода 2021 года и на 31</w:t>
      </w:r>
      <w:r w:rsidR="00FB039F" w:rsidRPr="001F02C5">
        <w:rPr>
          <w:rFonts w:eastAsia="Times New Roman" w:cs="Times New Roman"/>
          <w:szCs w:val="24"/>
        </w:rPr>
        <w:t>3 256 631</w:t>
      </w:r>
      <w:r w:rsidRPr="001F02C5">
        <w:rPr>
          <w:rFonts w:eastAsia="Times New Roman" w:cs="Times New Roman"/>
          <w:szCs w:val="24"/>
        </w:rPr>
        <w:t xml:space="preserve"> руб. (17,</w:t>
      </w:r>
      <w:r w:rsidR="00C21F2D" w:rsidRPr="001F02C5">
        <w:rPr>
          <w:rFonts w:eastAsia="Times New Roman" w:cs="Times New Roman"/>
          <w:szCs w:val="24"/>
        </w:rPr>
        <w:t>5</w:t>
      </w:r>
      <w:r w:rsidRPr="001F02C5">
        <w:rPr>
          <w:rFonts w:eastAsia="Times New Roman" w:cs="Times New Roman"/>
          <w:szCs w:val="24"/>
        </w:rPr>
        <w:t>%) больше фактических поступлений за 2020 год.</w:t>
      </w:r>
    </w:p>
    <w:p w14:paraId="1A80B9BE" w14:textId="7D510F21" w:rsidR="00C55BD9" w:rsidRPr="001F02C5" w:rsidRDefault="00C55BD9" w:rsidP="00C55BD9">
      <w:pPr>
        <w:ind w:firstLine="709"/>
        <w:contextualSpacing/>
        <w:rPr>
          <w:rFonts w:eastAsia="Times New Roman" w:cs="Times New Roman"/>
          <w:szCs w:val="24"/>
        </w:rPr>
      </w:pPr>
      <w:r w:rsidRPr="001F02C5">
        <w:rPr>
          <w:rFonts w:eastAsia="Times New Roman" w:cs="Times New Roman"/>
          <w:szCs w:val="24"/>
        </w:rPr>
        <w:lastRenderedPageBreak/>
        <w:t xml:space="preserve">На снижение поступлений в 2022 году повлияло, главным образом, уменьшение поступлений по подоходному налогу с физических лиц, акцизам на продукцию, производимую на территории </w:t>
      </w:r>
      <w:r w:rsidR="003A2E70" w:rsidRPr="001F02C5">
        <w:rPr>
          <w:rFonts w:eastAsia="Times New Roman" w:cs="Times New Roman"/>
          <w:szCs w:val="24"/>
        </w:rPr>
        <w:t>Приднестровской Молдавской Республики</w:t>
      </w:r>
      <w:r w:rsidRPr="001F02C5">
        <w:rPr>
          <w:rFonts w:eastAsia="Times New Roman" w:cs="Times New Roman"/>
          <w:szCs w:val="24"/>
        </w:rPr>
        <w:t>, единому таможенному платежу, административным платежам и сборам, а также штрафным санкциям, возмещению ущерба.</w:t>
      </w:r>
      <w:r w:rsidRPr="001F02C5">
        <w:rPr>
          <w:rFonts w:eastAsia="Times New Roman" w:cs="Times New Roman"/>
          <w:iCs/>
          <w:szCs w:val="24"/>
        </w:rPr>
        <w:t xml:space="preserve"> В 2021 году были перечислены ООО «</w:t>
      </w:r>
      <w:proofErr w:type="spellStart"/>
      <w:r w:rsidRPr="001F02C5">
        <w:rPr>
          <w:rFonts w:eastAsia="Times New Roman" w:cs="Times New Roman"/>
          <w:iCs/>
          <w:szCs w:val="24"/>
        </w:rPr>
        <w:t>Вивафарм</w:t>
      </w:r>
      <w:proofErr w:type="spellEnd"/>
      <w:r w:rsidRPr="001F02C5">
        <w:rPr>
          <w:rFonts w:eastAsia="Times New Roman" w:cs="Times New Roman"/>
          <w:iCs/>
          <w:szCs w:val="24"/>
        </w:rPr>
        <w:t xml:space="preserve">» штрафы, выявленные территориальной налоговой инспекцией, по Постановлению кассационной инстанции Арбитражного суда </w:t>
      </w:r>
      <w:r w:rsidR="003A2E70" w:rsidRPr="001F02C5">
        <w:rPr>
          <w:rFonts w:eastAsia="Times New Roman" w:cs="Times New Roman"/>
          <w:iCs/>
          <w:szCs w:val="24"/>
        </w:rPr>
        <w:t>Приднестровской Молдавской Республики</w:t>
      </w:r>
      <w:r w:rsidRPr="001F02C5">
        <w:rPr>
          <w:rFonts w:eastAsia="Times New Roman" w:cs="Times New Roman"/>
          <w:iCs/>
          <w:szCs w:val="24"/>
        </w:rPr>
        <w:t xml:space="preserve"> в сумме 9 295 646 руб.</w:t>
      </w:r>
    </w:p>
    <w:p w14:paraId="576272A8" w14:textId="7B9CB051" w:rsidR="00C55BD9" w:rsidRPr="001F02C5" w:rsidRDefault="00C55BD9" w:rsidP="00C55BD9">
      <w:pPr>
        <w:ind w:firstLine="709"/>
        <w:rPr>
          <w:rFonts w:eastAsia="Times New Roman" w:cs="Times New Roman"/>
          <w:szCs w:val="24"/>
        </w:rPr>
      </w:pPr>
      <w:r w:rsidRPr="001F02C5">
        <w:rPr>
          <w:rFonts w:eastAsia="Times New Roman" w:cs="Times New Roman"/>
          <w:szCs w:val="24"/>
        </w:rPr>
        <w:t>Динамика доходов республиканского бюджета за 2020-2022 годы в разрезе основных видов поступлений (</w:t>
      </w:r>
      <w:r w:rsidR="00B66D6C" w:rsidRPr="001F02C5">
        <w:rPr>
          <w:rFonts w:eastAsia="Times New Roman" w:cs="Times New Roman"/>
          <w:szCs w:val="24"/>
        </w:rPr>
        <w:t>без учета поступлений средств, исключенных для сопоставимости      данных</w:t>
      </w:r>
      <w:r w:rsidR="00B66D6C" w:rsidRPr="001F02C5">
        <w:rPr>
          <w:rFonts w:eastAsia="Times New Roman" w:cs="Times New Roman"/>
          <w:szCs w:val="24"/>
          <w:vertAlign w:val="superscript"/>
        </w:rPr>
        <w:t xml:space="preserve"> </w:t>
      </w:r>
      <w:r w:rsidRPr="001F02C5">
        <w:rPr>
          <w:rFonts w:eastAsia="Times New Roman" w:cs="Times New Roman"/>
          <w:szCs w:val="24"/>
          <w:vertAlign w:val="superscript"/>
        </w:rPr>
        <w:footnoteReference w:id="1"/>
      </w:r>
      <w:r w:rsidRPr="001F02C5">
        <w:rPr>
          <w:rFonts w:eastAsia="Times New Roman" w:cs="Times New Roman"/>
          <w:szCs w:val="24"/>
        </w:rPr>
        <w:t>) представлена на диаграмме № 2.</w:t>
      </w:r>
    </w:p>
    <w:p w14:paraId="778B5355" w14:textId="77777777" w:rsidR="00C55BD9" w:rsidRPr="001F02C5" w:rsidRDefault="00C55BD9" w:rsidP="00C55BD9">
      <w:pPr>
        <w:ind w:firstLine="709"/>
        <w:jc w:val="right"/>
        <w:rPr>
          <w:rFonts w:eastAsia="Times New Roman" w:cs="Times New Roman"/>
          <w:szCs w:val="24"/>
        </w:rPr>
      </w:pPr>
      <w:r w:rsidRPr="001F02C5">
        <w:rPr>
          <w:rFonts w:eastAsia="Times New Roman" w:cs="Times New Roman"/>
          <w:szCs w:val="24"/>
        </w:rPr>
        <w:t>Диаграмма № 2</w:t>
      </w:r>
    </w:p>
    <w:p w14:paraId="3708E1AF" w14:textId="77777777" w:rsidR="00C55BD9" w:rsidRPr="001F02C5" w:rsidRDefault="00C55BD9" w:rsidP="00C55BD9">
      <w:pPr>
        <w:ind w:firstLine="709"/>
        <w:jc w:val="right"/>
        <w:rPr>
          <w:rFonts w:eastAsia="Times New Roman" w:cs="Times New Roman"/>
          <w:szCs w:val="24"/>
        </w:rPr>
      </w:pPr>
      <w:r w:rsidRPr="001F02C5">
        <w:rPr>
          <w:rFonts w:eastAsia="Times New Roman" w:cs="Times New Roman"/>
          <w:szCs w:val="24"/>
        </w:rPr>
        <w:t>(млн руб.)</w:t>
      </w:r>
    </w:p>
    <w:p w14:paraId="6813C5BB" w14:textId="4F895D2D" w:rsidR="00C55BD9" w:rsidRPr="001F02C5" w:rsidRDefault="00C21F2D" w:rsidP="007C4097">
      <w:pPr>
        <w:ind w:firstLine="0"/>
        <w:jc w:val="left"/>
        <w:rPr>
          <w:rFonts w:eastAsia="Times New Roman" w:cs="Times New Roman"/>
          <w:szCs w:val="24"/>
        </w:rPr>
      </w:pPr>
      <w:r w:rsidRPr="001F02C5">
        <w:rPr>
          <w:noProof/>
        </w:rPr>
        <w:t xml:space="preserve"> </w:t>
      </w:r>
      <w:r w:rsidRPr="001F02C5">
        <w:rPr>
          <w:noProof/>
        </w:rPr>
        <w:drawing>
          <wp:inline distT="0" distB="0" distL="0" distR="0" wp14:anchorId="0FC0CD0F" wp14:editId="50F9DB9A">
            <wp:extent cx="6120130" cy="4707172"/>
            <wp:effectExtent l="0" t="0" r="0" b="0"/>
            <wp:docPr id="16" name="Диаграмма 16">
              <a:extLst xmlns:a="http://schemas.openxmlformats.org/drawingml/2006/main">
                <a:ext uri="{FF2B5EF4-FFF2-40B4-BE49-F238E27FC236}">
                  <a16:creationId xmlns:a16="http://schemas.microsoft.com/office/drawing/2014/main" id="{5B6185C2-E951-47A3-AEAA-689E52A4F2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28FD176" w14:textId="17015162" w:rsidR="00B01AD9" w:rsidRPr="001F02C5" w:rsidRDefault="005336CB" w:rsidP="0065532C">
      <w:pPr>
        <w:spacing w:before="120"/>
        <w:ind w:firstLine="708"/>
        <w:rPr>
          <w:rFonts w:eastAsia="Times New Roman" w:cs="Times New Roman"/>
          <w:szCs w:val="24"/>
        </w:rPr>
      </w:pPr>
      <w:r w:rsidRPr="001F02C5">
        <w:t>Причины столь значительного сокращения доходов по целевым бюджетным фондам в сумме 133,4 млн. руб. обусловлены сокращением поступлений от единого таможенного платежа в 2022 году, в связи со снижением внешнеэкономической активности контрагентов, а также ввиду значительного наращивания объемов фонда капитальных вложений в 2021 году на фоне положительной динамики поступлений единого таможенного платежа.</w:t>
      </w:r>
    </w:p>
    <w:p w14:paraId="4E9ABD86" w14:textId="730499DE" w:rsidR="00C55BD9" w:rsidRPr="001F02C5" w:rsidRDefault="00C55BD9" w:rsidP="0065532C">
      <w:pPr>
        <w:spacing w:before="120"/>
        <w:ind w:firstLine="708"/>
        <w:rPr>
          <w:rFonts w:eastAsia="Times New Roman" w:cs="Times New Roman"/>
          <w:szCs w:val="24"/>
        </w:rPr>
      </w:pPr>
      <w:r w:rsidRPr="001F02C5">
        <w:rPr>
          <w:rFonts w:eastAsia="Times New Roman" w:cs="Times New Roman"/>
          <w:szCs w:val="24"/>
        </w:rPr>
        <w:lastRenderedPageBreak/>
        <w:t xml:space="preserve">Доходы местных бюджетов городов и районов за 2022 год составили 1 322 159 221 руб. или 105,4% от запланированного показателя, что на 141 673 869 руб. (12,0%) больше фактических поступлений аналогичного периода 2021 года и на 300 712 292 руб. (29,4%) больше фактических поступлений 2020 года. </w:t>
      </w:r>
    </w:p>
    <w:p w14:paraId="4FD1CDBD" w14:textId="45250C0F" w:rsidR="00C55BD9" w:rsidRPr="001F02C5" w:rsidRDefault="00C55BD9" w:rsidP="00C55BD9">
      <w:pPr>
        <w:ind w:firstLine="709"/>
        <w:rPr>
          <w:rFonts w:eastAsia="Times New Roman" w:cs="Times New Roman"/>
          <w:szCs w:val="24"/>
        </w:rPr>
      </w:pPr>
      <w:r w:rsidRPr="001F02C5">
        <w:rPr>
          <w:rFonts w:eastAsia="Times New Roman" w:cs="Times New Roman"/>
          <w:szCs w:val="24"/>
        </w:rPr>
        <w:t>Динамика доходов местных бюджетов городов и районов за 2020-2022 годы приведена на диаграмме №3.</w:t>
      </w:r>
    </w:p>
    <w:p w14:paraId="3ECEBB27" w14:textId="639D8205" w:rsidR="00C55BD9" w:rsidRPr="001F02C5" w:rsidRDefault="00C55BD9" w:rsidP="00C55BD9">
      <w:pPr>
        <w:ind w:firstLine="709"/>
        <w:jc w:val="right"/>
        <w:rPr>
          <w:rFonts w:cs="Times New Roman"/>
        </w:rPr>
      </w:pPr>
      <w:r w:rsidRPr="001F02C5">
        <w:rPr>
          <w:rFonts w:cs="Times New Roman"/>
        </w:rPr>
        <w:t xml:space="preserve">Диаграмма №3 </w:t>
      </w:r>
    </w:p>
    <w:p w14:paraId="1BEEABCD" w14:textId="77777777" w:rsidR="00C55BD9" w:rsidRPr="001F02C5" w:rsidRDefault="00C55BD9" w:rsidP="00C55BD9">
      <w:pPr>
        <w:ind w:firstLine="709"/>
        <w:jc w:val="right"/>
        <w:rPr>
          <w:rFonts w:cs="Times New Roman"/>
        </w:rPr>
      </w:pPr>
      <w:r w:rsidRPr="001F02C5">
        <w:rPr>
          <w:rFonts w:cs="Times New Roman"/>
        </w:rPr>
        <w:t>(млн. руб.)</w:t>
      </w:r>
    </w:p>
    <w:p w14:paraId="2E4188C7" w14:textId="126187A4" w:rsidR="00C55BD9" w:rsidRPr="001F02C5" w:rsidRDefault="00044180" w:rsidP="0065532C">
      <w:pPr>
        <w:ind w:firstLine="0"/>
        <w:rPr>
          <w:rFonts w:eastAsia="Times New Roman" w:cs="Times New Roman"/>
          <w:szCs w:val="24"/>
        </w:rPr>
      </w:pPr>
      <w:r w:rsidRPr="001F02C5">
        <w:rPr>
          <w:noProof/>
        </w:rPr>
        <w:drawing>
          <wp:inline distT="0" distB="0" distL="0" distR="0" wp14:anchorId="429D5188" wp14:editId="67FA8B72">
            <wp:extent cx="6120130" cy="4142630"/>
            <wp:effectExtent l="0" t="0" r="13970" b="10795"/>
            <wp:docPr id="6" name="Диаграмма 6">
              <a:extLst xmlns:a="http://schemas.openxmlformats.org/drawingml/2006/main">
                <a:ext uri="{FF2B5EF4-FFF2-40B4-BE49-F238E27FC236}">
                  <a16:creationId xmlns:a16="http://schemas.microsoft.com/office/drawing/2014/main" id="{00000000-0008-0000-0200-0000011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7330DD6" w14:textId="1CFC9860" w:rsidR="00C55BD9" w:rsidRPr="001F02C5" w:rsidRDefault="00C55BD9" w:rsidP="0065532C">
      <w:pPr>
        <w:spacing w:before="120"/>
        <w:ind w:firstLine="709"/>
        <w:rPr>
          <w:rFonts w:eastAsia="Times New Roman" w:cs="Times New Roman"/>
          <w:szCs w:val="24"/>
        </w:rPr>
      </w:pPr>
      <w:bookmarkStart w:id="1" w:name="_Hlk69211966"/>
      <w:r w:rsidRPr="001F02C5">
        <w:rPr>
          <w:rFonts w:eastAsia="Times New Roman" w:cs="Times New Roman"/>
          <w:szCs w:val="24"/>
        </w:rPr>
        <w:t>В отчетном периоде, как и в предыдущие периоды, сохранялась социальная направленность государственного бюджета и по-прежнему основным приоритетом являлось обеспечение ритмичного, своевременного и в полном объеме финансировани</w:t>
      </w:r>
      <w:r w:rsidR="00D111B2" w:rsidRPr="001F02C5">
        <w:rPr>
          <w:rFonts w:eastAsia="Times New Roman" w:cs="Times New Roman"/>
          <w:szCs w:val="24"/>
        </w:rPr>
        <w:t>я</w:t>
      </w:r>
      <w:r w:rsidRPr="001F02C5">
        <w:rPr>
          <w:rFonts w:eastAsia="Times New Roman" w:cs="Times New Roman"/>
          <w:szCs w:val="24"/>
        </w:rPr>
        <w:t xml:space="preserve"> заработных плат, пенсий и пособий, медикаментов, продуктов питания и иных социальных обязательств, гарантированных государством.</w:t>
      </w:r>
    </w:p>
    <w:p w14:paraId="7CA6B476" w14:textId="49C4F85A" w:rsidR="00C55BD9" w:rsidRPr="001F02C5" w:rsidRDefault="00C55BD9" w:rsidP="00C55BD9">
      <w:pPr>
        <w:ind w:firstLine="708"/>
        <w:rPr>
          <w:rFonts w:eastAsia="Times New Roman" w:cs="Times New Roman"/>
          <w:szCs w:val="24"/>
        </w:rPr>
      </w:pPr>
      <w:r w:rsidRPr="001F02C5">
        <w:rPr>
          <w:rFonts w:eastAsia="Times New Roman" w:cs="Times New Roman"/>
          <w:szCs w:val="24"/>
        </w:rPr>
        <w:t>Расходы консолидированного бюджета за отчетный период составили</w:t>
      </w:r>
      <w:r w:rsidR="002C4FA9" w:rsidRPr="001F02C5">
        <w:rPr>
          <w:rFonts w:eastAsia="Times New Roman" w:cs="Times New Roman"/>
          <w:szCs w:val="24"/>
        </w:rPr>
        <w:br/>
      </w:r>
      <w:r w:rsidRPr="001F02C5">
        <w:rPr>
          <w:rFonts w:eastAsia="Times New Roman" w:cs="Times New Roman"/>
          <w:szCs w:val="24"/>
        </w:rPr>
        <w:t xml:space="preserve">6 089 642 741 руб., в том числе: </w:t>
      </w:r>
    </w:p>
    <w:p w14:paraId="22661E76" w14:textId="77777777" w:rsidR="00C55BD9" w:rsidRPr="001F02C5" w:rsidRDefault="00C55BD9" w:rsidP="00C55BD9">
      <w:pPr>
        <w:ind w:firstLine="708"/>
        <w:rPr>
          <w:rFonts w:eastAsia="Times New Roman" w:cs="Times New Roman"/>
          <w:szCs w:val="24"/>
        </w:rPr>
      </w:pPr>
      <w:r w:rsidRPr="001F02C5">
        <w:rPr>
          <w:rFonts w:eastAsia="Times New Roman" w:cs="Times New Roman"/>
          <w:szCs w:val="24"/>
        </w:rPr>
        <w:t xml:space="preserve">- расходы республиканского бюджета в сумме 4 412 404 311 руб., </w:t>
      </w:r>
    </w:p>
    <w:p w14:paraId="42AB57A1" w14:textId="220E14F5" w:rsidR="00C55BD9" w:rsidRPr="001F02C5" w:rsidRDefault="00C55BD9" w:rsidP="00C55BD9">
      <w:pPr>
        <w:ind w:firstLine="708"/>
        <w:rPr>
          <w:rFonts w:eastAsia="Times New Roman" w:cs="Times New Roman"/>
          <w:szCs w:val="24"/>
        </w:rPr>
      </w:pPr>
      <w:r w:rsidRPr="001F02C5">
        <w:rPr>
          <w:rFonts w:eastAsia="Times New Roman" w:cs="Times New Roman"/>
          <w:szCs w:val="24"/>
        </w:rPr>
        <w:t xml:space="preserve">- расходы местных бюджетов в целом в сумме 1 677 238 430 руб. </w:t>
      </w:r>
    </w:p>
    <w:bookmarkEnd w:id="1"/>
    <w:p w14:paraId="347DB3AA" w14:textId="1A66A29D" w:rsidR="00C55BD9" w:rsidRPr="001F02C5" w:rsidRDefault="00C55BD9" w:rsidP="00C55BD9">
      <w:pPr>
        <w:ind w:firstLine="709"/>
        <w:rPr>
          <w:rFonts w:eastAsia="Times New Roman" w:cs="Times New Roman"/>
          <w:szCs w:val="24"/>
        </w:rPr>
      </w:pPr>
      <w:r w:rsidRPr="001F02C5">
        <w:rPr>
          <w:rFonts w:eastAsia="Times New Roman" w:cs="Times New Roman"/>
          <w:szCs w:val="24"/>
        </w:rPr>
        <w:t xml:space="preserve">Для сопоставимости отчетных данных и в целях исключения двойного счета, при анализе фактически произведенных расходов консолидированного бюджета </w:t>
      </w:r>
      <w:r w:rsidR="002C4FA9" w:rsidRPr="001F02C5">
        <w:rPr>
          <w:rFonts w:eastAsia="Times New Roman" w:cs="Times New Roman"/>
          <w:szCs w:val="24"/>
        </w:rPr>
        <w:br/>
      </w:r>
      <w:r w:rsidRPr="001F02C5">
        <w:rPr>
          <w:rFonts w:eastAsia="Times New Roman" w:cs="Times New Roman"/>
          <w:szCs w:val="24"/>
        </w:rPr>
        <w:t xml:space="preserve">за 2020-2022 годы были исключены расходы безвозмездной финансовой (гуманитарной) помощи Российской Федерации; расходы безвозмездной финансовой помощи Российской Федерации сельскохозяйственным товаропроизводителям Приднестровской Молдавской Республики, расходы безвозмездной помощи Российской Федерации сельскохозяйственным товаропроизводителям Приднестровской Молдавской Республики, понесшим существенные финансовые потери (убытки) в результате неблагоприятных погодных условий; расходы на выплату единовременной финансовой помощи получателям пенсий или пожизненного содержания; расходы на выплату единовременной финансовой помощи родителям (иным законным представителям) обучающихся первого класса организаций образования, реализующих основную образовательную программу начального общего образования, </w:t>
      </w:r>
      <w:r w:rsidR="002C4FA9" w:rsidRPr="001F02C5">
        <w:rPr>
          <w:rFonts w:eastAsia="Times New Roman" w:cs="Times New Roman"/>
          <w:szCs w:val="24"/>
        </w:rPr>
        <w:br/>
      </w:r>
      <w:r w:rsidRPr="001F02C5">
        <w:rPr>
          <w:rFonts w:eastAsia="Times New Roman" w:cs="Times New Roman"/>
          <w:szCs w:val="24"/>
        </w:rPr>
        <w:t xml:space="preserve">в 2022-2023 учебном году; субсидии местным бюджетам на исполнение программ развития </w:t>
      </w:r>
      <w:r w:rsidRPr="001F02C5">
        <w:rPr>
          <w:rFonts w:eastAsia="Times New Roman" w:cs="Times New Roman"/>
          <w:szCs w:val="24"/>
        </w:rPr>
        <w:lastRenderedPageBreak/>
        <w:t>дорожной отрасли Приднестровской Молдавской Республики; расходы</w:t>
      </w:r>
      <w:r w:rsidR="00EE3911" w:rsidRPr="001F02C5">
        <w:rPr>
          <w:rFonts w:eastAsia="Times New Roman" w:cs="Times New Roman"/>
          <w:szCs w:val="24"/>
        </w:rPr>
        <w:t>,</w:t>
      </w:r>
      <w:r w:rsidRPr="001F02C5">
        <w:rPr>
          <w:rFonts w:eastAsia="Times New Roman" w:cs="Times New Roman"/>
          <w:szCs w:val="24"/>
        </w:rPr>
        <w:t xml:space="preserve"> финансируемые за счет Фонда поддержки территорий городов и районов; дотации (трансферты) местным бюджетам городов и районов; субсидии на осуществление городом Тирасполь функций столицы; субсидии на содержание и благоустройство ИВМК </w:t>
      </w:r>
      <w:r w:rsidR="002C4FA9" w:rsidRPr="001F02C5">
        <w:rPr>
          <w:rFonts w:eastAsia="Times New Roman" w:cs="Times New Roman"/>
          <w:szCs w:val="24"/>
        </w:rPr>
        <w:t>«</w:t>
      </w:r>
      <w:r w:rsidRPr="001F02C5">
        <w:rPr>
          <w:rFonts w:eastAsia="Times New Roman" w:cs="Times New Roman"/>
          <w:szCs w:val="24"/>
        </w:rPr>
        <w:t>Бендерская крепость</w:t>
      </w:r>
      <w:r w:rsidR="002C4FA9" w:rsidRPr="001F02C5">
        <w:rPr>
          <w:rFonts w:eastAsia="Times New Roman" w:cs="Times New Roman"/>
          <w:szCs w:val="24"/>
        </w:rPr>
        <w:t>»</w:t>
      </w:r>
      <w:r w:rsidRPr="001F02C5">
        <w:rPr>
          <w:rFonts w:eastAsia="Times New Roman" w:cs="Times New Roman"/>
          <w:szCs w:val="24"/>
        </w:rPr>
        <w:t xml:space="preserve"> и парка </w:t>
      </w:r>
      <w:r w:rsidR="002C4FA9" w:rsidRPr="001F02C5">
        <w:rPr>
          <w:rFonts w:eastAsia="Times New Roman" w:cs="Times New Roman"/>
          <w:szCs w:val="24"/>
        </w:rPr>
        <w:br/>
      </w:r>
      <w:r w:rsidRPr="001F02C5">
        <w:rPr>
          <w:rFonts w:eastAsia="Times New Roman" w:cs="Times New Roman"/>
          <w:szCs w:val="24"/>
        </w:rPr>
        <w:t xml:space="preserve">им. А. Невского; субсидии на содержание МК </w:t>
      </w:r>
      <w:r w:rsidR="002C4FA9" w:rsidRPr="001F02C5">
        <w:rPr>
          <w:rFonts w:eastAsia="Times New Roman" w:cs="Times New Roman"/>
          <w:szCs w:val="24"/>
        </w:rPr>
        <w:t>«</w:t>
      </w:r>
      <w:proofErr w:type="spellStart"/>
      <w:r w:rsidRPr="001F02C5">
        <w:rPr>
          <w:rFonts w:eastAsia="Times New Roman" w:cs="Times New Roman"/>
          <w:szCs w:val="24"/>
        </w:rPr>
        <w:t>Кицканский</w:t>
      </w:r>
      <w:proofErr w:type="spellEnd"/>
      <w:r w:rsidRPr="001F02C5">
        <w:rPr>
          <w:rFonts w:eastAsia="Times New Roman" w:cs="Times New Roman"/>
          <w:szCs w:val="24"/>
        </w:rPr>
        <w:t xml:space="preserve"> плацдарм</w:t>
      </w:r>
      <w:r w:rsidR="002C4FA9" w:rsidRPr="001F02C5">
        <w:rPr>
          <w:rFonts w:eastAsia="Times New Roman" w:cs="Times New Roman"/>
          <w:szCs w:val="24"/>
        </w:rPr>
        <w:t>»</w:t>
      </w:r>
      <w:r w:rsidRPr="001F02C5">
        <w:rPr>
          <w:rFonts w:eastAsia="Times New Roman" w:cs="Times New Roman"/>
          <w:szCs w:val="24"/>
        </w:rPr>
        <w:t xml:space="preserve">; расходы на погашение задолженности перед ГУП </w:t>
      </w:r>
      <w:r w:rsidR="002C4FA9" w:rsidRPr="001F02C5">
        <w:rPr>
          <w:rFonts w:eastAsia="Times New Roman" w:cs="Times New Roman"/>
          <w:szCs w:val="24"/>
        </w:rPr>
        <w:t>«</w:t>
      </w:r>
      <w:proofErr w:type="spellStart"/>
      <w:r w:rsidRPr="001F02C5">
        <w:rPr>
          <w:rFonts w:eastAsia="Times New Roman" w:cs="Times New Roman"/>
          <w:szCs w:val="24"/>
        </w:rPr>
        <w:t>Дубоссарская</w:t>
      </w:r>
      <w:proofErr w:type="spellEnd"/>
      <w:r w:rsidRPr="001F02C5">
        <w:rPr>
          <w:rFonts w:eastAsia="Times New Roman" w:cs="Times New Roman"/>
          <w:szCs w:val="24"/>
        </w:rPr>
        <w:t xml:space="preserve"> ГЭС</w:t>
      </w:r>
      <w:r w:rsidR="002C4FA9" w:rsidRPr="001F02C5">
        <w:rPr>
          <w:rFonts w:eastAsia="Times New Roman" w:cs="Times New Roman"/>
          <w:szCs w:val="24"/>
        </w:rPr>
        <w:t>»</w:t>
      </w:r>
      <w:r w:rsidRPr="001F02C5">
        <w:rPr>
          <w:rFonts w:eastAsia="Times New Roman" w:cs="Times New Roman"/>
          <w:szCs w:val="24"/>
        </w:rPr>
        <w:t xml:space="preserve">, за счет средств дорожного фонда; </w:t>
      </w:r>
      <w:r w:rsidR="00B01AD9" w:rsidRPr="001F02C5">
        <w:rPr>
          <w:rFonts w:eastAsia="Times New Roman" w:cs="Times New Roman"/>
          <w:szCs w:val="24"/>
        </w:rPr>
        <w:t xml:space="preserve">по </w:t>
      </w:r>
      <w:r w:rsidRPr="001F02C5">
        <w:rPr>
          <w:rFonts w:eastAsia="Times New Roman" w:cs="Times New Roman"/>
          <w:szCs w:val="24"/>
        </w:rPr>
        <w:t>возврат</w:t>
      </w:r>
      <w:r w:rsidR="00B01AD9" w:rsidRPr="001F02C5">
        <w:rPr>
          <w:rFonts w:eastAsia="Times New Roman" w:cs="Times New Roman"/>
          <w:szCs w:val="24"/>
        </w:rPr>
        <w:t>у</w:t>
      </w:r>
      <w:r w:rsidRPr="001F02C5">
        <w:rPr>
          <w:rFonts w:eastAsia="Times New Roman" w:cs="Times New Roman"/>
          <w:szCs w:val="24"/>
        </w:rPr>
        <w:t xml:space="preserve"> кредитов по внутреннему долгу</w:t>
      </w:r>
      <w:r w:rsidR="00B01AD9" w:rsidRPr="001F02C5">
        <w:rPr>
          <w:rFonts w:eastAsia="Times New Roman" w:cs="Times New Roman"/>
          <w:szCs w:val="24"/>
        </w:rPr>
        <w:t xml:space="preserve">, по </w:t>
      </w:r>
      <w:r w:rsidR="00B01AD9" w:rsidRPr="001F02C5">
        <w:t>выпуску облигаций</w:t>
      </w:r>
      <w:r w:rsidR="00D111B2" w:rsidRPr="001F02C5">
        <w:rPr>
          <w:rFonts w:eastAsia="Times New Roman" w:cs="Times New Roman"/>
          <w:szCs w:val="24"/>
        </w:rPr>
        <w:t xml:space="preserve"> (без учета средств, исключенных для сопоставимости данных</w:t>
      </w:r>
      <w:r w:rsidR="00580720" w:rsidRPr="001F02C5">
        <w:rPr>
          <w:rFonts w:eastAsia="Times New Roman" w:cs="Times New Roman"/>
          <w:szCs w:val="24"/>
        </w:rPr>
        <w:t>)</w:t>
      </w:r>
      <w:r w:rsidR="00D111B2" w:rsidRPr="001F02C5">
        <w:rPr>
          <w:rFonts w:eastAsia="Times New Roman" w:cs="Times New Roman"/>
          <w:szCs w:val="24"/>
        </w:rPr>
        <w:t>.</w:t>
      </w:r>
    </w:p>
    <w:p w14:paraId="55624EAF" w14:textId="781B8670" w:rsidR="00C55BD9" w:rsidRPr="001F02C5" w:rsidRDefault="00C55BD9" w:rsidP="00C55BD9">
      <w:pPr>
        <w:ind w:firstLine="708"/>
        <w:rPr>
          <w:rFonts w:eastAsia="Times New Roman" w:cs="Times New Roman"/>
          <w:szCs w:val="24"/>
        </w:rPr>
      </w:pPr>
      <w:r w:rsidRPr="001F02C5">
        <w:rPr>
          <w:rFonts w:eastAsia="Times New Roman" w:cs="Times New Roman"/>
          <w:szCs w:val="24"/>
        </w:rPr>
        <w:t xml:space="preserve">Таким образом, расходы консолидированного бюджета без указанных выше показателей составили за 2020 год 4 726 270 545 руб., </w:t>
      </w:r>
      <w:r w:rsidR="00EE3911" w:rsidRPr="001F02C5">
        <w:rPr>
          <w:rFonts w:eastAsia="Times New Roman" w:cs="Times New Roman"/>
          <w:szCs w:val="24"/>
        </w:rPr>
        <w:t xml:space="preserve">за </w:t>
      </w:r>
      <w:r w:rsidRPr="001F02C5">
        <w:rPr>
          <w:rFonts w:eastAsia="Times New Roman" w:cs="Times New Roman"/>
          <w:szCs w:val="24"/>
        </w:rPr>
        <w:t>2021 год – 5</w:t>
      </w:r>
      <w:r w:rsidR="00B01AD9" w:rsidRPr="001F02C5">
        <w:rPr>
          <w:rFonts w:eastAsia="Times New Roman" w:cs="Times New Roman"/>
          <w:szCs w:val="24"/>
        </w:rPr>
        <w:t> </w:t>
      </w:r>
      <w:r w:rsidRPr="001F02C5">
        <w:rPr>
          <w:rFonts w:eastAsia="Times New Roman" w:cs="Times New Roman"/>
          <w:szCs w:val="24"/>
        </w:rPr>
        <w:t>193</w:t>
      </w:r>
      <w:r w:rsidR="00B01AD9" w:rsidRPr="001F02C5">
        <w:rPr>
          <w:rFonts w:eastAsia="Times New Roman" w:cs="Times New Roman"/>
          <w:szCs w:val="24"/>
        </w:rPr>
        <w:t> 340 204</w:t>
      </w:r>
      <w:r w:rsidRPr="001F02C5">
        <w:rPr>
          <w:rFonts w:eastAsia="Times New Roman" w:cs="Times New Roman"/>
          <w:szCs w:val="24"/>
        </w:rPr>
        <w:t xml:space="preserve"> руб., </w:t>
      </w:r>
      <w:r w:rsidR="002C4FA9" w:rsidRPr="001F02C5">
        <w:rPr>
          <w:rFonts w:eastAsia="Times New Roman" w:cs="Times New Roman"/>
          <w:szCs w:val="24"/>
        </w:rPr>
        <w:br/>
      </w:r>
      <w:r w:rsidRPr="001F02C5">
        <w:rPr>
          <w:rFonts w:eastAsia="Times New Roman" w:cs="Times New Roman"/>
          <w:szCs w:val="24"/>
        </w:rPr>
        <w:t>за 2022 год – 5</w:t>
      </w:r>
      <w:r w:rsidR="00B01AD9" w:rsidRPr="001F02C5">
        <w:rPr>
          <w:rFonts w:eastAsia="Times New Roman" w:cs="Times New Roman"/>
          <w:szCs w:val="24"/>
        </w:rPr>
        <w:t> </w:t>
      </w:r>
      <w:r w:rsidRPr="001F02C5">
        <w:rPr>
          <w:rFonts w:eastAsia="Times New Roman" w:cs="Times New Roman"/>
          <w:szCs w:val="24"/>
        </w:rPr>
        <w:t>266</w:t>
      </w:r>
      <w:r w:rsidR="00B01AD9" w:rsidRPr="001F02C5">
        <w:rPr>
          <w:rFonts w:eastAsia="Times New Roman" w:cs="Times New Roman"/>
          <w:szCs w:val="24"/>
        </w:rPr>
        <w:t> 489 909</w:t>
      </w:r>
      <w:r w:rsidRPr="001F02C5">
        <w:rPr>
          <w:rFonts w:eastAsia="Times New Roman" w:cs="Times New Roman"/>
          <w:szCs w:val="24"/>
        </w:rPr>
        <w:t xml:space="preserve"> руб.</w:t>
      </w:r>
    </w:p>
    <w:p w14:paraId="377165D1" w14:textId="0870C593" w:rsidR="00C55BD9" w:rsidRPr="001F02C5" w:rsidRDefault="00C55BD9" w:rsidP="00C55BD9">
      <w:pPr>
        <w:ind w:firstLine="708"/>
        <w:rPr>
          <w:rFonts w:eastAsia="Times New Roman" w:cs="Times New Roman"/>
          <w:szCs w:val="24"/>
        </w:rPr>
      </w:pPr>
      <w:r w:rsidRPr="001F02C5">
        <w:rPr>
          <w:rFonts w:eastAsia="Times New Roman" w:cs="Times New Roman"/>
          <w:szCs w:val="24"/>
        </w:rPr>
        <w:t xml:space="preserve">Уточненный план лимитов финансирования без учета средств, исключенных для сопоставимости данных, за 2020 год исполнен на уровне 87%, для сравнения в 2021 году – </w:t>
      </w:r>
      <w:r w:rsidR="002C4FA9" w:rsidRPr="001F02C5">
        <w:rPr>
          <w:rFonts w:eastAsia="Times New Roman" w:cs="Times New Roman"/>
          <w:szCs w:val="24"/>
        </w:rPr>
        <w:br/>
      </w:r>
      <w:r w:rsidRPr="001F02C5">
        <w:rPr>
          <w:rFonts w:eastAsia="Times New Roman" w:cs="Times New Roman"/>
          <w:szCs w:val="24"/>
        </w:rPr>
        <w:t>на 93%, в 2022 году – на 91%.</w:t>
      </w:r>
    </w:p>
    <w:p w14:paraId="145BDF64" w14:textId="01AC96DF" w:rsidR="00C55BD9" w:rsidRPr="001F02C5" w:rsidRDefault="00C55BD9" w:rsidP="00C55BD9">
      <w:pPr>
        <w:ind w:firstLine="709"/>
        <w:rPr>
          <w:rFonts w:eastAsia="Times New Roman" w:cs="Times New Roman"/>
          <w:szCs w:val="24"/>
        </w:rPr>
      </w:pPr>
      <w:r w:rsidRPr="001F02C5">
        <w:rPr>
          <w:rFonts w:eastAsia="Times New Roman" w:cs="Times New Roman"/>
          <w:szCs w:val="24"/>
        </w:rPr>
        <w:t xml:space="preserve">Динамика расходов республиканского, местного, консолидированного бюджетов </w:t>
      </w:r>
      <w:r w:rsidRPr="001F02C5">
        <w:rPr>
          <w:rFonts w:eastAsia="Times New Roman" w:cs="Times New Roman"/>
          <w:szCs w:val="24"/>
        </w:rPr>
        <w:br/>
        <w:t>за 2020-2022 год</w:t>
      </w:r>
      <w:r w:rsidR="009E5537" w:rsidRPr="001F02C5">
        <w:rPr>
          <w:rFonts w:eastAsia="Times New Roman" w:cs="Times New Roman"/>
          <w:szCs w:val="24"/>
        </w:rPr>
        <w:t>ы</w:t>
      </w:r>
      <w:r w:rsidRPr="001F02C5">
        <w:rPr>
          <w:rFonts w:eastAsia="Times New Roman" w:cs="Times New Roman"/>
          <w:szCs w:val="24"/>
        </w:rPr>
        <w:t xml:space="preserve"> (</w:t>
      </w:r>
      <w:r w:rsidR="000F0FBA" w:rsidRPr="001F02C5">
        <w:rPr>
          <w:rFonts w:eastAsia="Times New Roman" w:cs="Times New Roman"/>
          <w:szCs w:val="24"/>
        </w:rPr>
        <w:t>без учета средств, исключенных для сопоставимости данных</w:t>
      </w:r>
      <w:r w:rsidRPr="001F02C5">
        <w:rPr>
          <w:rFonts w:eastAsia="Times New Roman" w:cs="Times New Roman"/>
          <w:szCs w:val="24"/>
        </w:rPr>
        <w:t>) представлена на диаграмме № 4.</w:t>
      </w:r>
    </w:p>
    <w:p w14:paraId="2395B85A" w14:textId="77777777" w:rsidR="00C55BD9" w:rsidRPr="001F02C5" w:rsidRDefault="00C55BD9" w:rsidP="00C55BD9">
      <w:pPr>
        <w:ind w:firstLine="709"/>
        <w:jc w:val="right"/>
        <w:rPr>
          <w:rFonts w:cs="Times New Roman"/>
          <w:szCs w:val="24"/>
        </w:rPr>
      </w:pPr>
      <w:r w:rsidRPr="001F02C5">
        <w:rPr>
          <w:rFonts w:cs="Times New Roman"/>
          <w:szCs w:val="24"/>
        </w:rPr>
        <w:t xml:space="preserve">Диаграмма № 4 </w:t>
      </w:r>
      <w:r w:rsidRPr="001F02C5">
        <w:rPr>
          <w:rFonts w:cs="Times New Roman"/>
          <w:szCs w:val="24"/>
        </w:rPr>
        <w:br/>
        <w:t>(млн руб.)</w:t>
      </w:r>
    </w:p>
    <w:p w14:paraId="41CE10F0" w14:textId="076A72E6" w:rsidR="00C55BD9" w:rsidRPr="001F02C5" w:rsidRDefault="00B01AD9" w:rsidP="0065532C">
      <w:pPr>
        <w:ind w:firstLine="0"/>
      </w:pPr>
      <w:r w:rsidRPr="001F02C5">
        <w:rPr>
          <w:noProof/>
        </w:rPr>
        <w:drawing>
          <wp:inline distT="0" distB="0" distL="0" distR="0" wp14:anchorId="19C68440" wp14:editId="6944B0F5">
            <wp:extent cx="6120130" cy="4023360"/>
            <wp:effectExtent l="0" t="0" r="13970" b="15240"/>
            <wp:docPr id="3" name="Диаграмма 3">
              <a:extLst xmlns:a="http://schemas.openxmlformats.org/drawingml/2006/main">
                <a:ext uri="{FF2B5EF4-FFF2-40B4-BE49-F238E27FC236}">
                  <a16:creationId xmlns:a16="http://schemas.microsoft.com/office/drawing/2014/main" id="{00000000-0008-0000-0500-00000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3FAF7D4" w14:textId="5C142CCE" w:rsidR="00C91B19" w:rsidRPr="00C32D17" w:rsidRDefault="00C91B19" w:rsidP="00C91B19">
      <w:pPr>
        <w:ind w:firstLine="709"/>
        <w:rPr>
          <w:i/>
          <w:iCs/>
          <w:sz w:val="22"/>
          <w:szCs w:val="24"/>
        </w:rPr>
      </w:pPr>
      <w:r w:rsidRPr="00C32D17">
        <w:rPr>
          <w:b/>
          <w:sz w:val="22"/>
          <w:szCs w:val="24"/>
        </w:rPr>
        <w:t>*Примечание</w:t>
      </w:r>
      <w:r w:rsidRPr="00C32D17">
        <w:rPr>
          <w:sz w:val="22"/>
          <w:szCs w:val="24"/>
        </w:rPr>
        <w:t xml:space="preserve">: </w:t>
      </w:r>
      <w:r w:rsidRPr="00C32D17">
        <w:rPr>
          <w:i/>
          <w:iCs/>
          <w:sz w:val="22"/>
          <w:szCs w:val="24"/>
        </w:rPr>
        <w:t xml:space="preserve">В процессе исполнения республиканского бюджета одной из важных задач за отчетный период стояло своевременное финансирование социальных обязательств, в том числе связанных с реализацией принятых решений по повышению с 1 мая 2021 года заработной платы работников бюджетной сферы и пенсий, а также сохранением в отчетном периоде доплат за особенности профессиональной деятельности работникам учебно-профилактических учреждений, непосредственно контактирующих с подтверждёнными случаями </w:t>
      </w:r>
      <w:proofErr w:type="spellStart"/>
      <w:r w:rsidRPr="00C32D17">
        <w:rPr>
          <w:i/>
          <w:iCs/>
          <w:sz w:val="22"/>
          <w:szCs w:val="24"/>
        </w:rPr>
        <w:t>коронавирусной</w:t>
      </w:r>
      <w:proofErr w:type="spellEnd"/>
      <w:r w:rsidRPr="00C32D17">
        <w:rPr>
          <w:i/>
          <w:iCs/>
          <w:sz w:val="22"/>
          <w:szCs w:val="24"/>
        </w:rPr>
        <w:t xml:space="preserve"> инфекции или подозрением на нее, что повлияло на увеличение объема финансирования расходов в отчетном периоде.</w:t>
      </w:r>
    </w:p>
    <w:p w14:paraId="77A3D8A0" w14:textId="362462F5" w:rsidR="00C55BD9" w:rsidRPr="001F02C5" w:rsidRDefault="00C55BD9" w:rsidP="00C1748C">
      <w:pPr>
        <w:spacing w:before="240"/>
        <w:ind w:firstLine="709"/>
        <w:rPr>
          <w:rFonts w:eastAsia="Times New Roman" w:cs="Times New Roman"/>
          <w:szCs w:val="24"/>
        </w:rPr>
      </w:pPr>
      <w:r w:rsidRPr="001F02C5">
        <w:rPr>
          <w:rFonts w:eastAsia="Times New Roman" w:cs="Times New Roman"/>
          <w:szCs w:val="24"/>
        </w:rPr>
        <w:t xml:space="preserve">В процессе исполнения республиканского бюджета одной из важных задач в 2022 году </w:t>
      </w:r>
      <w:r w:rsidR="00D111B2" w:rsidRPr="001F02C5">
        <w:rPr>
          <w:rFonts w:eastAsia="Times New Roman" w:cs="Times New Roman"/>
          <w:szCs w:val="24"/>
        </w:rPr>
        <w:t xml:space="preserve">по-прежнему остается </w:t>
      </w:r>
      <w:r w:rsidRPr="001F02C5">
        <w:rPr>
          <w:rFonts w:eastAsia="Times New Roman" w:cs="Times New Roman"/>
          <w:szCs w:val="24"/>
        </w:rPr>
        <w:t>своевременное финансирование социальных обязательств.</w:t>
      </w:r>
    </w:p>
    <w:p w14:paraId="2A02FC35" w14:textId="0F6842F6" w:rsidR="00D13740" w:rsidRPr="001F02C5" w:rsidRDefault="00BA4758" w:rsidP="00C32D17">
      <w:pPr>
        <w:ind w:firstLine="709"/>
        <w:rPr>
          <w:rFonts w:eastAsia="Times New Roman" w:cs="Times New Roman"/>
          <w:szCs w:val="24"/>
        </w:rPr>
      </w:pPr>
      <w:r w:rsidRPr="001F02C5">
        <w:lastRenderedPageBreak/>
        <w:t>Структура расходов консолидированного бюджета в разрезе основных отраслей (без учета трансфертов, субсидий</w:t>
      </w:r>
      <w:r w:rsidR="00BE297D" w:rsidRPr="001F02C5">
        <w:t>,</w:t>
      </w:r>
      <w:r w:rsidRPr="001F02C5">
        <w:t xml:space="preserve"> выделяемых местным бюджетам, безвозмездной помощи и облигаций) </w:t>
      </w:r>
      <w:r w:rsidR="00C55BD9" w:rsidRPr="001F02C5">
        <w:rPr>
          <w:rFonts w:eastAsia="Times New Roman" w:cs="Times New Roman"/>
          <w:szCs w:val="24"/>
        </w:rPr>
        <w:t>на диаграмме №5.</w:t>
      </w:r>
    </w:p>
    <w:p w14:paraId="7D33D081" w14:textId="5BD8DF7F" w:rsidR="00C55BD9" w:rsidRPr="001F02C5" w:rsidRDefault="00C55BD9" w:rsidP="00C55BD9">
      <w:pPr>
        <w:ind w:firstLine="709"/>
        <w:jc w:val="right"/>
        <w:rPr>
          <w:noProof/>
        </w:rPr>
      </w:pPr>
      <w:r w:rsidRPr="001F02C5">
        <w:rPr>
          <w:rFonts w:eastAsia="Times New Roman" w:cs="Times New Roman"/>
          <w:szCs w:val="24"/>
        </w:rPr>
        <w:t>Диаграмма №5</w:t>
      </w:r>
      <w:r w:rsidRPr="001F02C5">
        <w:rPr>
          <w:noProof/>
        </w:rPr>
        <w:t xml:space="preserve"> </w:t>
      </w:r>
    </w:p>
    <w:p w14:paraId="47D2DC39" w14:textId="77777777" w:rsidR="00C55BD9" w:rsidRPr="001F02C5" w:rsidRDefault="00C55BD9" w:rsidP="00C55BD9">
      <w:pPr>
        <w:ind w:firstLine="709"/>
        <w:jc w:val="right"/>
        <w:rPr>
          <w:noProof/>
        </w:rPr>
      </w:pPr>
      <w:r w:rsidRPr="001F02C5">
        <w:rPr>
          <w:noProof/>
        </w:rPr>
        <w:t>(%)</w:t>
      </w:r>
    </w:p>
    <w:p w14:paraId="7F575E2E" w14:textId="29B5D168" w:rsidR="00C55BD9" w:rsidRPr="001F02C5" w:rsidRDefault="00117162" w:rsidP="0065532C">
      <w:pPr>
        <w:ind w:firstLine="0"/>
        <w:rPr>
          <w:rFonts w:eastAsia="Times New Roman" w:cs="Times New Roman"/>
          <w:szCs w:val="24"/>
        </w:rPr>
      </w:pPr>
      <w:r w:rsidRPr="001F02C5">
        <w:rPr>
          <w:noProof/>
        </w:rPr>
        <w:drawing>
          <wp:inline distT="0" distB="0" distL="0" distR="0" wp14:anchorId="3F2F4997" wp14:editId="21683F32">
            <wp:extent cx="6120130" cy="4004945"/>
            <wp:effectExtent l="0" t="0" r="13970" b="14605"/>
            <wp:docPr id="12" name="Диаграмма 12">
              <a:extLst xmlns:a="http://schemas.openxmlformats.org/drawingml/2006/main">
                <a:ext uri="{FF2B5EF4-FFF2-40B4-BE49-F238E27FC236}">
                  <a16:creationId xmlns:a16="http://schemas.microsoft.com/office/drawing/2014/main" id="{00000000-0008-0000-0600-0000013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96D11A6" w14:textId="77777777" w:rsidR="005B40C5" w:rsidRPr="001F02C5" w:rsidRDefault="005B40C5" w:rsidP="005B40C5">
      <w:pPr>
        <w:ind w:firstLine="709"/>
      </w:pPr>
      <w:r w:rsidRPr="001F02C5">
        <w:t xml:space="preserve">Представленная структура расходов консолидированного бюджета свидетельствует о приоритетности финансирования следующих отраслей: </w:t>
      </w:r>
    </w:p>
    <w:p w14:paraId="584AE798" w14:textId="77777777" w:rsidR="005B40C5" w:rsidRPr="001F02C5" w:rsidRDefault="005B40C5" w:rsidP="005B40C5">
      <w:pPr>
        <w:ind w:firstLine="709"/>
      </w:pPr>
      <w:r w:rsidRPr="001F02C5">
        <w:t xml:space="preserve">- системы образования в сумме 1 175 790 963 руб. (21,5%); </w:t>
      </w:r>
    </w:p>
    <w:p w14:paraId="4CA38756" w14:textId="77777777" w:rsidR="005B40C5" w:rsidRPr="001F02C5" w:rsidRDefault="005B40C5" w:rsidP="005B40C5">
      <w:pPr>
        <w:ind w:firstLine="709"/>
      </w:pPr>
      <w:r w:rsidRPr="001F02C5">
        <w:t>- системы здравоохранения в сумме 852 651 177 руб. (15,1%);</w:t>
      </w:r>
    </w:p>
    <w:p w14:paraId="388BD545" w14:textId="77777777" w:rsidR="005B40C5" w:rsidRPr="001F02C5" w:rsidRDefault="005B40C5" w:rsidP="005B40C5">
      <w:pPr>
        <w:ind w:firstLine="709"/>
      </w:pPr>
      <w:r w:rsidRPr="001F02C5">
        <w:t>- целевые бюджетные фонды в сумме 734 026 220 руб. (13,4%);</w:t>
      </w:r>
    </w:p>
    <w:p w14:paraId="6781888A" w14:textId="77777777" w:rsidR="005B40C5" w:rsidRPr="001F02C5" w:rsidRDefault="005B40C5" w:rsidP="005B40C5">
      <w:pPr>
        <w:ind w:firstLine="709"/>
      </w:pPr>
      <w:r w:rsidRPr="001F02C5">
        <w:t>- правоохранительной деятельности в сумме 684 302 863 руб. (12,5%);</w:t>
      </w:r>
    </w:p>
    <w:p w14:paraId="6F5FF31E" w14:textId="77777777" w:rsidR="005B40C5" w:rsidRPr="001F02C5" w:rsidRDefault="005B40C5" w:rsidP="005B40C5">
      <w:pPr>
        <w:ind w:firstLine="708"/>
      </w:pPr>
      <w:r w:rsidRPr="001F02C5">
        <w:t>- социальной политики в сумме 589 603 146 руб. (9,6%).</w:t>
      </w:r>
    </w:p>
    <w:p w14:paraId="7F72258A" w14:textId="70AEBF21" w:rsidR="00C55BD9" w:rsidRPr="001F02C5" w:rsidRDefault="00C55BD9" w:rsidP="00C55BD9">
      <w:pPr>
        <w:ind w:firstLine="709"/>
        <w:rPr>
          <w:rFonts w:eastAsia="Times New Roman" w:cs="Times New Roman"/>
          <w:szCs w:val="24"/>
        </w:rPr>
      </w:pPr>
      <w:r w:rsidRPr="001F02C5">
        <w:rPr>
          <w:rFonts w:eastAsia="Times New Roman" w:cs="Times New Roman"/>
          <w:szCs w:val="24"/>
        </w:rPr>
        <w:t xml:space="preserve">В </w:t>
      </w:r>
      <w:r w:rsidR="00EB3BEB" w:rsidRPr="001F02C5">
        <w:rPr>
          <w:rFonts w:eastAsia="Times New Roman" w:cs="Times New Roman"/>
          <w:szCs w:val="24"/>
        </w:rPr>
        <w:t>т</w:t>
      </w:r>
      <w:r w:rsidRPr="001F02C5">
        <w:rPr>
          <w:rFonts w:eastAsia="Times New Roman" w:cs="Times New Roman"/>
          <w:szCs w:val="24"/>
        </w:rPr>
        <w:t>аблице № 1 представлена динамика финансирования основных социально защищенных статей расходов консолидированного бюджета за 2020-2022 годы.</w:t>
      </w:r>
    </w:p>
    <w:p w14:paraId="1C121A45" w14:textId="77777777" w:rsidR="00C24C8B" w:rsidRPr="001F02C5" w:rsidRDefault="00C24C8B" w:rsidP="00C24C8B">
      <w:pPr>
        <w:ind w:firstLine="709"/>
        <w:jc w:val="right"/>
        <w:rPr>
          <w:rFonts w:eastAsia="Times New Roman" w:cs="Times New Roman"/>
          <w:szCs w:val="24"/>
        </w:rPr>
      </w:pPr>
      <w:r w:rsidRPr="001F02C5">
        <w:rPr>
          <w:rFonts w:eastAsia="Times New Roman" w:cs="Times New Roman"/>
          <w:szCs w:val="24"/>
        </w:rPr>
        <w:t>Таблица № 1</w:t>
      </w:r>
    </w:p>
    <w:p w14:paraId="25287CDA" w14:textId="718A7460" w:rsidR="00C55BD9" w:rsidRPr="001F02C5" w:rsidRDefault="00C55BD9" w:rsidP="00C24C8B">
      <w:pPr>
        <w:ind w:firstLine="0"/>
        <w:jc w:val="center"/>
        <w:rPr>
          <w:rFonts w:eastAsia="Times New Roman" w:cs="Times New Roman"/>
          <w:szCs w:val="24"/>
        </w:rPr>
      </w:pPr>
      <w:r w:rsidRPr="001F02C5">
        <w:rPr>
          <w:rFonts w:eastAsia="Times New Roman" w:cs="Times New Roman"/>
          <w:b/>
          <w:bCs/>
          <w:szCs w:val="24"/>
        </w:rPr>
        <w:t>Динамика финансирования основных социально защищенных статей расходов консолидированного бюджета за 2020-2022 г</w:t>
      </w:r>
      <w:r w:rsidR="009E5537" w:rsidRPr="001F02C5">
        <w:rPr>
          <w:rFonts w:eastAsia="Times New Roman" w:cs="Times New Roman"/>
          <w:b/>
          <w:bCs/>
          <w:szCs w:val="24"/>
        </w:rPr>
        <w:t>оды</w:t>
      </w:r>
      <w:r w:rsidRPr="001F02C5">
        <w:rPr>
          <w:rFonts w:eastAsia="Times New Roman" w:cs="Times New Roman"/>
          <w:b/>
          <w:bCs/>
          <w:szCs w:val="24"/>
        </w:rPr>
        <w:t xml:space="preserve"> (без учета трансфертов (дотаций)</w:t>
      </w:r>
      <w:r w:rsidR="00291348" w:rsidRPr="001F02C5">
        <w:rPr>
          <w:rFonts w:eastAsia="Times New Roman" w:cs="Times New Roman"/>
          <w:b/>
          <w:bCs/>
          <w:szCs w:val="24"/>
        </w:rPr>
        <w:t>,</w:t>
      </w:r>
      <w:r w:rsidRPr="001F02C5">
        <w:rPr>
          <w:rFonts w:eastAsia="Times New Roman" w:cs="Times New Roman"/>
          <w:b/>
          <w:bCs/>
          <w:szCs w:val="24"/>
        </w:rPr>
        <w:t xml:space="preserve"> выделяемых местным бюджетам городов и районов из республиканского бюджета)</w:t>
      </w:r>
    </w:p>
    <w:p w14:paraId="4F044AF4" w14:textId="10D297FA" w:rsidR="00C55BD9" w:rsidRPr="001F02C5" w:rsidRDefault="00C24C8B" w:rsidP="00C55BD9">
      <w:pPr>
        <w:ind w:firstLine="709"/>
        <w:jc w:val="right"/>
        <w:rPr>
          <w:rFonts w:eastAsia="Times New Roman" w:cs="Times New Roman"/>
          <w:szCs w:val="24"/>
        </w:rPr>
      </w:pPr>
      <w:r w:rsidRPr="001F02C5">
        <w:rPr>
          <w:rFonts w:eastAsia="Times New Roman" w:cs="Times New Roman"/>
          <w:szCs w:val="24"/>
        </w:rPr>
        <w:t>(млн. руб.)</w:t>
      </w:r>
    </w:p>
    <w:tbl>
      <w:tblPr>
        <w:tblW w:w="10485" w:type="dxa"/>
        <w:tblInd w:w="-714" w:type="dxa"/>
        <w:tblLayout w:type="fixed"/>
        <w:tblLook w:val="04A0" w:firstRow="1" w:lastRow="0" w:firstColumn="1" w:lastColumn="0" w:noHBand="0" w:noVBand="1"/>
      </w:tblPr>
      <w:tblGrid>
        <w:gridCol w:w="2827"/>
        <w:gridCol w:w="854"/>
        <w:gridCol w:w="878"/>
        <w:gridCol w:w="857"/>
        <w:gridCol w:w="7"/>
        <w:gridCol w:w="1093"/>
        <w:gridCol w:w="1417"/>
        <w:gridCol w:w="1134"/>
        <w:gridCol w:w="1418"/>
      </w:tblGrid>
      <w:tr w:rsidR="007C4097" w:rsidRPr="001F02C5" w14:paraId="5E1A9FE0" w14:textId="77777777" w:rsidTr="00C24C8B">
        <w:trPr>
          <w:trHeight w:val="20"/>
          <w:tblHeader/>
        </w:trPr>
        <w:tc>
          <w:tcPr>
            <w:tcW w:w="282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091556" w14:textId="77777777" w:rsidR="007C4097" w:rsidRPr="001F02C5" w:rsidRDefault="007C4097" w:rsidP="007C4097">
            <w:pPr>
              <w:ind w:left="-57" w:right="-57" w:firstLine="0"/>
              <w:jc w:val="center"/>
              <w:rPr>
                <w:rFonts w:eastAsia="Times New Roman" w:cs="Times New Roman"/>
                <w:sz w:val="20"/>
                <w:szCs w:val="20"/>
              </w:rPr>
            </w:pPr>
            <w:r w:rsidRPr="001F02C5">
              <w:rPr>
                <w:rFonts w:eastAsia="Times New Roman" w:cs="Times New Roman"/>
                <w:sz w:val="20"/>
                <w:szCs w:val="20"/>
              </w:rPr>
              <w:t>Направление расходов </w:t>
            </w:r>
          </w:p>
        </w:tc>
        <w:tc>
          <w:tcPr>
            <w:tcW w:w="2596"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3848246"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факт</w:t>
            </w:r>
          </w:p>
        </w:tc>
        <w:tc>
          <w:tcPr>
            <w:tcW w:w="2510"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D867EFC"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отклонение 2022 год к 2021 году</w:t>
            </w:r>
          </w:p>
        </w:tc>
        <w:tc>
          <w:tcPr>
            <w:tcW w:w="255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BC2754C"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отклонение 2022 год к 2020 году</w:t>
            </w:r>
          </w:p>
        </w:tc>
      </w:tr>
      <w:tr w:rsidR="007C4097" w:rsidRPr="001F02C5" w14:paraId="02BD5945" w14:textId="77777777" w:rsidTr="00C24C8B">
        <w:trPr>
          <w:trHeight w:val="20"/>
          <w:tblHeader/>
        </w:trPr>
        <w:tc>
          <w:tcPr>
            <w:tcW w:w="282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744837" w14:textId="77777777" w:rsidR="007C4097" w:rsidRPr="001F02C5" w:rsidRDefault="007C4097" w:rsidP="007C4097">
            <w:pPr>
              <w:ind w:left="-57" w:right="-57" w:firstLine="0"/>
              <w:jc w:val="left"/>
              <w:rPr>
                <w:rFonts w:eastAsia="Times New Roman" w:cs="Times New Roman"/>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0338C8"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2020 год</w:t>
            </w:r>
          </w:p>
        </w:tc>
        <w:tc>
          <w:tcPr>
            <w:tcW w:w="8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A5F91E"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2021 год</w:t>
            </w: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52D108"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2022 год</w:t>
            </w:r>
          </w:p>
        </w:tc>
        <w:tc>
          <w:tcPr>
            <w:tcW w:w="1100"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22A17A4"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 xml:space="preserve">абсолютное </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3D9D29D"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относительное %</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67170F4"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 xml:space="preserve">абсолютное </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9072904"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относительное %</w:t>
            </w:r>
          </w:p>
        </w:tc>
      </w:tr>
      <w:tr w:rsidR="007C4097" w:rsidRPr="001F02C5" w14:paraId="01CA34CA" w14:textId="77777777" w:rsidTr="007C4097">
        <w:trPr>
          <w:trHeight w:val="20"/>
        </w:trPr>
        <w:tc>
          <w:tcPr>
            <w:tcW w:w="2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6653D" w14:textId="47D161FE" w:rsidR="007C4097" w:rsidRPr="001F02C5" w:rsidRDefault="007C4097" w:rsidP="007C4097">
            <w:pPr>
              <w:ind w:left="-57" w:right="-57" w:firstLine="0"/>
              <w:jc w:val="left"/>
              <w:rPr>
                <w:rFonts w:eastAsia="Times New Roman" w:cs="Times New Roman"/>
                <w:sz w:val="20"/>
                <w:szCs w:val="20"/>
              </w:rPr>
            </w:pPr>
            <w:r w:rsidRPr="001F02C5">
              <w:rPr>
                <w:rFonts w:eastAsia="Times New Roman" w:cs="Times New Roman"/>
                <w:sz w:val="20"/>
                <w:szCs w:val="20"/>
              </w:rPr>
              <w:t>заработная плата</w:t>
            </w:r>
            <w:r w:rsidR="002F5350" w:rsidRPr="001F02C5">
              <w:rPr>
                <w:rFonts w:eastAsia="Times New Roman" w:cs="Times New Roman"/>
                <w:sz w:val="20"/>
                <w:szCs w:val="20"/>
              </w:rPr>
              <w:t>*</w:t>
            </w:r>
          </w:p>
        </w:tc>
        <w:tc>
          <w:tcPr>
            <w:tcW w:w="854" w:type="dxa"/>
            <w:tcBorders>
              <w:top w:val="single" w:sz="4" w:space="0" w:color="auto"/>
              <w:left w:val="nil"/>
              <w:bottom w:val="single" w:sz="4" w:space="0" w:color="auto"/>
              <w:right w:val="single" w:sz="4" w:space="0" w:color="auto"/>
            </w:tcBorders>
            <w:shd w:val="clear" w:color="auto" w:fill="auto"/>
            <w:vAlign w:val="center"/>
            <w:hideMark/>
          </w:tcPr>
          <w:p w14:paraId="37369F58"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2 446,27</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458BB6B4"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2 706,10</w:t>
            </w:r>
          </w:p>
        </w:tc>
        <w:tc>
          <w:tcPr>
            <w:tcW w:w="857" w:type="dxa"/>
            <w:tcBorders>
              <w:top w:val="single" w:sz="4" w:space="0" w:color="auto"/>
              <w:left w:val="nil"/>
              <w:bottom w:val="single" w:sz="4" w:space="0" w:color="auto"/>
              <w:right w:val="single" w:sz="4" w:space="0" w:color="auto"/>
            </w:tcBorders>
            <w:shd w:val="clear" w:color="auto" w:fill="auto"/>
            <w:vAlign w:val="center"/>
            <w:hideMark/>
          </w:tcPr>
          <w:p w14:paraId="1BECF906"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2 752,96</w:t>
            </w:r>
          </w:p>
        </w:tc>
        <w:tc>
          <w:tcPr>
            <w:tcW w:w="1100" w:type="dxa"/>
            <w:gridSpan w:val="2"/>
            <w:tcBorders>
              <w:top w:val="single" w:sz="4" w:space="0" w:color="auto"/>
              <w:left w:val="nil"/>
              <w:bottom w:val="single" w:sz="4" w:space="0" w:color="auto"/>
              <w:right w:val="single" w:sz="4" w:space="0" w:color="auto"/>
            </w:tcBorders>
            <w:shd w:val="clear" w:color="auto" w:fill="auto"/>
            <w:vAlign w:val="center"/>
            <w:hideMark/>
          </w:tcPr>
          <w:p w14:paraId="6D1A28A7"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46,86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F9687D4"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1,73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E59EEA"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306,69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00E5B1D"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12,54</w:t>
            </w:r>
          </w:p>
        </w:tc>
      </w:tr>
      <w:tr w:rsidR="007C4097" w:rsidRPr="001F02C5" w14:paraId="70C1D04D" w14:textId="77777777" w:rsidTr="007105B0">
        <w:trPr>
          <w:trHeight w:val="20"/>
        </w:trPr>
        <w:tc>
          <w:tcPr>
            <w:tcW w:w="2827" w:type="dxa"/>
            <w:tcBorders>
              <w:top w:val="nil"/>
              <w:left w:val="single" w:sz="4" w:space="0" w:color="auto"/>
              <w:bottom w:val="single" w:sz="4" w:space="0" w:color="auto"/>
              <w:right w:val="single" w:sz="4" w:space="0" w:color="auto"/>
            </w:tcBorders>
            <w:shd w:val="clear" w:color="auto" w:fill="auto"/>
            <w:vAlign w:val="center"/>
            <w:hideMark/>
          </w:tcPr>
          <w:p w14:paraId="4557E746" w14:textId="77777777" w:rsidR="007C4097" w:rsidRPr="001F02C5" w:rsidRDefault="007C4097" w:rsidP="007C4097">
            <w:pPr>
              <w:ind w:left="-57" w:right="-57" w:firstLine="0"/>
              <w:jc w:val="left"/>
              <w:rPr>
                <w:rFonts w:eastAsia="Times New Roman" w:cs="Times New Roman"/>
                <w:sz w:val="20"/>
                <w:szCs w:val="20"/>
              </w:rPr>
            </w:pPr>
            <w:r w:rsidRPr="001F02C5">
              <w:rPr>
                <w:rFonts w:eastAsia="Times New Roman" w:cs="Times New Roman"/>
                <w:sz w:val="20"/>
                <w:szCs w:val="20"/>
              </w:rPr>
              <w:t>содержание детских домов</w:t>
            </w:r>
          </w:p>
        </w:tc>
        <w:tc>
          <w:tcPr>
            <w:tcW w:w="854" w:type="dxa"/>
            <w:tcBorders>
              <w:top w:val="nil"/>
              <w:left w:val="nil"/>
              <w:bottom w:val="single" w:sz="4" w:space="0" w:color="auto"/>
              <w:right w:val="single" w:sz="4" w:space="0" w:color="auto"/>
            </w:tcBorders>
            <w:shd w:val="clear" w:color="auto" w:fill="auto"/>
            <w:vAlign w:val="center"/>
            <w:hideMark/>
          </w:tcPr>
          <w:p w14:paraId="5850439E"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46,00</w:t>
            </w:r>
          </w:p>
        </w:tc>
        <w:tc>
          <w:tcPr>
            <w:tcW w:w="878" w:type="dxa"/>
            <w:tcBorders>
              <w:top w:val="nil"/>
              <w:left w:val="nil"/>
              <w:bottom w:val="single" w:sz="4" w:space="0" w:color="auto"/>
              <w:right w:val="single" w:sz="4" w:space="0" w:color="auto"/>
            </w:tcBorders>
            <w:shd w:val="clear" w:color="auto" w:fill="auto"/>
            <w:vAlign w:val="center"/>
            <w:hideMark/>
          </w:tcPr>
          <w:p w14:paraId="1A3EF76A"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47,95</w:t>
            </w:r>
          </w:p>
        </w:tc>
        <w:tc>
          <w:tcPr>
            <w:tcW w:w="857" w:type="dxa"/>
            <w:tcBorders>
              <w:top w:val="nil"/>
              <w:left w:val="nil"/>
              <w:bottom w:val="single" w:sz="4" w:space="0" w:color="auto"/>
              <w:right w:val="single" w:sz="4" w:space="0" w:color="auto"/>
            </w:tcBorders>
            <w:shd w:val="clear" w:color="auto" w:fill="auto"/>
            <w:vAlign w:val="center"/>
            <w:hideMark/>
          </w:tcPr>
          <w:p w14:paraId="7CA67060"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47,48</w:t>
            </w:r>
          </w:p>
        </w:tc>
        <w:tc>
          <w:tcPr>
            <w:tcW w:w="1100" w:type="dxa"/>
            <w:gridSpan w:val="2"/>
            <w:tcBorders>
              <w:top w:val="nil"/>
              <w:left w:val="nil"/>
              <w:bottom w:val="single" w:sz="4" w:space="0" w:color="auto"/>
              <w:right w:val="single" w:sz="4" w:space="0" w:color="auto"/>
            </w:tcBorders>
            <w:shd w:val="clear" w:color="auto" w:fill="auto"/>
            <w:vAlign w:val="center"/>
            <w:hideMark/>
          </w:tcPr>
          <w:p w14:paraId="18320F09"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-0,47</w:t>
            </w:r>
          </w:p>
        </w:tc>
        <w:tc>
          <w:tcPr>
            <w:tcW w:w="1417" w:type="dxa"/>
            <w:tcBorders>
              <w:top w:val="nil"/>
              <w:left w:val="nil"/>
              <w:bottom w:val="single" w:sz="4" w:space="0" w:color="auto"/>
              <w:right w:val="single" w:sz="4" w:space="0" w:color="auto"/>
            </w:tcBorders>
            <w:shd w:val="clear" w:color="auto" w:fill="auto"/>
            <w:vAlign w:val="center"/>
            <w:hideMark/>
          </w:tcPr>
          <w:p w14:paraId="53777EFF"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-0,99</w:t>
            </w:r>
          </w:p>
        </w:tc>
        <w:tc>
          <w:tcPr>
            <w:tcW w:w="1134" w:type="dxa"/>
            <w:tcBorders>
              <w:top w:val="nil"/>
              <w:left w:val="nil"/>
              <w:bottom w:val="single" w:sz="4" w:space="0" w:color="auto"/>
              <w:right w:val="single" w:sz="4" w:space="0" w:color="auto"/>
            </w:tcBorders>
            <w:shd w:val="clear" w:color="auto" w:fill="auto"/>
            <w:vAlign w:val="center"/>
            <w:hideMark/>
          </w:tcPr>
          <w:p w14:paraId="2A4FD55A"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1,48</w:t>
            </w:r>
          </w:p>
        </w:tc>
        <w:tc>
          <w:tcPr>
            <w:tcW w:w="1418" w:type="dxa"/>
            <w:tcBorders>
              <w:top w:val="nil"/>
              <w:left w:val="nil"/>
              <w:bottom w:val="single" w:sz="4" w:space="0" w:color="auto"/>
              <w:right w:val="single" w:sz="4" w:space="0" w:color="auto"/>
            </w:tcBorders>
            <w:shd w:val="clear" w:color="auto" w:fill="auto"/>
            <w:vAlign w:val="center"/>
            <w:hideMark/>
          </w:tcPr>
          <w:p w14:paraId="53B8B9EE"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3,22</w:t>
            </w:r>
          </w:p>
        </w:tc>
      </w:tr>
      <w:tr w:rsidR="007C4097" w:rsidRPr="001F02C5" w14:paraId="23706A26" w14:textId="77777777" w:rsidTr="007105B0">
        <w:trPr>
          <w:trHeight w:val="20"/>
        </w:trPr>
        <w:tc>
          <w:tcPr>
            <w:tcW w:w="2827" w:type="dxa"/>
            <w:tcBorders>
              <w:top w:val="nil"/>
              <w:left w:val="single" w:sz="4" w:space="0" w:color="auto"/>
              <w:bottom w:val="single" w:sz="4" w:space="0" w:color="auto"/>
              <w:right w:val="single" w:sz="4" w:space="0" w:color="auto"/>
            </w:tcBorders>
            <w:shd w:val="clear" w:color="auto" w:fill="auto"/>
            <w:vAlign w:val="center"/>
            <w:hideMark/>
          </w:tcPr>
          <w:p w14:paraId="566108F1" w14:textId="77777777" w:rsidR="007C4097" w:rsidRPr="001F02C5" w:rsidRDefault="007C4097" w:rsidP="007C4097">
            <w:pPr>
              <w:ind w:left="-57" w:right="-57" w:firstLine="0"/>
              <w:jc w:val="left"/>
              <w:rPr>
                <w:rFonts w:eastAsia="Times New Roman" w:cs="Times New Roman"/>
                <w:sz w:val="20"/>
                <w:szCs w:val="20"/>
              </w:rPr>
            </w:pPr>
            <w:r w:rsidRPr="001F02C5">
              <w:rPr>
                <w:rFonts w:eastAsia="Times New Roman" w:cs="Times New Roman"/>
                <w:sz w:val="20"/>
                <w:szCs w:val="20"/>
              </w:rPr>
              <w:t>приобретение медико-фарм. продукции (лекарственные средства, изделия мед. назначения), кроме противоэпизоотических препаратов</w:t>
            </w:r>
          </w:p>
        </w:tc>
        <w:tc>
          <w:tcPr>
            <w:tcW w:w="854" w:type="dxa"/>
            <w:tcBorders>
              <w:top w:val="nil"/>
              <w:left w:val="nil"/>
              <w:bottom w:val="single" w:sz="4" w:space="0" w:color="auto"/>
              <w:right w:val="single" w:sz="4" w:space="0" w:color="auto"/>
            </w:tcBorders>
            <w:shd w:val="clear" w:color="auto" w:fill="auto"/>
            <w:vAlign w:val="center"/>
            <w:hideMark/>
          </w:tcPr>
          <w:p w14:paraId="63A0DFD6"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186,26</w:t>
            </w:r>
          </w:p>
        </w:tc>
        <w:tc>
          <w:tcPr>
            <w:tcW w:w="878" w:type="dxa"/>
            <w:tcBorders>
              <w:top w:val="nil"/>
              <w:left w:val="nil"/>
              <w:bottom w:val="single" w:sz="4" w:space="0" w:color="auto"/>
              <w:right w:val="single" w:sz="4" w:space="0" w:color="auto"/>
            </w:tcBorders>
            <w:shd w:val="clear" w:color="auto" w:fill="auto"/>
            <w:vAlign w:val="center"/>
            <w:hideMark/>
          </w:tcPr>
          <w:p w14:paraId="2DB8103A"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203,81</w:t>
            </w:r>
          </w:p>
        </w:tc>
        <w:tc>
          <w:tcPr>
            <w:tcW w:w="857" w:type="dxa"/>
            <w:tcBorders>
              <w:top w:val="nil"/>
              <w:left w:val="nil"/>
              <w:bottom w:val="single" w:sz="4" w:space="0" w:color="auto"/>
              <w:right w:val="single" w:sz="4" w:space="0" w:color="auto"/>
            </w:tcBorders>
            <w:shd w:val="clear" w:color="auto" w:fill="auto"/>
            <w:vAlign w:val="center"/>
            <w:hideMark/>
          </w:tcPr>
          <w:p w14:paraId="095341BD"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119,06</w:t>
            </w:r>
          </w:p>
        </w:tc>
        <w:tc>
          <w:tcPr>
            <w:tcW w:w="1100" w:type="dxa"/>
            <w:gridSpan w:val="2"/>
            <w:tcBorders>
              <w:top w:val="nil"/>
              <w:left w:val="nil"/>
              <w:bottom w:val="single" w:sz="4" w:space="0" w:color="auto"/>
              <w:right w:val="single" w:sz="4" w:space="0" w:color="auto"/>
            </w:tcBorders>
            <w:shd w:val="clear" w:color="auto" w:fill="auto"/>
            <w:vAlign w:val="center"/>
            <w:hideMark/>
          </w:tcPr>
          <w:p w14:paraId="5A0D99C5"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-84,75</w:t>
            </w:r>
          </w:p>
        </w:tc>
        <w:tc>
          <w:tcPr>
            <w:tcW w:w="1417" w:type="dxa"/>
            <w:tcBorders>
              <w:top w:val="nil"/>
              <w:left w:val="nil"/>
              <w:bottom w:val="single" w:sz="4" w:space="0" w:color="auto"/>
              <w:right w:val="single" w:sz="4" w:space="0" w:color="auto"/>
            </w:tcBorders>
            <w:shd w:val="clear" w:color="auto" w:fill="auto"/>
            <w:vAlign w:val="center"/>
            <w:hideMark/>
          </w:tcPr>
          <w:p w14:paraId="56D0F78D"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-41,58</w:t>
            </w:r>
          </w:p>
        </w:tc>
        <w:tc>
          <w:tcPr>
            <w:tcW w:w="1134" w:type="dxa"/>
            <w:tcBorders>
              <w:top w:val="nil"/>
              <w:left w:val="nil"/>
              <w:bottom w:val="single" w:sz="4" w:space="0" w:color="auto"/>
              <w:right w:val="single" w:sz="4" w:space="0" w:color="auto"/>
            </w:tcBorders>
            <w:shd w:val="clear" w:color="auto" w:fill="auto"/>
            <w:vAlign w:val="center"/>
            <w:hideMark/>
          </w:tcPr>
          <w:p w14:paraId="29B5C606"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-67,20</w:t>
            </w:r>
          </w:p>
        </w:tc>
        <w:tc>
          <w:tcPr>
            <w:tcW w:w="1418" w:type="dxa"/>
            <w:tcBorders>
              <w:top w:val="nil"/>
              <w:left w:val="nil"/>
              <w:bottom w:val="single" w:sz="4" w:space="0" w:color="auto"/>
              <w:right w:val="single" w:sz="4" w:space="0" w:color="auto"/>
            </w:tcBorders>
            <w:shd w:val="clear" w:color="auto" w:fill="auto"/>
            <w:vAlign w:val="center"/>
            <w:hideMark/>
          </w:tcPr>
          <w:p w14:paraId="3D7A99F0"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-36,08</w:t>
            </w:r>
          </w:p>
        </w:tc>
      </w:tr>
      <w:tr w:rsidR="007C4097" w:rsidRPr="001F02C5" w14:paraId="709ECAD9" w14:textId="77777777" w:rsidTr="007105B0">
        <w:trPr>
          <w:trHeight w:val="20"/>
        </w:trPr>
        <w:tc>
          <w:tcPr>
            <w:tcW w:w="2827" w:type="dxa"/>
            <w:tcBorders>
              <w:top w:val="nil"/>
              <w:left w:val="single" w:sz="4" w:space="0" w:color="auto"/>
              <w:bottom w:val="single" w:sz="4" w:space="0" w:color="auto"/>
              <w:right w:val="single" w:sz="4" w:space="0" w:color="auto"/>
            </w:tcBorders>
            <w:shd w:val="clear" w:color="auto" w:fill="auto"/>
            <w:vAlign w:val="center"/>
            <w:hideMark/>
          </w:tcPr>
          <w:p w14:paraId="2AA5051A" w14:textId="77777777" w:rsidR="007C4097" w:rsidRPr="001F02C5" w:rsidRDefault="007C4097" w:rsidP="007C4097">
            <w:pPr>
              <w:ind w:left="-57" w:right="-57" w:firstLine="0"/>
              <w:jc w:val="left"/>
              <w:rPr>
                <w:rFonts w:eastAsia="Times New Roman" w:cs="Times New Roman"/>
                <w:sz w:val="20"/>
                <w:szCs w:val="20"/>
              </w:rPr>
            </w:pPr>
            <w:r w:rsidRPr="001F02C5">
              <w:rPr>
                <w:rFonts w:eastAsia="Times New Roman" w:cs="Times New Roman"/>
                <w:sz w:val="20"/>
                <w:szCs w:val="20"/>
              </w:rPr>
              <w:t>продукты питания</w:t>
            </w:r>
          </w:p>
        </w:tc>
        <w:tc>
          <w:tcPr>
            <w:tcW w:w="854" w:type="dxa"/>
            <w:tcBorders>
              <w:top w:val="nil"/>
              <w:left w:val="nil"/>
              <w:bottom w:val="single" w:sz="4" w:space="0" w:color="auto"/>
              <w:right w:val="single" w:sz="4" w:space="0" w:color="auto"/>
            </w:tcBorders>
            <w:shd w:val="clear" w:color="auto" w:fill="auto"/>
            <w:vAlign w:val="center"/>
            <w:hideMark/>
          </w:tcPr>
          <w:p w14:paraId="17C1935C"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125,40</w:t>
            </w:r>
          </w:p>
        </w:tc>
        <w:tc>
          <w:tcPr>
            <w:tcW w:w="878" w:type="dxa"/>
            <w:tcBorders>
              <w:top w:val="nil"/>
              <w:left w:val="nil"/>
              <w:bottom w:val="single" w:sz="4" w:space="0" w:color="auto"/>
              <w:right w:val="single" w:sz="4" w:space="0" w:color="auto"/>
            </w:tcBorders>
            <w:shd w:val="clear" w:color="auto" w:fill="auto"/>
            <w:vAlign w:val="center"/>
            <w:hideMark/>
          </w:tcPr>
          <w:p w14:paraId="783EECE3"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132,07</w:t>
            </w:r>
          </w:p>
        </w:tc>
        <w:tc>
          <w:tcPr>
            <w:tcW w:w="857" w:type="dxa"/>
            <w:tcBorders>
              <w:top w:val="nil"/>
              <w:left w:val="nil"/>
              <w:bottom w:val="single" w:sz="4" w:space="0" w:color="auto"/>
              <w:right w:val="single" w:sz="4" w:space="0" w:color="auto"/>
            </w:tcBorders>
            <w:shd w:val="clear" w:color="auto" w:fill="auto"/>
            <w:vAlign w:val="center"/>
            <w:hideMark/>
          </w:tcPr>
          <w:p w14:paraId="2112B0B6"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137,00</w:t>
            </w:r>
          </w:p>
        </w:tc>
        <w:tc>
          <w:tcPr>
            <w:tcW w:w="1100" w:type="dxa"/>
            <w:gridSpan w:val="2"/>
            <w:tcBorders>
              <w:top w:val="nil"/>
              <w:left w:val="nil"/>
              <w:bottom w:val="single" w:sz="4" w:space="0" w:color="auto"/>
              <w:right w:val="single" w:sz="4" w:space="0" w:color="auto"/>
            </w:tcBorders>
            <w:shd w:val="clear" w:color="auto" w:fill="auto"/>
            <w:vAlign w:val="center"/>
            <w:hideMark/>
          </w:tcPr>
          <w:p w14:paraId="6511ED7D"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4,94</w:t>
            </w:r>
          </w:p>
        </w:tc>
        <w:tc>
          <w:tcPr>
            <w:tcW w:w="1417" w:type="dxa"/>
            <w:tcBorders>
              <w:top w:val="nil"/>
              <w:left w:val="nil"/>
              <w:bottom w:val="single" w:sz="4" w:space="0" w:color="auto"/>
              <w:right w:val="single" w:sz="4" w:space="0" w:color="auto"/>
            </w:tcBorders>
            <w:shd w:val="clear" w:color="auto" w:fill="auto"/>
            <w:vAlign w:val="center"/>
            <w:hideMark/>
          </w:tcPr>
          <w:p w14:paraId="7BD0B72A"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3,74</w:t>
            </w:r>
          </w:p>
        </w:tc>
        <w:tc>
          <w:tcPr>
            <w:tcW w:w="1134" w:type="dxa"/>
            <w:tcBorders>
              <w:top w:val="nil"/>
              <w:left w:val="nil"/>
              <w:bottom w:val="single" w:sz="4" w:space="0" w:color="auto"/>
              <w:right w:val="single" w:sz="4" w:space="0" w:color="auto"/>
            </w:tcBorders>
            <w:shd w:val="clear" w:color="auto" w:fill="auto"/>
            <w:vAlign w:val="center"/>
            <w:hideMark/>
          </w:tcPr>
          <w:p w14:paraId="110FAF89"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11,60</w:t>
            </w:r>
          </w:p>
        </w:tc>
        <w:tc>
          <w:tcPr>
            <w:tcW w:w="1418" w:type="dxa"/>
            <w:tcBorders>
              <w:top w:val="nil"/>
              <w:left w:val="nil"/>
              <w:bottom w:val="single" w:sz="4" w:space="0" w:color="auto"/>
              <w:right w:val="single" w:sz="4" w:space="0" w:color="auto"/>
            </w:tcBorders>
            <w:shd w:val="clear" w:color="auto" w:fill="auto"/>
            <w:vAlign w:val="center"/>
            <w:hideMark/>
          </w:tcPr>
          <w:p w14:paraId="21CDD631"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9,25</w:t>
            </w:r>
          </w:p>
        </w:tc>
      </w:tr>
      <w:tr w:rsidR="007C4097" w:rsidRPr="001F02C5" w14:paraId="1992F6FF" w14:textId="77777777" w:rsidTr="007105B0">
        <w:trPr>
          <w:trHeight w:val="20"/>
        </w:trPr>
        <w:tc>
          <w:tcPr>
            <w:tcW w:w="2827" w:type="dxa"/>
            <w:tcBorders>
              <w:top w:val="nil"/>
              <w:left w:val="single" w:sz="4" w:space="0" w:color="auto"/>
              <w:bottom w:val="single" w:sz="4" w:space="0" w:color="auto"/>
              <w:right w:val="single" w:sz="4" w:space="0" w:color="auto"/>
            </w:tcBorders>
            <w:shd w:val="clear" w:color="auto" w:fill="auto"/>
            <w:vAlign w:val="center"/>
            <w:hideMark/>
          </w:tcPr>
          <w:p w14:paraId="16D8D7C0" w14:textId="77777777" w:rsidR="007C4097" w:rsidRPr="001F02C5" w:rsidRDefault="007C4097" w:rsidP="007C4097">
            <w:pPr>
              <w:ind w:left="-57" w:right="-57" w:firstLine="0"/>
              <w:jc w:val="left"/>
              <w:rPr>
                <w:rFonts w:eastAsia="Times New Roman" w:cs="Times New Roman"/>
                <w:sz w:val="20"/>
                <w:szCs w:val="20"/>
              </w:rPr>
            </w:pPr>
            <w:r w:rsidRPr="001F02C5">
              <w:rPr>
                <w:rFonts w:eastAsia="Times New Roman" w:cs="Times New Roman"/>
                <w:sz w:val="20"/>
                <w:szCs w:val="20"/>
              </w:rPr>
              <w:t>приобретение молочных смесей</w:t>
            </w:r>
          </w:p>
        </w:tc>
        <w:tc>
          <w:tcPr>
            <w:tcW w:w="854" w:type="dxa"/>
            <w:tcBorders>
              <w:top w:val="nil"/>
              <w:left w:val="nil"/>
              <w:bottom w:val="single" w:sz="4" w:space="0" w:color="auto"/>
              <w:right w:val="single" w:sz="4" w:space="0" w:color="auto"/>
            </w:tcBorders>
            <w:shd w:val="clear" w:color="auto" w:fill="auto"/>
            <w:vAlign w:val="center"/>
            <w:hideMark/>
          </w:tcPr>
          <w:p w14:paraId="17D9B067"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1,88</w:t>
            </w:r>
          </w:p>
        </w:tc>
        <w:tc>
          <w:tcPr>
            <w:tcW w:w="878" w:type="dxa"/>
            <w:tcBorders>
              <w:top w:val="nil"/>
              <w:left w:val="nil"/>
              <w:bottom w:val="single" w:sz="4" w:space="0" w:color="auto"/>
              <w:right w:val="single" w:sz="4" w:space="0" w:color="auto"/>
            </w:tcBorders>
            <w:shd w:val="clear" w:color="auto" w:fill="auto"/>
            <w:vAlign w:val="center"/>
            <w:hideMark/>
          </w:tcPr>
          <w:p w14:paraId="1551161E"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1,64</w:t>
            </w:r>
          </w:p>
        </w:tc>
        <w:tc>
          <w:tcPr>
            <w:tcW w:w="857" w:type="dxa"/>
            <w:tcBorders>
              <w:top w:val="nil"/>
              <w:left w:val="nil"/>
              <w:bottom w:val="single" w:sz="4" w:space="0" w:color="auto"/>
              <w:right w:val="single" w:sz="4" w:space="0" w:color="auto"/>
            </w:tcBorders>
            <w:shd w:val="clear" w:color="auto" w:fill="auto"/>
            <w:vAlign w:val="center"/>
            <w:hideMark/>
          </w:tcPr>
          <w:p w14:paraId="62CA474D"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1,98</w:t>
            </w:r>
          </w:p>
        </w:tc>
        <w:tc>
          <w:tcPr>
            <w:tcW w:w="1100" w:type="dxa"/>
            <w:gridSpan w:val="2"/>
            <w:tcBorders>
              <w:top w:val="nil"/>
              <w:left w:val="nil"/>
              <w:bottom w:val="single" w:sz="4" w:space="0" w:color="auto"/>
              <w:right w:val="single" w:sz="4" w:space="0" w:color="auto"/>
            </w:tcBorders>
            <w:shd w:val="clear" w:color="auto" w:fill="auto"/>
            <w:vAlign w:val="center"/>
            <w:hideMark/>
          </w:tcPr>
          <w:p w14:paraId="051E3CFA"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0,35</w:t>
            </w:r>
          </w:p>
        </w:tc>
        <w:tc>
          <w:tcPr>
            <w:tcW w:w="1417" w:type="dxa"/>
            <w:tcBorders>
              <w:top w:val="nil"/>
              <w:left w:val="nil"/>
              <w:bottom w:val="single" w:sz="4" w:space="0" w:color="auto"/>
              <w:right w:val="single" w:sz="4" w:space="0" w:color="auto"/>
            </w:tcBorders>
            <w:shd w:val="clear" w:color="auto" w:fill="auto"/>
            <w:vAlign w:val="center"/>
            <w:hideMark/>
          </w:tcPr>
          <w:p w14:paraId="7415FACA"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21,28</w:t>
            </w:r>
          </w:p>
        </w:tc>
        <w:tc>
          <w:tcPr>
            <w:tcW w:w="1134" w:type="dxa"/>
            <w:tcBorders>
              <w:top w:val="nil"/>
              <w:left w:val="nil"/>
              <w:bottom w:val="single" w:sz="4" w:space="0" w:color="auto"/>
              <w:right w:val="single" w:sz="4" w:space="0" w:color="auto"/>
            </w:tcBorders>
            <w:shd w:val="clear" w:color="auto" w:fill="auto"/>
            <w:vAlign w:val="center"/>
            <w:hideMark/>
          </w:tcPr>
          <w:p w14:paraId="0A430B86"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0,11</w:t>
            </w:r>
          </w:p>
        </w:tc>
        <w:tc>
          <w:tcPr>
            <w:tcW w:w="1418" w:type="dxa"/>
            <w:tcBorders>
              <w:top w:val="nil"/>
              <w:left w:val="nil"/>
              <w:bottom w:val="single" w:sz="4" w:space="0" w:color="auto"/>
              <w:right w:val="single" w:sz="4" w:space="0" w:color="auto"/>
            </w:tcBorders>
            <w:shd w:val="clear" w:color="auto" w:fill="auto"/>
            <w:vAlign w:val="center"/>
            <w:hideMark/>
          </w:tcPr>
          <w:p w14:paraId="491DDC23"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5,69</w:t>
            </w:r>
          </w:p>
        </w:tc>
      </w:tr>
      <w:tr w:rsidR="007C4097" w:rsidRPr="001F02C5" w14:paraId="55CE4BF6" w14:textId="77777777" w:rsidTr="007105B0">
        <w:trPr>
          <w:trHeight w:val="20"/>
        </w:trPr>
        <w:tc>
          <w:tcPr>
            <w:tcW w:w="2827" w:type="dxa"/>
            <w:tcBorders>
              <w:top w:val="nil"/>
              <w:left w:val="single" w:sz="4" w:space="0" w:color="auto"/>
              <w:bottom w:val="single" w:sz="4" w:space="0" w:color="auto"/>
              <w:right w:val="single" w:sz="4" w:space="0" w:color="auto"/>
            </w:tcBorders>
            <w:shd w:val="clear" w:color="auto" w:fill="auto"/>
            <w:vAlign w:val="center"/>
            <w:hideMark/>
          </w:tcPr>
          <w:p w14:paraId="361A44AB" w14:textId="77777777" w:rsidR="007C4097" w:rsidRPr="001F02C5" w:rsidRDefault="007C4097" w:rsidP="007C4097">
            <w:pPr>
              <w:ind w:left="-57" w:right="-57" w:firstLine="0"/>
              <w:jc w:val="left"/>
              <w:rPr>
                <w:rFonts w:eastAsia="Times New Roman" w:cs="Times New Roman"/>
                <w:sz w:val="20"/>
                <w:szCs w:val="20"/>
              </w:rPr>
            </w:pPr>
            <w:r w:rsidRPr="001F02C5">
              <w:rPr>
                <w:rFonts w:eastAsia="Times New Roman" w:cs="Times New Roman"/>
                <w:sz w:val="20"/>
                <w:szCs w:val="20"/>
              </w:rPr>
              <w:lastRenderedPageBreak/>
              <w:t>социальные пенсии и компенсационные выплаты</w:t>
            </w:r>
          </w:p>
        </w:tc>
        <w:tc>
          <w:tcPr>
            <w:tcW w:w="854" w:type="dxa"/>
            <w:tcBorders>
              <w:top w:val="nil"/>
              <w:left w:val="nil"/>
              <w:bottom w:val="single" w:sz="4" w:space="0" w:color="auto"/>
              <w:right w:val="single" w:sz="4" w:space="0" w:color="auto"/>
            </w:tcBorders>
            <w:shd w:val="clear" w:color="auto" w:fill="auto"/>
            <w:vAlign w:val="center"/>
            <w:hideMark/>
          </w:tcPr>
          <w:p w14:paraId="28C91828"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262,13</w:t>
            </w:r>
          </w:p>
        </w:tc>
        <w:tc>
          <w:tcPr>
            <w:tcW w:w="878" w:type="dxa"/>
            <w:tcBorders>
              <w:top w:val="nil"/>
              <w:left w:val="nil"/>
              <w:bottom w:val="single" w:sz="4" w:space="0" w:color="auto"/>
              <w:right w:val="single" w:sz="4" w:space="0" w:color="auto"/>
            </w:tcBorders>
            <w:shd w:val="clear" w:color="auto" w:fill="auto"/>
            <w:vAlign w:val="center"/>
            <w:hideMark/>
          </w:tcPr>
          <w:p w14:paraId="45B08DAC"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268,39</w:t>
            </w:r>
          </w:p>
        </w:tc>
        <w:tc>
          <w:tcPr>
            <w:tcW w:w="857" w:type="dxa"/>
            <w:tcBorders>
              <w:top w:val="nil"/>
              <w:left w:val="nil"/>
              <w:bottom w:val="single" w:sz="4" w:space="0" w:color="auto"/>
              <w:right w:val="single" w:sz="4" w:space="0" w:color="auto"/>
            </w:tcBorders>
            <w:shd w:val="clear" w:color="auto" w:fill="auto"/>
            <w:vAlign w:val="center"/>
            <w:hideMark/>
          </w:tcPr>
          <w:p w14:paraId="2137E2D7"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272,73</w:t>
            </w:r>
          </w:p>
        </w:tc>
        <w:tc>
          <w:tcPr>
            <w:tcW w:w="1100" w:type="dxa"/>
            <w:gridSpan w:val="2"/>
            <w:tcBorders>
              <w:top w:val="nil"/>
              <w:left w:val="nil"/>
              <w:bottom w:val="single" w:sz="4" w:space="0" w:color="auto"/>
              <w:right w:val="single" w:sz="4" w:space="0" w:color="auto"/>
            </w:tcBorders>
            <w:shd w:val="clear" w:color="auto" w:fill="auto"/>
            <w:vAlign w:val="center"/>
            <w:hideMark/>
          </w:tcPr>
          <w:p w14:paraId="78062666"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4,33</w:t>
            </w:r>
          </w:p>
        </w:tc>
        <w:tc>
          <w:tcPr>
            <w:tcW w:w="1417" w:type="dxa"/>
            <w:tcBorders>
              <w:top w:val="nil"/>
              <w:left w:val="nil"/>
              <w:bottom w:val="single" w:sz="4" w:space="0" w:color="auto"/>
              <w:right w:val="single" w:sz="4" w:space="0" w:color="auto"/>
            </w:tcBorders>
            <w:shd w:val="clear" w:color="auto" w:fill="auto"/>
            <w:vAlign w:val="center"/>
            <w:hideMark/>
          </w:tcPr>
          <w:p w14:paraId="1EFBFE29"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1,61</w:t>
            </w:r>
          </w:p>
        </w:tc>
        <w:tc>
          <w:tcPr>
            <w:tcW w:w="1134" w:type="dxa"/>
            <w:tcBorders>
              <w:top w:val="nil"/>
              <w:left w:val="nil"/>
              <w:bottom w:val="single" w:sz="4" w:space="0" w:color="auto"/>
              <w:right w:val="single" w:sz="4" w:space="0" w:color="auto"/>
            </w:tcBorders>
            <w:shd w:val="clear" w:color="auto" w:fill="auto"/>
            <w:vAlign w:val="center"/>
            <w:hideMark/>
          </w:tcPr>
          <w:p w14:paraId="44521BF9"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10,60</w:t>
            </w:r>
          </w:p>
        </w:tc>
        <w:tc>
          <w:tcPr>
            <w:tcW w:w="1418" w:type="dxa"/>
            <w:tcBorders>
              <w:top w:val="nil"/>
              <w:left w:val="nil"/>
              <w:bottom w:val="single" w:sz="4" w:space="0" w:color="auto"/>
              <w:right w:val="single" w:sz="4" w:space="0" w:color="auto"/>
            </w:tcBorders>
            <w:shd w:val="clear" w:color="auto" w:fill="auto"/>
            <w:vAlign w:val="center"/>
            <w:hideMark/>
          </w:tcPr>
          <w:p w14:paraId="1D07F853"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4,04</w:t>
            </w:r>
          </w:p>
        </w:tc>
      </w:tr>
      <w:tr w:rsidR="007C4097" w:rsidRPr="001F02C5" w14:paraId="62A48203" w14:textId="77777777" w:rsidTr="007105B0">
        <w:trPr>
          <w:trHeight w:val="20"/>
        </w:trPr>
        <w:tc>
          <w:tcPr>
            <w:tcW w:w="2827" w:type="dxa"/>
            <w:tcBorders>
              <w:top w:val="nil"/>
              <w:left w:val="single" w:sz="4" w:space="0" w:color="auto"/>
              <w:bottom w:val="single" w:sz="4" w:space="0" w:color="auto"/>
              <w:right w:val="single" w:sz="4" w:space="0" w:color="auto"/>
            </w:tcBorders>
            <w:shd w:val="clear" w:color="auto" w:fill="auto"/>
            <w:vAlign w:val="center"/>
            <w:hideMark/>
          </w:tcPr>
          <w:p w14:paraId="664504F7" w14:textId="77777777" w:rsidR="007C4097" w:rsidRPr="001F02C5" w:rsidRDefault="007C4097" w:rsidP="007C4097">
            <w:pPr>
              <w:ind w:left="-57" w:right="-57" w:firstLine="0"/>
              <w:jc w:val="left"/>
              <w:rPr>
                <w:rFonts w:eastAsia="Times New Roman" w:cs="Times New Roman"/>
                <w:sz w:val="20"/>
                <w:szCs w:val="20"/>
              </w:rPr>
            </w:pPr>
            <w:r w:rsidRPr="001F02C5">
              <w:rPr>
                <w:rFonts w:eastAsia="Times New Roman" w:cs="Times New Roman"/>
                <w:sz w:val="20"/>
                <w:szCs w:val="20"/>
              </w:rPr>
              <w:t>стипендии</w:t>
            </w:r>
          </w:p>
        </w:tc>
        <w:tc>
          <w:tcPr>
            <w:tcW w:w="854" w:type="dxa"/>
            <w:tcBorders>
              <w:top w:val="nil"/>
              <w:left w:val="nil"/>
              <w:bottom w:val="single" w:sz="4" w:space="0" w:color="auto"/>
              <w:right w:val="single" w:sz="4" w:space="0" w:color="auto"/>
            </w:tcBorders>
            <w:shd w:val="clear" w:color="auto" w:fill="auto"/>
            <w:vAlign w:val="center"/>
            <w:hideMark/>
          </w:tcPr>
          <w:p w14:paraId="00DC6774"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13,86</w:t>
            </w:r>
          </w:p>
        </w:tc>
        <w:tc>
          <w:tcPr>
            <w:tcW w:w="878" w:type="dxa"/>
            <w:tcBorders>
              <w:top w:val="nil"/>
              <w:left w:val="nil"/>
              <w:bottom w:val="single" w:sz="4" w:space="0" w:color="auto"/>
              <w:right w:val="single" w:sz="4" w:space="0" w:color="auto"/>
            </w:tcBorders>
            <w:shd w:val="clear" w:color="auto" w:fill="auto"/>
            <w:vAlign w:val="center"/>
            <w:hideMark/>
          </w:tcPr>
          <w:p w14:paraId="227979F3"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13,65</w:t>
            </w:r>
          </w:p>
        </w:tc>
        <w:tc>
          <w:tcPr>
            <w:tcW w:w="857" w:type="dxa"/>
            <w:tcBorders>
              <w:top w:val="nil"/>
              <w:left w:val="nil"/>
              <w:bottom w:val="single" w:sz="4" w:space="0" w:color="auto"/>
              <w:right w:val="single" w:sz="4" w:space="0" w:color="auto"/>
            </w:tcBorders>
            <w:shd w:val="clear" w:color="auto" w:fill="auto"/>
            <w:vAlign w:val="center"/>
            <w:hideMark/>
          </w:tcPr>
          <w:p w14:paraId="29482A95"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12,98</w:t>
            </w:r>
          </w:p>
        </w:tc>
        <w:tc>
          <w:tcPr>
            <w:tcW w:w="1100" w:type="dxa"/>
            <w:gridSpan w:val="2"/>
            <w:tcBorders>
              <w:top w:val="nil"/>
              <w:left w:val="nil"/>
              <w:bottom w:val="single" w:sz="4" w:space="0" w:color="auto"/>
              <w:right w:val="single" w:sz="4" w:space="0" w:color="auto"/>
            </w:tcBorders>
            <w:shd w:val="clear" w:color="auto" w:fill="auto"/>
            <w:vAlign w:val="center"/>
            <w:hideMark/>
          </w:tcPr>
          <w:p w14:paraId="50966A29"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-0,67</w:t>
            </w:r>
          </w:p>
        </w:tc>
        <w:tc>
          <w:tcPr>
            <w:tcW w:w="1417" w:type="dxa"/>
            <w:tcBorders>
              <w:top w:val="nil"/>
              <w:left w:val="nil"/>
              <w:bottom w:val="single" w:sz="4" w:space="0" w:color="auto"/>
              <w:right w:val="single" w:sz="4" w:space="0" w:color="auto"/>
            </w:tcBorders>
            <w:shd w:val="clear" w:color="auto" w:fill="auto"/>
            <w:vAlign w:val="center"/>
            <w:hideMark/>
          </w:tcPr>
          <w:p w14:paraId="357388CA"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-4,94</w:t>
            </w:r>
          </w:p>
        </w:tc>
        <w:tc>
          <w:tcPr>
            <w:tcW w:w="1134" w:type="dxa"/>
            <w:tcBorders>
              <w:top w:val="nil"/>
              <w:left w:val="nil"/>
              <w:bottom w:val="single" w:sz="4" w:space="0" w:color="auto"/>
              <w:right w:val="single" w:sz="4" w:space="0" w:color="auto"/>
            </w:tcBorders>
            <w:shd w:val="clear" w:color="auto" w:fill="auto"/>
            <w:vAlign w:val="center"/>
            <w:hideMark/>
          </w:tcPr>
          <w:p w14:paraId="2C53801B"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-0,88</w:t>
            </w:r>
          </w:p>
        </w:tc>
        <w:tc>
          <w:tcPr>
            <w:tcW w:w="1418" w:type="dxa"/>
            <w:tcBorders>
              <w:top w:val="nil"/>
              <w:left w:val="nil"/>
              <w:bottom w:val="single" w:sz="4" w:space="0" w:color="auto"/>
              <w:right w:val="single" w:sz="4" w:space="0" w:color="auto"/>
            </w:tcBorders>
            <w:shd w:val="clear" w:color="auto" w:fill="auto"/>
            <w:vAlign w:val="center"/>
            <w:hideMark/>
          </w:tcPr>
          <w:p w14:paraId="1A6653AB"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-6,35</w:t>
            </w:r>
          </w:p>
        </w:tc>
      </w:tr>
      <w:tr w:rsidR="007C4097" w:rsidRPr="001F02C5" w14:paraId="278C1C73" w14:textId="77777777" w:rsidTr="007105B0">
        <w:trPr>
          <w:trHeight w:val="20"/>
        </w:trPr>
        <w:tc>
          <w:tcPr>
            <w:tcW w:w="2827" w:type="dxa"/>
            <w:tcBorders>
              <w:top w:val="nil"/>
              <w:left w:val="single" w:sz="4" w:space="0" w:color="auto"/>
              <w:bottom w:val="single" w:sz="4" w:space="0" w:color="auto"/>
              <w:right w:val="single" w:sz="4" w:space="0" w:color="auto"/>
            </w:tcBorders>
            <w:shd w:val="clear" w:color="auto" w:fill="auto"/>
            <w:vAlign w:val="center"/>
            <w:hideMark/>
          </w:tcPr>
          <w:p w14:paraId="5C1CA473" w14:textId="29BE70E2" w:rsidR="007C4097" w:rsidRPr="001F02C5" w:rsidRDefault="007C4097" w:rsidP="007C4097">
            <w:pPr>
              <w:ind w:left="-57" w:right="-57" w:firstLine="0"/>
              <w:jc w:val="left"/>
              <w:rPr>
                <w:rFonts w:eastAsia="Times New Roman" w:cs="Times New Roman"/>
                <w:sz w:val="20"/>
                <w:szCs w:val="20"/>
              </w:rPr>
            </w:pPr>
            <w:r w:rsidRPr="001F02C5">
              <w:rPr>
                <w:rFonts w:eastAsia="Times New Roman" w:cs="Times New Roman"/>
                <w:sz w:val="20"/>
                <w:szCs w:val="20"/>
              </w:rPr>
              <w:t>лечение больных за пределами ПМР</w:t>
            </w:r>
            <w:r w:rsidR="003A2E70" w:rsidRPr="001F02C5">
              <w:rPr>
                <w:rFonts w:eastAsia="Times New Roman" w:cs="Times New Roman"/>
                <w:sz w:val="20"/>
                <w:szCs w:val="20"/>
              </w:rPr>
              <w:t xml:space="preserve"> </w:t>
            </w:r>
          </w:p>
        </w:tc>
        <w:tc>
          <w:tcPr>
            <w:tcW w:w="854" w:type="dxa"/>
            <w:tcBorders>
              <w:top w:val="nil"/>
              <w:left w:val="nil"/>
              <w:bottom w:val="single" w:sz="4" w:space="0" w:color="auto"/>
              <w:right w:val="single" w:sz="4" w:space="0" w:color="auto"/>
            </w:tcBorders>
            <w:shd w:val="clear" w:color="auto" w:fill="auto"/>
            <w:vAlign w:val="center"/>
            <w:hideMark/>
          </w:tcPr>
          <w:p w14:paraId="51DDB72D"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15,63</w:t>
            </w:r>
          </w:p>
        </w:tc>
        <w:tc>
          <w:tcPr>
            <w:tcW w:w="878" w:type="dxa"/>
            <w:tcBorders>
              <w:top w:val="nil"/>
              <w:left w:val="nil"/>
              <w:bottom w:val="single" w:sz="4" w:space="0" w:color="auto"/>
              <w:right w:val="single" w:sz="4" w:space="0" w:color="auto"/>
            </w:tcBorders>
            <w:shd w:val="clear" w:color="auto" w:fill="auto"/>
            <w:vAlign w:val="center"/>
            <w:hideMark/>
          </w:tcPr>
          <w:p w14:paraId="41C92CAA"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21,84</w:t>
            </w:r>
          </w:p>
        </w:tc>
        <w:tc>
          <w:tcPr>
            <w:tcW w:w="857" w:type="dxa"/>
            <w:tcBorders>
              <w:top w:val="nil"/>
              <w:left w:val="nil"/>
              <w:bottom w:val="single" w:sz="4" w:space="0" w:color="auto"/>
              <w:right w:val="single" w:sz="4" w:space="0" w:color="auto"/>
            </w:tcBorders>
            <w:shd w:val="clear" w:color="auto" w:fill="auto"/>
            <w:vAlign w:val="center"/>
            <w:hideMark/>
          </w:tcPr>
          <w:p w14:paraId="5DC33E23"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37,80</w:t>
            </w:r>
          </w:p>
        </w:tc>
        <w:tc>
          <w:tcPr>
            <w:tcW w:w="1100" w:type="dxa"/>
            <w:gridSpan w:val="2"/>
            <w:tcBorders>
              <w:top w:val="nil"/>
              <w:left w:val="nil"/>
              <w:bottom w:val="single" w:sz="4" w:space="0" w:color="auto"/>
              <w:right w:val="single" w:sz="4" w:space="0" w:color="auto"/>
            </w:tcBorders>
            <w:shd w:val="clear" w:color="auto" w:fill="auto"/>
            <w:vAlign w:val="center"/>
            <w:hideMark/>
          </w:tcPr>
          <w:p w14:paraId="2633B064"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15,96</w:t>
            </w:r>
          </w:p>
        </w:tc>
        <w:tc>
          <w:tcPr>
            <w:tcW w:w="1417" w:type="dxa"/>
            <w:tcBorders>
              <w:top w:val="nil"/>
              <w:left w:val="nil"/>
              <w:bottom w:val="single" w:sz="4" w:space="0" w:color="auto"/>
              <w:right w:val="single" w:sz="4" w:space="0" w:color="auto"/>
            </w:tcBorders>
            <w:shd w:val="clear" w:color="auto" w:fill="auto"/>
            <w:vAlign w:val="center"/>
            <w:hideMark/>
          </w:tcPr>
          <w:p w14:paraId="2802A07B"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73,09</w:t>
            </w:r>
          </w:p>
        </w:tc>
        <w:tc>
          <w:tcPr>
            <w:tcW w:w="1134" w:type="dxa"/>
            <w:tcBorders>
              <w:top w:val="nil"/>
              <w:left w:val="nil"/>
              <w:bottom w:val="single" w:sz="4" w:space="0" w:color="auto"/>
              <w:right w:val="single" w:sz="4" w:space="0" w:color="auto"/>
            </w:tcBorders>
            <w:shd w:val="clear" w:color="auto" w:fill="auto"/>
            <w:vAlign w:val="center"/>
            <w:hideMark/>
          </w:tcPr>
          <w:p w14:paraId="07D35259"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22,17</w:t>
            </w:r>
          </w:p>
        </w:tc>
        <w:tc>
          <w:tcPr>
            <w:tcW w:w="1418" w:type="dxa"/>
            <w:tcBorders>
              <w:top w:val="nil"/>
              <w:left w:val="nil"/>
              <w:bottom w:val="single" w:sz="4" w:space="0" w:color="auto"/>
              <w:right w:val="single" w:sz="4" w:space="0" w:color="auto"/>
            </w:tcBorders>
            <w:shd w:val="clear" w:color="auto" w:fill="auto"/>
            <w:vAlign w:val="center"/>
            <w:hideMark/>
          </w:tcPr>
          <w:p w14:paraId="510AD4A2"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141,89</w:t>
            </w:r>
          </w:p>
        </w:tc>
      </w:tr>
      <w:tr w:rsidR="007C4097" w:rsidRPr="001F02C5" w14:paraId="4C3E7ACE" w14:textId="77777777" w:rsidTr="007105B0">
        <w:trPr>
          <w:trHeight w:val="20"/>
        </w:trPr>
        <w:tc>
          <w:tcPr>
            <w:tcW w:w="2827" w:type="dxa"/>
            <w:tcBorders>
              <w:top w:val="nil"/>
              <w:left w:val="single" w:sz="4" w:space="0" w:color="auto"/>
              <w:bottom w:val="single" w:sz="4" w:space="0" w:color="auto"/>
              <w:right w:val="single" w:sz="4" w:space="0" w:color="auto"/>
            </w:tcBorders>
            <w:shd w:val="clear" w:color="auto" w:fill="auto"/>
            <w:vAlign w:val="center"/>
            <w:hideMark/>
          </w:tcPr>
          <w:p w14:paraId="452C3A33" w14:textId="77777777" w:rsidR="007C4097" w:rsidRPr="001F02C5" w:rsidRDefault="007C4097" w:rsidP="007C4097">
            <w:pPr>
              <w:ind w:left="-57" w:right="-57" w:firstLine="0"/>
              <w:jc w:val="left"/>
              <w:rPr>
                <w:rFonts w:eastAsia="Times New Roman" w:cs="Times New Roman"/>
                <w:sz w:val="20"/>
                <w:szCs w:val="20"/>
              </w:rPr>
            </w:pPr>
            <w:r w:rsidRPr="001F02C5">
              <w:rPr>
                <w:rFonts w:eastAsia="Times New Roman" w:cs="Times New Roman"/>
                <w:sz w:val="20"/>
                <w:szCs w:val="20"/>
              </w:rPr>
              <w:t>протезирование льготной категории граждан</w:t>
            </w:r>
          </w:p>
        </w:tc>
        <w:tc>
          <w:tcPr>
            <w:tcW w:w="854" w:type="dxa"/>
            <w:tcBorders>
              <w:top w:val="nil"/>
              <w:left w:val="nil"/>
              <w:bottom w:val="single" w:sz="4" w:space="0" w:color="auto"/>
              <w:right w:val="single" w:sz="4" w:space="0" w:color="auto"/>
            </w:tcBorders>
            <w:shd w:val="clear" w:color="auto" w:fill="auto"/>
            <w:vAlign w:val="center"/>
            <w:hideMark/>
          </w:tcPr>
          <w:p w14:paraId="4CC188E0"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2,94</w:t>
            </w:r>
          </w:p>
        </w:tc>
        <w:tc>
          <w:tcPr>
            <w:tcW w:w="878" w:type="dxa"/>
            <w:tcBorders>
              <w:top w:val="nil"/>
              <w:left w:val="nil"/>
              <w:bottom w:val="single" w:sz="4" w:space="0" w:color="auto"/>
              <w:right w:val="single" w:sz="4" w:space="0" w:color="auto"/>
            </w:tcBorders>
            <w:shd w:val="clear" w:color="auto" w:fill="auto"/>
            <w:vAlign w:val="center"/>
            <w:hideMark/>
          </w:tcPr>
          <w:p w14:paraId="37ACC4C1"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10,77</w:t>
            </w:r>
          </w:p>
        </w:tc>
        <w:tc>
          <w:tcPr>
            <w:tcW w:w="857" w:type="dxa"/>
            <w:tcBorders>
              <w:top w:val="nil"/>
              <w:left w:val="nil"/>
              <w:bottom w:val="single" w:sz="4" w:space="0" w:color="auto"/>
              <w:right w:val="single" w:sz="4" w:space="0" w:color="auto"/>
            </w:tcBorders>
            <w:shd w:val="clear" w:color="auto" w:fill="auto"/>
            <w:vAlign w:val="center"/>
            <w:hideMark/>
          </w:tcPr>
          <w:p w14:paraId="7A04EF9C"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10,47</w:t>
            </w:r>
          </w:p>
        </w:tc>
        <w:tc>
          <w:tcPr>
            <w:tcW w:w="1100" w:type="dxa"/>
            <w:gridSpan w:val="2"/>
            <w:tcBorders>
              <w:top w:val="nil"/>
              <w:left w:val="nil"/>
              <w:bottom w:val="single" w:sz="4" w:space="0" w:color="auto"/>
              <w:right w:val="single" w:sz="4" w:space="0" w:color="auto"/>
            </w:tcBorders>
            <w:shd w:val="clear" w:color="auto" w:fill="auto"/>
            <w:vAlign w:val="center"/>
            <w:hideMark/>
          </w:tcPr>
          <w:p w14:paraId="2A692929"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-0,30</w:t>
            </w:r>
          </w:p>
        </w:tc>
        <w:tc>
          <w:tcPr>
            <w:tcW w:w="1417" w:type="dxa"/>
            <w:tcBorders>
              <w:top w:val="nil"/>
              <w:left w:val="nil"/>
              <w:bottom w:val="single" w:sz="4" w:space="0" w:color="auto"/>
              <w:right w:val="single" w:sz="4" w:space="0" w:color="auto"/>
            </w:tcBorders>
            <w:shd w:val="clear" w:color="auto" w:fill="auto"/>
            <w:vAlign w:val="center"/>
            <w:hideMark/>
          </w:tcPr>
          <w:p w14:paraId="1F5CDC8B"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-2,78</w:t>
            </w:r>
          </w:p>
        </w:tc>
        <w:tc>
          <w:tcPr>
            <w:tcW w:w="1134" w:type="dxa"/>
            <w:tcBorders>
              <w:top w:val="nil"/>
              <w:left w:val="nil"/>
              <w:bottom w:val="single" w:sz="4" w:space="0" w:color="auto"/>
              <w:right w:val="single" w:sz="4" w:space="0" w:color="auto"/>
            </w:tcBorders>
            <w:shd w:val="clear" w:color="auto" w:fill="auto"/>
            <w:vAlign w:val="center"/>
            <w:hideMark/>
          </w:tcPr>
          <w:p w14:paraId="48858162"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7,53</w:t>
            </w:r>
          </w:p>
        </w:tc>
        <w:tc>
          <w:tcPr>
            <w:tcW w:w="1418" w:type="dxa"/>
            <w:tcBorders>
              <w:top w:val="nil"/>
              <w:left w:val="nil"/>
              <w:bottom w:val="single" w:sz="4" w:space="0" w:color="auto"/>
              <w:right w:val="single" w:sz="4" w:space="0" w:color="auto"/>
            </w:tcBorders>
            <w:shd w:val="clear" w:color="auto" w:fill="auto"/>
            <w:vAlign w:val="center"/>
            <w:hideMark/>
          </w:tcPr>
          <w:p w14:paraId="44C171FB" w14:textId="14C1A25B" w:rsidR="007C4097" w:rsidRPr="001F02C5" w:rsidRDefault="00C65FDF" w:rsidP="007C4097">
            <w:pPr>
              <w:ind w:left="-113" w:right="-113" w:firstLine="0"/>
              <w:jc w:val="center"/>
              <w:rPr>
                <w:rFonts w:eastAsia="Times New Roman" w:cs="Times New Roman"/>
                <w:sz w:val="20"/>
                <w:szCs w:val="20"/>
              </w:rPr>
            </w:pPr>
            <w:r w:rsidRPr="001F02C5">
              <w:rPr>
                <w:rFonts w:eastAsia="Times New Roman" w:cs="Times New Roman"/>
                <w:sz w:val="20"/>
                <w:szCs w:val="20"/>
              </w:rPr>
              <w:t>более чем в 2 раза</w:t>
            </w:r>
          </w:p>
        </w:tc>
      </w:tr>
      <w:tr w:rsidR="007C4097" w:rsidRPr="001F02C5" w14:paraId="1B95600A" w14:textId="77777777" w:rsidTr="007105B0">
        <w:trPr>
          <w:trHeight w:val="20"/>
        </w:trPr>
        <w:tc>
          <w:tcPr>
            <w:tcW w:w="2827" w:type="dxa"/>
            <w:tcBorders>
              <w:top w:val="nil"/>
              <w:left w:val="single" w:sz="4" w:space="0" w:color="auto"/>
              <w:bottom w:val="single" w:sz="4" w:space="0" w:color="auto"/>
              <w:right w:val="single" w:sz="4" w:space="0" w:color="auto"/>
            </w:tcBorders>
            <w:shd w:val="clear" w:color="auto" w:fill="auto"/>
            <w:vAlign w:val="center"/>
            <w:hideMark/>
          </w:tcPr>
          <w:p w14:paraId="13FA1BC3" w14:textId="77777777" w:rsidR="007C4097" w:rsidRPr="001F02C5" w:rsidRDefault="007C4097" w:rsidP="007C4097">
            <w:pPr>
              <w:ind w:left="-57" w:right="-57" w:firstLine="0"/>
              <w:jc w:val="left"/>
              <w:rPr>
                <w:rFonts w:eastAsia="Times New Roman" w:cs="Times New Roman"/>
                <w:sz w:val="20"/>
                <w:szCs w:val="20"/>
              </w:rPr>
            </w:pPr>
            <w:r w:rsidRPr="001F02C5">
              <w:rPr>
                <w:rFonts w:eastAsia="Times New Roman" w:cs="Times New Roman"/>
                <w:sz w:val="20"/>
                <w:szCs w:val="20"/>
              </w:rPr>
              <w:t>пенсии и пожизненное содержание, ежемесячные пенсионные выплаты компенсации</w:t>
            </w:r>
          </w:p>
        </w:tc>
        <w:tc>
          <w:tcPr>
            <w:tcW w:w="854" w:type="dxa"/>
            <w:tcBorders>
              <w:top w:val="nil"/>
              <w:left w:val="nil"/>
              <w:bottom w:val="single" w:sz="4" w:space="0" w:color="auto"/>
              <w:right w:val="single" w:sz="4" w:space="0" w:color="auto"/>
            </w:tcBorders>
            <w:shd w:val="clear" w:color="auto" w:fill="auto"/>
            <w:vAlign w:val="center"/>
            <w:hideMark/>
          </w:tcPr>
          <w:p w14:paraId="7D07C308"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84,69</w:t>
            </w:r>
          </w:p>
        </w:tc>
        <w:tc>
          <w:tcPr>
            <w:tcW w:w="878" w:type="dxa"/>
            <w:tcBorders>
              <w:top w:val="nil"/>
              <w:left w:val="nil"/>
              <w:bottom w:val="single" w:sz="4" w:space="0" w:color="auto"/>
              <w:right w:val="single" w:sz="4" w:space="0" w:color="auto"/>
            </w:tcBorders>
            <w:shd w:val="clear" w:color="auto" w:fill="auto"/>
            <w:vAlign w:val="center"/>
            <w:hideMark/>
          </w:tcPr>
          <w:p w14:paraId="2DD1F6C7"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90,53</w:t>
            </w:r>
          </w:p>
        </w:tc>
        <w:tc>
          <w:tcPr>
            <w:tcW w:w="857" w:type="dxa"/>
            <w:tcBorders>
              <w:top w:val="nil"/>
              <w:left w:val="nil"/>
              <w:bottom w:val="single" w:sz="4" w:space="0" w:color="auto"/>
              <w:right w:val="single" w:sz="4" w:space="0" w:color="auto"/>
            </w:tcBorders>
            <w:shd w:val="clear" w:color="auto" w:fill="auto"/>
            <w:vAlign w:val="center"/>
            <w:hideMark/>
          </w:tcPr>
          <w:p w14:paraId="6AF50748"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96,25</w:t>
            </w:r>
          </w:p>
        </w:tc>
        <w:tc>
          <w:tcPr>
            <w:tcW w:w="1100" w:type="dxa"/>
            <w:gridSpan w:val="2"/>
            <w:tcBorders>
              <w:top w:val="nil"/>
              <w:left w:val="nil"/>
              <w:bottom w:val="single" w:sz="4" w:space="0" w:color="auto"/>
              <w:right w:val="single" w:sz="4" w:space="0" w:color="auto"/>
            </w:tcBorders>
            <w:shd w:val="clear" w:color="auto" w:fill="auto"/>
            <w:vAlign w:val="center"/>
            <w:hideMark/>
          </w:tcPr>
          <w:p w14:paraId="552550F0"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5,71</w:t>
            </w:r>
          </w:p>
        </w:tc>
        <w:tc>
          <w:tcPr>
            <w:tcW w:w="1417" w:type="dxa"/>
            <w:tcBorders>
              <w:top w:val="nil"/>
              <w:left w:val="nil"/>
              <w:bottom w:val="single" w:sz="4" w:space="0" w:color="auto"/>
              <w:right w:val="single" w:sz="4" w:space="0" w:color="auto"/>
            </w:tcBorders>
            <w:shd w:val="clear" w:color="auto" w:fill="auto"/>
            <w:vAlign w:val="center"/>
            <w:hideMark/>
          </w:tcPr>
          <w:p w14:paraId="139EE3BA"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6,31</w:t>
            </w:r>
          </w:p>
        </w:tc>
        <w:tc>
          <w:tcPr>
            <w:tcW w:w="1134" w:type="dxa"/>
            <w:tcBorders>
              <w:top w:val="nil"/>
              <w:left w:val="nil"/>
              <w:bottom w:val="single" w:sz="4" w:space="0" w:color="auto"/>
              <w:right w:val="single" w:sz="4" w:space="0" w:color="auto"/>
            </w:tcBorders>
            <w:shd w:val="clear" w:color="auto" w:fill="auto"/>
            <w:vAlign w:val="center"/>
            <w:hideMark/>
          </w:tcPr>
          <w:p w14:paraId="5193168F"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11,56</w:t>
            </w:r>
          </w:p>
        </w:tc>
        <w:tc>
          <w:tcPr>
            <w:tcW w:w="1418" w:type="dxa"/>
            <w:tcBorders>
              <w:top w:val="nil"/>
              <w:left w:val="nil"/>
              <w:bottom w:val="single" w:sz="4" w:space="0" w:color="auto"/>
              <w:right w:val="single" w:sz="4" w:space="0" w:color="auto"/>
            </w:tcBorders>
            <w:shd w:val="clear" w:color="auto" w:fill="auto"/>
            <w:vAlign w:val="center"/>
            <w:hideMark/>
          </w:tcPr>
          <w:p w14:paraId="12D54A70"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13,65</w:t>
            </w:r>
          </w:p>
        </w:tc>
      </w:tr>
      <w:tr w:rsidR="007C4097" w:rsidRPr="001F02C5" w14:paraId="5BBB3711" w14:textId="77777777" w:rsidTr="007105B0">
        <w:trPr>
          <w:trHeight w:val="20"/>
        </w:trPr>
        <w:tc>
          <w:tcPr>
            <w:tcW w:w="2827" w:type="dxa"/>
            <w:tcBorders>
              <w:top w:val="nil"/>
              <w:left w:val="single" w:sz="4" w:space="0" w:color="auto"/>
              <w:bottom w:val="single" w:sz="4" w:space="0" w:color="auto"/>
              <w:right w:val="single" w:sz="4" w:space="0" w:color="auto"/>
            </w:tcBorders>
            <w:shd w:val="clear" w:color="auto" w:fill="auto"/>
            <w:vAlign w:val="center"/>
            <w:hideMark/>
          </w:tcPr>
          <w:p w14:paraId="4C921FB2" w14:textId="77777777" w:rsidR="007C4097" w:rsidRPr="001F02C5" w:rsidRDefault="007C4097" w:rsidP="007C4097">
            <w:pPr>
              <w:ind w:left="-57" w:right="-57" w:firstLine="0"/>
              <w:jc w:val="left"/>
              <w:rPr>
                <w:rFonts w:eastAsia="Times New Roman" w:cs="Times New Roman"/>
                <w:sz w:val="20"/>
                <w:szCs w:val="20"/>
              </w:rPr>
            </w:pPr>
            <w:r w:rsidRPr="001F02C5">
              <w:rPr>
                <w:rFonts w:eastAsia="Times New Roman" w:cs="Times New Roman"/>
                <w:sz w:val="20"/>
                <w:szCs w:val="20"/>
              </w:rPr>
              <w:t>трансферты на поэтапную индексацию вкладов населения и страховых взносов</w:t>
            </w:r>
          </w:p>
        </w:tc>
        <w:tc>
          <w:tcPr>
            <w:tcW w:w="854" w:type="dxa"/>
            <w:tcBorders>
              <w:top w:val="nil"/>
              <w:left w:val="nil"/>
              <w:bottom w:val="single" w:sz="4" w:space="0" w:color="auto"/>
              <w:right w:val="single" w:sz="4" w:space="0" w:color="auto"/>
            </w:tcBorders>
            <w:shd w:val="clear" w:color="auto" w:fill="auto"/>
            <w:vAlign w:val="center"/>
            <w:hideMark/>
          </w:tcPr>
          <w:p w14:paraId="1CD6D51F"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10,82</w:t>
            </w:r>
          </w:p>
        </w:tc>
        <w:tc>
          <w:tcPr>
            <w:tcW w:w="878" w:type="dxa"/>
            <w:tcBorders>
              <w:top w:val="nil"/>
              <w:left w:val="nil"/>
              <w:bottom w:val="single" w:sz="4" w:space="0" w:color="auto"/>
              <w:right w:val="single" w:sz="4" w:space="0" w:color="auto"/>
            </w:tcBorders>
            <w:shd w:val="clear" w:color="auto" w:fill="auto"/>
            <w:vAlign w:val="center"/>
            <w:hideMark/>
          </w:tcPr>
          <w:p w14:paraId="78BAB77D"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23,35</w:t>
            </w:r>
          </w:p>
        </w:tc>
        <w:tc>
          <w:tcPr>
            <w:tcW w:w="857" w:type="dxa"/>
            <w:tcBorders>
              <w:top w:val="nil"/>
              <w:left w:val="nil"/>
              <w:bottom w:val="single" w:sz="4" w:space="0" w:color="auto"/>
              <w:right w:val="single" w:sz="4" w:space="0" w:color="auto"/>
            </w:tcBorders>
            <w:shd w:val="clear" w:color="auto" w:fill="auto"/>
            <w:vAlign w:val="center"/>
            <w:hideMark/>
          </w:tcPr>
          <w:p w14:paraId="2E1E1D37"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19,04</w:t>
            </w:r>
          </w:p>
        </w:tc>
        <w:tc>
          <w:tcPr>
            <w:tcW w:w="1100" w:type="dxa"/>
            <w:gridSpan w:val="2"/>
            <w:tcBorders>
              <w:top w:val="nil"/>
              <w:left w:val="nil"/>
              <w:bottom w:val="single" w:sz="4" w:space="0" w:color="auto"/>
              <w:right w:val="single" w:sz="4" w:space="0" w:color="auto"/>
            </w:tcBorders>
            <w:shd w:val="clear" w:color="auto" w:fill="auto"/>
            <w:vAlign w:val="center"/>
            <w:hideMark/>
          </w:tcPr>
          <w:p w14:paraId="5453828C"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-4,31</w:t>
            </w:r>
          </w:p>
        </w:tc>
        <w:tc>
          <w:tcPr>
            <w:tcW w:w="1417" w:type="dxa"/>
            <w:tcBorders>
              <w:top w:val="nil"/>
              <w:left w:val="nil"/>
              <w:bottom w:val="single" w:sz="4" w:space="0" w:color="auto"/>
              <w:right w:val="single" w:sz="4" w:space="0" w:color="auto"/>
            </w:tcBorders>
            <w:shd w:val="clear" w:color="auto" w:fill="auto"/>
            <w:vAlign w:val="center"/>
            <w:hideMark/>
          </w:tcPr>
          <w:p w14:paraId="22C41E36"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-18,47</w:t>
            </w:r>
          </w:p>
        </w:tc>
        <w:tc>
          <w:tcPr>
            <w:tcW w:w="1134" w:type="dxa"/>
            <w:tcBorders>
              <w:top w:val="nil"/>
              <w:left w:val="nil"/>
              <w:bottom w:val="single" w:sz="4" w:space="0" w:color="auto"/>
              <w:right w:val="single" w:sz="4" w:space="0" w:color="auto"/>
            </w:tcBorders>
            <w:shd w:val="clear" w:color="auto" w:fill="auto"/>
            <w:vAlign w:val="center"/>
            <w:hideMark/>
          </w:tcPr>
          <w:p w14:paraId="58C7BFED"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8,21</w:t>
            </w:r>
          </w:p>
        </w:tc>
        <w:tc>
          <w:tcPr>
            <w:tcW w:w="1418" w:type="dxa"/>
            <w:tcBorders>
              <w:top w:val="nil"/>
              <w:left w:val="nil"/>
              <w:bottom w:val="single" w:sz="4" w:space="0" w:color="auto"/>
              <w:right w:val="single" w:sz="4" w:space="0" w:color="auto"/>
            </w:tcBorders>
            <w:shd w:val="clear" w:color="auto" w:fill="auto"/>
            <w:vAlign w:val="center"/>
            <w:hideMark/>
          </w:tcPr>
          <w:p w14:paraId="021ADDCA"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75,86</w:t>
            </w:r>
          </w:p>
        </w:tc>
      </w:tr>
      <w:tr w:rsidR="007C4097" w:rsidRPr="001F02C5" w14:paraId="2827BE51" w14:textId="77777777" w:rsidTr="007105B0">
        <w:trPr>
          <w:trHeight w:val="20"/>
        </w:trPr>
        <w:tc>
          <w:tcPr>
            <w:tcW w:w="2827" w:type="dxa"/>
            <w:tcBorders>
              <w:top w:val="nil"/>
              <w:left w:val="single" w:sz="4" w:space="0" w:color="auto"/>
              <w:bottom w:val="single" w:sz="4" w:space="0" w:color="auto"/>
              <w:right w:val="single" w:sz="4" w:space="0" w:color="auto"/>
            </w:tcBorders>
            <w:shd w:val="clear" w:color="000000" w:fill="FFFFFF"/>
            <w:vAlign w:val="center"/>
            <w:hideMark/>
          </w:tcPr>
          <w:p w14:paraId="383C7938" w14:textId="77777777" w:rsidR="007C4097" w:rsidRPr="001F02C5" w:rsidRDefault="007C4097" w:rsidP="007C4097">
            <w:pPr>
              <w:ind w:left="-57" w:right="-57" w:firstLine="0"/>
              <w:jc w:val="left"/>
              <w:rPr>
                <w:rFonts w:eastAsia="Times New Roman" w:cs="Times New Roman"/>
                <w:sz w:val="20"/>
                <w:szCs w:val="20"/>
              </w:rPr>
            </w:pPr>
            <w:r w:rsidRPr="001F02C5">
              <w:rPr>
                <w:rFonts w:eastAsia="Times New Roman" w:cs="Times New Roman"/>
                <w:sz w:val="20"/>
                <w:szCs w:val="20"/>
              </w:rPr>
              <w:t>содержание миротворческих сил ПМР (без расходов на выплату ДД и пайковых, питания и медикаментов)</w:t>
            </w:r>
          </w:p>
        </w:tc>
        <w:tc>
          <w:tcPr>
            <w:tcW w:w="854" w:type="dxa"/>
            <w:tcBorders>
              <w:top w:val="nil"/>
              <w:left w:val="nil"/>
              <w:bottom w:val="single" w:sz="4" w:space="0" w:color="auto"/>
              <w:right w:val="single" w:sz="4" w:space="0" w:color="auto"/>
            </w:tcBorders>
            <w:shd w:val="clear" w:color="000000" w:fill="FFFFFF"/>
            <w:vAlign w:val="center"/>
            <w:hideMark/>
          </w:tcPr>
          <w:p w14:paraId="0303355C"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4,95</w:t>
            </w:r>
          </w:p>
        </w:tc>
        <w:tc>
          <w:tcPr>
            <w:tcW w:w="878" w:type="dxa"/>
            <w:tcBorders>
              <w:top w:val="nil"/>
              <w:left w:val="nil"/>
              <w:bottom w:val="single" w:sz="4" w:space="0" w:color="auto"/>
              <w:right w:val="single" w:sz="4" w:space="0" w:color="auto"/>
            </w:tcBorders>
            <w:shd w:val="clear" w:color="000000" w:fill="FFFFFF"/>
            <w:vAlign w:val="center"/>
            <w:hideMark/>
          </w:tcPr>
          <w:p w14:paraId="2D22BFFF"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2,99</w:t>
            </w:r>
          </w:p>
        </w:tc>
        <w:tc>
          <w:tcPr>
            <w:tcW w:w="857" w:type="dxa"/>
            <w:tcBorders>
              <w:top w:val="nil"/>
              <w:left w:val="nil"/>
              <w:bottom w:val="single" w:sz="4" w:space="0" w:color="auto"/>
              <w:right w:val="single" w:sz="4" w:space="0" w:color="auto"/>
            </w:tcBorders>
            <w:shd w:val="clear" w:color="000000" w:fill="FFFFFF"/>
            <w:vAlign w:val="center"/>
            <w:hideMark/>
          </w:tcPr>
          <w:p w14:paraId="292C6E9C"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6,01</w:t>
            </w:r>
          </w:p>
        </w:tc>
        <w:tc>
          <w:tcPr>
            <w:tcW w:w="1100" w:type="dxa"/>
            <w:gridSpan w:val="2"/>
            <w:tcBorders>
              <w:top w:val="nil"/>
              <w:left w:val="nil"/>
              <w:bottom w:val="single" w:sz="4" w:space="0" w:color="auto"/>
              <w:right w:val="single" w:sz="4" w:space="0" w:color="auto"/>
            </w:tcBorders>
            <w:shd w:val="clear" w:color="auto" w:fill="auto"/>
            <w:vAlign w:val="center"/>
            <w:hideMark/>
          </w:tcPr>
          <w:p w14:paraId="289C2067"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3,02</w:t>
            </w:r>
          </w:p>
        </w:tc>
        <w:tc>
          <w:tcPr>
            <w:tcW w:w="1417" w:type="dxa"/>
            <w:tcBorders>
              <w:top w:val="nil"/>
              <w:left w:val="nil"/>
              <w:bottom w:val="single" w:sz="4" w:space="0" w:color="auto"/>
              <w:right w:val="single" w:sz="4" w:space="0" w:color="auto"/>
            </w:tcBorders>
            <w:shd w:val="clear" w:color="000000" w:fill="FFFFFF"/>
            <w:vAlign w:val="center"/>
            <w:hideMark/>
          </w:tcPr>
          <w:p w14:paraId="0893DF12"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101,17</w:t>
            </w:r>
          </w:p>
        </w:tc>
        <w:tc>
          <w:tcPr>
            <w:tcW w:w="1134" w:type="dxa"/>
            <w:tcBorders>
              <w:top w:val="nil"/>
              <w:left w:val="nil"/>
              <w:bottom w:val="single" w:sz="4" w:space="0" w:color="auto"/>
              <w:right w:val="single" w:sz="4" w:space="0" w:color="auto"/>
            </w:tcBorders>
            <w:shd w:val="clear" w:color="auto" w:fill="auto"/>
            <w:vAlign w:val="center"/>
            <w:hideMark/>
          </w:tcPr>
          <w:p w14:paraId="2BE16C3D"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1,06</w:t>
            </w:r>
          </w:p>
        </w:tc>
        <w:tc>
          <w:tcPr>
            <w:tcW w:w="1418" w:type="dxa"/>
            <w:tcBorders>
              <w:top w:val="nil"/>
              <w:left w:val="nil"/>
              <w:bottom w:val="single" w:sz="4" w:space="0" w:color="auto"/>
              <w:right w:val="single" w:sz="4" w:space="0" w:color="auto"/>
            </w:tcBorders>
            <w:shd w:val="clear" w:color="000000" w:fill="FFFFFF"/>
            <w:vAlign w:val="center"/>
            <w:hideMark/>
          </w:tcPr>
          <w:p w14:paraId="02022A91"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21,31</w:t>
            </w:r>
          </w:p>
        </w:tc>
      </w:tr>
      <w:tr w:rsidR="007C4097" w:rsidRPr="001F02C5" w14:paraId="3515D50A" w14:textId="77777777" w:rsidTr="007105B0">
        <w:trPr>
          <w:trHeight w:val="20"/>
        </w:trPr>
        <w:tc>
          <w:tcPr>
            <w:tcW w:w="2827" w:type="dxa"/>
            <w:tcBorders>
              <w:top w:val="nil"/>
              <w:left w:val="single" w:sz="4" w:space="0" w:color="auto"/>
              <w:bottom w:val="single" w:sz="4" w:space="0" w:color="auto"/>
              <w:right w:val="single" w:sz="4" w:space="0" w:color="auto"/>
            </w:tcBorders>
            <w:shd w:val="clear" w:color="auto" w:fill="auto"/>
            <w:vAlign w:val="center"/>
            <w:hideMark/>
          </w:tcPr>
          <w:p w14:paraId="17BCE167" w14:textId="77777777" w:rsidR="007C4097" w:rsidRPr="001F02C5" w:rsidRDefault="007C4097" w:rsidP="007C4097">
            <w:pPr>
              <w:ind w:left="-57" w:right="-57" w:firstLine="0"/>
              <w:jc w:val="left"/>
              <w:rPr>
                <w:rFonts w:eastAsia="Times New Roman" w:cs="Times New Roman"/>
                <w:sz w:val="20"/>
                <w:szCs w:val="20"/>
              </w:rPr>
            </w:pPr>
            <w:r w:rsidRPr="001F02C5">
              <w:rPr>
                <w:rFonts w:eastAsia="Times New Roman" w:cs="Times New Roman"/>
                <w:sz w:val="20"/>
                <w:szCs w:val="20"/>
              </w:rPr>
              <w:t>расходы на реализацию мероприятий по гос. и гос. целевым программам в области здравоохранения и социальной защиты</w:t>
            </w:r>
          </w:p>
        </w:tc>
        <w:tc>
          <w:tcPr>
            <w:tcW w:w="854" w:type="dxa"/>
            <w:tcBorders>
              <w:top w:val="nil"/>
              <w:left w:val="nil"/>
              <w:bottom w:val="single" w:sz="4" w:space="0" w:color="auto"/>
              <w:right w:val="single" w:sz="4" w:space="0" w:color="auto"/>
            </w:tcBorders>
            <w:shd w:val="clear" w:color="auto" w:fill="auto"/>
            <w:vAlign w:val="center"/>
            <w:hideMark/>
          </w:tcPr>
          <w:p w14:paraId="441FEAD5"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28,25</w:t>
            </w:r>
          </w:p>
        </w:tc>
        <w:tc>
          <w:tcPr>
            <w:tcW w:w="878" w:type="dxa"/>
            <w:tcBorders>
              <w:top w:val="nil"/>
              <w:left w:val="nil"/>
              <w:bottom w:val="single" w:sz="4" w:space="0" w:color="auto"/>
              <w:right w:val="single" w:sz="4" w:space="0" w:color="auto"/>
            </w:tcBorders>
            <w:shd w:val="clear" w:color="auto" w:fill="auto"/>
            <w:vAlign w:val="center"/>
            <w:hideMark/>
          </w:tcPr>
          <w:p w14:paraId="1780D2FC"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35,31</w:t>
            </w:r>
          </w:p>
        </w:tc>
        <w:tc>
          <w:tcPr>
            <w:tcW w:w="857" w:type="dxa"/>
            <w:tcBorders>
              <w:top w:val="nil"/>
              <w:left w:val="nil"/>
              <w:bottom w:val="single" w:sz="4" w:space="0" w:color="auto"/>
              <w:right w:val="single" w:sz="4" w:space="0" w:color="auto"/>
            </w:tcBorders>
            <w:shd w:val="clear" w:color="auto" w:fill="auto"/>
            <w:vAlign w:val="center"/>
            <w:hideMark/>
          </w:tcPr>
          <w:p w14:paraId="442ACCB6"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37,67</w:t>
            </w:r>
          </w:p>
        </w:tc>
        <w:tc>
          <w:tcPr>
            <w:tcW w:w="1100" w:type="dxa"/>
            <w:gridSpan w:val="2"/>
            <w:tcBorders>
              <w:top w:val="nil"/>
              <w:left w:val="nil"/>
              <w:bottom w:val="single" w:sz="4" w:space="0" w:color="auto"/>
              <w:right w:val="single" w:sz="4" w:space="0" w:color="auto"/>
            </w:tcBorders>
            <w:shd w:val="clear" w:color="auto" w:fill="auto"/>
            <w:vAlign w:val="center"/>
            <w:hideMark/>
          </w:tcPr>
          <w:p w14:paraId="38FC40AD"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2,36</w:t>
            </w:r>
          </w:p>
        </w:tc>
        <w:tc>
          <w:tcPr>
            <w:tcW w:w="1417" w:type="dxa"/>
            <w:tcBorders>
              <w:top w:val="nil"/>
              <w:left w:val="nil"/>
              <w:bottom w:val="single" w:sz="4" w:space="0" w:color="auto"/>
              <w:right w:val="single" w:sz="4" w:space="0" w:color="auto"/>
            </w:tcBorders>
            <w:shd w:val="clear" w:color="auto" w:fill="auto"/>
            <w:vAlign w:val="center"/>
            <w:hideMark/>
          </w:tcPr>
          <w:p w14:paraId="404A0F87"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6,68</w:t>
            </w:r>
          </w:p>
        </w:tc>
        <w:tc>
          <w:tcPr>
            <w:tcW w:w="1134" w:type="dxa"/>
            <w:tcBorders>
              <w:top w:val="nil"/>
              <w:left w:val="nil"/>
              <w:bottom w:val="single" w:sz="4" w:space="0" w:color="auto"/>
              <w:right w:val="single" w:sz="4" w:space="0" w:color="auto"/>
            </w:tcBorders>
            <w:shd w:val="clear" w:color="auto" w:fill="auto"/>
            <w:vAlign w:val="center"/>
            <w:hideMark/>
          </w:tcPr>
          <w:p w14:paraId="74429059"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9,43</w:t>
            </w:r>
          </w:p>
        </w:tc>
        <w:tc>
          <w:tcPr>
            <w:tcW w:w="1418" w:type="dxa"/>
            <w:tcBorders>
              <w:top w:val="nil"/>
              <w:left w:val="nil"/>
              <w:bottom w:val="single" w:sz="4" w:space="0" w:color="auto"/>
              <w:right w:val="single" w:sz="4" w:space="0" w:color="auto"/>
            </w:tcBorders>
            <w:shd w:val="clear" w:color="auto" w:fill="auto"/>
            <w:vAlign w:val="center"/>
            <w:hideMark/>
          </w:tcPr>
          <w:p w14:paraId="38A88C29"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33,37</w:t>
            </w:r>
          </w:p>
        </w:tc>
      </w:tr>
      <w:tr w:rsidR="007C4097" w:rsidRPr="001F02C5" w14:paraId="2BC3783C" w14:textId="77777777" w:rsidTr="007105B0">
        <w:trPr>
          <w:trHeight w:val="20"/>
        </w:trPr>
        <w:tc>
          <w:tcPr>
            <w:tcW w:w="2827" w:type="dxa"/>
            <w:tcBorders>
              <w:top w:val="nil"/>
              <w:left w:val="single" w:sz="4" w:space="0" w:color="auto"/>
              <w:bottom w:val="single" w:sz="4" w:space="0" w:color="auto"/>
              <w:right w:val="single" w:sz="4" w:space="0" w:color="auto"/>
            </w:tcBorders>
            <w:shd w:val="clear" w:color="auto" w:fill="auto"/>
            <w:vAlign w:val="center"/>
            <w:hideMark/>
          </w:tcPr>
          <w:p w14:paraId="219AB9CD" w14:textId="77777777" w:rsidR="007C4097" w:rsidRPr="001F02C5" w:rsidRDefault="007C4097" w:rsidP="007C4097">
            <w:pPr>
              <w:ind w:left="-57" w:right="-57" w:firstLine="0"/>
              <w:jc w:val="left"/>
              <w:rPr>
                <w:rFonts w:eastAsia="Times New Roman" w:cs="Times New Roman"/>
                <w:sz w:val="20"/>
                <w:szCs w:val="20"/>
              </w:rPr>
            </w:pPr>
            <w:r w:rsidRPr="001F02C5">
              <w:rPr>
                <w:rFonts w:eastAsia="Times New Roman" w:cs="Times New Roman"/>
                <w:sz w:val="20"/>
                <w:szCs w:val="20"/>
              </w:rPr>
              <w:t>льготы отдельным категориям населения на ЖКУ</w:t>
            </w:r>
          </w:p>
        </w:tc>
        <w:tc>
          <w:tcPr>
            <w:tcW w:w="854" w:type="dxa"/>
            <w:tcBorders>
              <w:top w:val="nil"/>
              <w:left w:val="nil"/>
              <w:bottom w:val="single" w:sz="4" w:space="0" w:color="auto"/>
              <w:right w:val="single" w:sz="4" w:space="0" w:color="auto"/>
            </w:tcBorders>
            <w:shd w:val="clear" w:color="auto" w:fill="auto"/>
            <w:vAlign w:val="center"/>
            <w:hideMark/>
          </w:tcPr>
          <w:p w14:paraId="47D6A6CB"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37,07</w:t>
            </w:r>
          </w:p>
        </w:tc>
        <w:tc>
          <w:tcPr>
            <w:tcW w:w="878" w:type="dxa"/>
            <w:tcBorders>
              <w:top w:val="nil"/>
              <w:left w:val="nil"/>
              <w:bottom w:val="single" w:sz="4" w:space="0" w:color="auto"/>
              <w:right w:val="single" w:sz="4" w:space="0" w:color="auto"/>
            </w:tcBorders>
            <w:shd w:val="clear" w:color="auto" w:fill="auto"/>
            <w:vAlign w:val="center"/>
            <w:hideMark/>
          </w:tcPr>
          <w:p w14:paraId="10C991DD"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57,40</w:t>
            </w:r>
          </w:p>
        </w:tc>
        <w:tc>
          <w:tcPr>
            <w:tcW w:w="857" w:type="dxa"/>
            <w:tcBorders>
              <w:top w:val="nil"/>
              <w:left w:val="nil"/>
              <w:bottom w:val="single" w:sz="4" w:space="0" w:color="auto"/>
              <w:right w:val="single" w:sz="4" w:space="0" w:color="auto"/>
            </w:tcBorders>
            <w:shd w:val="clear" w:color="auto" w:fill="auto"/>
            <w:vAlign w:val="center"/>
            <w:hideMark/>
          </w:tcPr>
          <w:p w14:paraId="1FED9624"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54,92</w:t>
            </w:r>
          </w:p>
        </w:tc>
        <w:tc>
          <w:tcPr>
            <w:tcW w:w="1100" w:type="dxa"/>
            <w:gridSpan w:val="2"/>
            <w:tcBorders>
              <w:top w:val="nil"/>
              <w:left w:val="nil"/>
              <w:bottom w:val="single" w:sz="4" w:space="0" w:color="auto"/>
              <w:right w:val="single" w:sz="4" w:space="0" w:color="auto"/>
            </w:tcBorders>
            <w:shd w:val="clear" w:color="auto" w:fill="auto"/>
            <w:vAlign w:val="center"/>
            <w:hideMark/>
          </w:tcPr>
          <w:p w14:paraId="78A5A829"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-2,48</w:t>
            </w:r>
          </w:p>
        </w:tc>
        <w:tc>
          <w:tcPr>
            <w:tcW w:w="1417" w:type="dxa"/>
            <w:tcBorders>
              <w:top w:val="nil"/>
              <w:left w:val="nil"/>
              <w:bottom w:val="single" w:sz="4" w:space="0" w:color="auto"/>
              <w:right w:val="single" w:sz="4" w:space="0" w:color="auto"/>
            </w:tcBorders>
            <w:shd w:val="clear" w:color="auto" w:fill="auto"/>
            <w:vAlign w:val="center"/>
            <w:hideMark/>
          </w:tcPr>
          <w:p w14:paraId="063118DF"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-4,32</w:t>
            </w:r>
          </w:p>
        </w:tc>
        <w:tc>
          <w:tcPr>
            <w:tcW w:w="1134" w:type="dxa"/>
            <w:tcBorders>
              <w:top w:val="nil"/>
              <w:left w:val="nil"/>
              <w:bottom w:val="single" w:sz="4" w:space="0" w:color="auto"/>
              <w:right w:val="single" w:sz="4" w:space="0" w:color="auto"/>
            </w:tcBorders>
            <w:shd w:val="clear" w:color="auto" w:fill="auto"/>
            <w:vAlign w:val="center"/>
            <w:hideMark/>
          </w:tcPr>
          <w:p w14:paraId="2493CCC0"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17,85</w:t>
            </w:r>
          </w:p>
        </w:tc>
        <w:tc>
          <w:tcPr>
            <w:tcW w:w="1418" w:type="dxa"/>
            <w:tcBorders>
              <w:top w:val="nil"/>
              <w:left w:val="nil"/>
              <w:bottom w:val="single" w:sz="4" w:space="0" w:color="auto"/>
              <w:right w:val="single" w:sz="4" w:space="0" w:color="auto"/>
            </w:tcBorders>
            <w:shd w:val="clear" w:color="auto" w:fill="auto"/>
            <w:vAlign w:val="center"/>
            <w:hideMark/>
          </w:tcPr>
          <w:p w14:paraId="55229BE5"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48,16</w:t>
            </w:r>
          </w:p>
        </w:tc>
      </w:tr>
      <w:tr w:rsidR="007C4097" w:rsidRPr="001F02C5" w14:paraId="4CC28AAB" w14:textId="77777777" w:rsidTr="007105B0">
        <w:trPr>
          <w:trHeight w:val="20"/>
        </w:trPr>
        <w:tc>
          <w:tcPr>
            <w:tcW w:w="2827" w:type="dxa"/>
            <w:tcBorders>
              <w:top w:val="nil"/>
              <w:left w:val="single" w:sz="4" w:space="0" w:color="auto"/>
              <w:bottom w:val="single" w:sz="4" w:space="0" w:color="auto"/>
              <w:right w:val="single" w:sz="4" w:space="0" w:color="auto"/>
            </w:tcBorders>
            <w:shd w:val="clear" w:color="auto" w:fill="auto"/>
            <w:vAlign w:val="center"/>
            <w:hideMark/>
          </w:tcPr>
          <w:p w14:paraId="04E859B0" w14:textId="77777777" w:rsidR="007C4097" w:rsidRPr="001F02C5" w:rsidRDefault="007C4097" w:rsidP="007C4097">
            <w:pPr>
              <w:ind w:left="-57" w:right="-57" w:firstLine="0"/>
              <w:jc w:val="left"/>
              <w:rPr>
                <w:rFonts w:eastAsia="Times New Roman" w:cs="Times New Roman"/>
                <w:sz w:val="20"/>
                <w:szCs w:val="20"/>
              </w:rPr>
            </w:pPr>
            <w:r w:rsidRPr="001F02C5">
              <w:rPr>
                <w:rFonts w:eastAsia="Times New Roman" w:cs="Times New Roman"/>
                <w:sz w:val="20"/>
                <w:szCs w:val="20"/>
              </w:rPr>
              <w:t>трансферты на покрытие потерь от предоставления льгот по транспорту</w:t>
            </w:r>
          </w:p>
        </w:tc>
        <w:tc>
          <w:tcPr>
            <w:tcW w:w="854" w:type="dxa"/>
            <w:tcBorders>
              <w:top w:val="nil"/>
              <w:left w:val="nil"/>
              <w:bottom w:val="single" w:sz="4" w:space="0" w:color="auto"/>
              <w:right w:val="single" w:sz="4" w:space="0" w:color="auto"/>
            </w:tcBorders>
            <w:shd w:val="clear" w:color="auto" w:fill="auto"/>
            <w:vAlign w:val="center"/>
            <w:hideMark/>
          </w:tcPr>
          <w:p w14:paraId="60C557C7"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6,71</w:t>
            </w:r>
          </w:p>
        </w:tc>
        <w:tc>
          <w:tcPr>
            <w:tcW w:w="878" w:type="dxa"/>
            <w:tcBorders>
              <w:top w:val="nil"/>
              <w:left w:val="nil"/>
              <w:bottom w:val="single" w:sz="4" w:space="0" w:color="auto"/>
              <w:right w:val="single" w:sz="4" w:space="0" w:color="auto"/>
            </w:tcBorders>
            <w:shd w:val="clear" w:color="auto" w:fill="auto"/>
            <w:vAlign w:val="center"/>
            <w:hideMark/>
          </w:tcPr>
          <w:p w14:paraId="0DC558E5"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5,17</w:t>
            </w:r>
          </w:p>
        </w:tc>
        <w:tc>
          <w:tcPr>
            <w:tcW w:w="857" w:type="dxa"/>
            <w:tcBorders>
              <w:top w:val="nil"/>
              <w:left w:val="nil"/>
              <w:bottom w:val="single" w:sz="4" w:space="0" w:color="auto"/>
              <w:right w:val="single" w:sz="4" w:space="0" w:color="auto"/>
            </w:tcBorders>
            <w:shd w:val="clear" w:color="auto" w:fill="auto"/>
            <w:vAlign w:val="center"/>
            <w:hideMark/>
          </w:tcPr>
          <w:p w14:paraId="66EFF65F"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7,20</w:t>
            </w:r>
          </w:p>
        </w:tc>
        <w:tc>
          <w:tcPr>
            <w:tcW w:w="1100" w:type="dxa"/>
            <w:gridSpan w:val="2"/>
            <w:tcBorders>
              <w:top w:val="nil"/>
              <w:left w:val="nil"/>
              <w:bottom w:val="single" w:sz="4" w:space="0" w:color="auto"/>
              <w:right w:val="single" w:sz="4" w:space="0" w:color="auto"/>
            </w:tcBorders>
            <w:shd w:val="clear" w:color="auto" w:fill="auto"/>
            <w:vAlign w:val="center"/>
            <w:hideMark/>
          </w:tcPr>
          <w:p w14:paraId="1ECB88A9"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2,03</w:t>
            </w:r>
          </w:p>
        </w:tc>
        <w:tc>
          <w:tcPr>
            <w:tcW w:w="1417" w:type="dxa"/>
            <w:tcBorders>
              <w:top w:val="nil"/>
              <w:left w:val="nil"/>
              <w:bottom w:val="single" w:sz="4" w:space="0" w:color="auto"/>
              <w:right w:val="single" w:sz="4" w:space="0" w:color="auto"/>
            </w:tcBorders>
            <w:shd w:val="clear" w:color="auto" w:fill="auto"/>
            <w:vAlign w:val="center"/>
            <w:hideMark/>
          </w:tcPr>
          <w:p w14:paraId="01466F53"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39,35</w:t>
            </w:r>
          </w:p>
        </w:tc>
        <w:tc>
          <w:tcPr>
            <w:tcW w:w="1134" w:type="dxa"/>
            <w:tcBorders>
              <w:top w:val="nil"/>
              <w:left w:val="nil"/>
              <w:bottom w:val="single" w:sz="4" w:space="0" w:color="auto"/>
              <w:right w:val="single" w:sz="4" w:space="0" w:color="auto"/>
            </w:tcBorders>
            <w:shd w:val="clear" w:color="auto" w:fill="auto"/>
            <w:vAlign w:val="center"/>
            <w:hideMark/>
          </w:tcPr>
          <w:p w14:paraId="062971E9"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0,49</w:t>
            </w:r>
          </w:p>
        </w:tc>
        <w:tc>
          <w:tcPr>
            <w:tcW w:w="1418" w:type="dxa"/>
            <w:tcBorders>
              <w:top w:val="nil"/>
              <w:left w:val="nil"/>
              <w:bottom w:val="single" w:sz="4" w:space="0" w:color="auto"/>
              <w:right w:val="single" w:sz="4" w:space="0" w:color="auto"/>
            </w:tcBorders>
            <w:shd w:val="clear" w:color="auto" w:fill="auto"/>
            <w:vAlign w:val="center"/>
            <w:hideMark/>
          </w:tcPr>
          <w:p w14:paraId="7F03B84E"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7,26</w:t>
            </w:r>
          </w:p>
        </w:tc>
      </w:tr>
      <w:tr w:rsidR="007C4097" w:rsidRPr="001F02C5" w14:paraId="083ECED9" w14:textId="77777777" w:rsidTr="007105B0">
        <w:trPr>
          <w:trHeight w:val="20"/>
        </w:trPr>
        <w:tc>
          <w:tcPr>
            <w:tcW w:w="2827" w:type="dxa"/>
            <w:tcBorders>
              <w:top w:val="nil"/>
              <w:left w:val="single" w:sz="4" w:space="0" w:color="auto"/>
              <w:bottom w:val="single" w:sz="4" w:space="0" w:color="auto"/>
              <w:right w:val="single" w:sz="4" w:space="0" w:color="auto"/>
            </w:tcBorders>
            <w:shd w:val="clear" w:color="auto" w:fill="auto"/>
            <w:vAlign w:val="center"/>
            <w:hideMark/>
          </w:tcPr>
          <w:p w14:paraId="5E4EA626" w14:textId="4C5F6AFC" w:rsidR="007C4097" w:rsidRPr="001F02C5" w:rsidRDefault="007C4097" w:rsidP="007C4097">
            <w:pPr>
              <w:ind w:left="-57" w:right="-57" w:firstLine="0"/>
              <w:jc w:val="left"/>
              <w:rPr>
                <w:rFonts w:eastAsia="Times New Roman" w:cs="Times New Roman"/>
                <w:sz w:val="20"/>
                <w:szCs w:val="20"/>
              </w:rPr>
            </w:pPr>
            <w:r w:rsidRPr="001F02C5">
              <w:rPr>
                <w:rFonts w:eastAsia="Times New Roman" w:cs="Times New Roman"/>
                <w:sz w:val="20"/>
                <w:szCs w:val="20"/>
              </w:rPr>
              <w:t>иные соц. выплаты</w:t>
            </w:r>
            <w:r w:rsidR="00291348" w:rsidRPr="001F02C5">
              <w:rPr>
                <w:rFonts w:eastAsia="Times New Roman" w:cs="Times New Roman"/>
                <w:sz w:val="20"/>
                <w:szCs w:val="20"/>
              </w:rPr>
              <w:t xml:space="preserve">, </w:t>
            </w:r>
            <w:r w:rsidRPr="001F02C5">
              <w:rPr>
                <w:rFonts w:eastAsia="Times New Roman" w:cs="Times New Roman"/>
                <w:sz w:val="20"/>
                <w:szCs w:val="20"/>
              </w:rPr>
              <w:t>включая секретные статьи расходов</w:t>
            </w:r>
          </w:p>
        </w:tc>
        <w:tc>
          <w:tcPr>
            <w:tcW w:w="854" w:type="dxa"/>
            <w:tcBorders>
              <w:top w:val="nil"/>
              <w:left w:val="nil"/>
              <w:bottom w:val="single" w:sz="4" w:space="0" w:color="auto"/>
              <w:right w:val="single" w:sz="4" w:space="0" w:color="auto"/>
            </w:tcBorders>
            <w:shd w:val="clear" w:color="auto" w:fill="auto"/>
            <w:vAlign w:val="center"/>
            <w:hideMark/>
          </w:tcPr>
          <w:p w14:paraId="0A48EC74"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93,92</w:t>
            </w:r>
          </w:p>
        </w:tc>
        <w:tc>
          <w:tcPr>
            <w:tcW w:w="878" w:type="dxa"/>
            <w:tcBorders>
              <w:top w:val="nil"/>
              <w:left w:val="nil"/>
              <w:bottom w:val="single" w:sz="4" w:space="0" w:color="auto"/>
              <w:right w:val="single" w:sz="4" w:space="0" w:color="auto"/>
            </w:tcBorders>
            <w:shd w:val="clear" w:color="auto" w:fill="auto"/>
            <w:vAlign w:val="center"/>
            <w:hideMark/>
          </w:tcPr>
          <w:p w14:paraId="2AA3E027"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76,45</w:t>
            </w:r>
          </w:p>
        </w:tc>
        <w:tc>
          <w:tcPr>
            <w:tcW w:w="857" w:type="dxa"/>
            <w:tcBorders>
              <w:top w:val="nil"/>
              <w:left w:val="nil"/>
              <w:bottom w:val="single" w:sz="4" w:space="0" w:color="auto"/>
              <w:right w:val="single" w:sz="4" w:space="0" w:color="auto"/>
            </w:tcBorders>
            <w:shd w:val="clear" w:color="auto" w:fill="auto"/>
            <w:vAlign w:val="center"/>
            <w:hideMark/>
          </w:tcPr>
          <w:p w14:paraId="6BDB12FB"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72,12</w:t>
            </w:r>
          </w:p>
        </w:tc>
        <w:tc>
          <w:tcPr>
            <w:tcW w:w="1100" w:type="dxa"/>
            <w:gridSpan w:val="2"/>
            <w:tcBorders>
              <w:top w:val="nil"/>
              <w:left w:val="nil"/>
              <w:bottom w:val="single" w:sz="4" w:space="0" w:color="auto"/>
              <w:right w:val="single" w:sz="4" w:space="0" w:color="auto"/>
            </w:tcBorders>
            <w:shd w:val="clear" w:color="auto" w:fill="auto"/>
            <w:vAlign w:val="center"/>
            <w:hideMark/>
          </w:tcPr>
          <w:p w14:paraId="4E7406B7"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-4,33</w:t>
            </w:r>
          </w:p>
        </w:tc>
        <w:tc>
          <w:tcPr>
            <w:tcW w:w="1417" w:type="dxa"/>
            <w:tcBorders>
              <w:top w:val="nil"/>
              <w:left w:val="nil"/>
              <w:bottom w:val="single" w:sz="4" w:space="0" w:color="auto"/>
              <w:right w:val="single" w:sz="4" w:space="0" w:color="auto"/>
            </w:tcBorders>
            <w:shd w:val="clear" w:color="auto" w:fill="auto"/>
            <w:vAlign w:val="center"/>
            <w:hideMark/>
          </w:tcPr>
          <w:p w14:paraId="54328B19"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-5,66</w:t>
            </w:r>
          </w:p>
        </w:tc>
        <w:tc>
          <w:tcPr>
            <w:tcW w:w="1134" w:type="dxa"/>
            <w:tcBorders>
              <w:top w:val="nil"/>
              <w:left w:val="nil"/>
              <w:bottom w:val="single" w:sz="4" w:space="0" w:color="auto"/>
              <w:right w:val="single" w:sz="4" w:space="0" w:color="auto"/>
            </w:tcBorders>
            <w:shd w:val="clear" w:color="auto" w:fill="auto"/>
            <w:vAlign w:val="center"/>
            <w:hideMark/>
          </w:tcPr>
          <w:p w14:paraId="320F1826"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-21,80</w:t>
            </w:r>
          </w:p>
        </w:tc>
        <w:tc>
          <w:tcPr>
            <w:tcW w:w="1418" w:type="dxa"/>
            <w:tcBorders>
              <w:top w:val="nil"/>
              <w:left w:val="nil"/>
              <w:bottom w:val="single" w:sz="4" w:space="0" w:color="auto"/>
              <w:right w:val="single" w:sz="4" w:space="0" w:color="auto"/>
            </w:tcBorders>
            <w:shd w:val="clear" w:color="auto" w:fill="auto"/>
            <w:vAlign w:val="center"/>
            <w:hideMark/>
          </w:tcPr>
          <w:p w14:paraId="081E2A06" w14:textId="77777777" w:rsidR="007C4097" w:rsidRPr="001F02C5" w:rsidRDefault="007C4097" w:rsidP="007C4097">
            <w:pPr>
              <w:ind w:left="-113" w:right="-113" w:firstLine="0"/>
              <w:jc w:val="center"/>
              <w:rPr>
                <w:rFonts w:eastAsia="Times New Roman" w:cs="Times New Roman"/>
                <w:sz w:val="20"/>
                <w:szCs w:val="20"/>
              </w:rPr>
            </w:pPr>
            <w:r w:rsidRPr="001F02C5">
              <w:rPr>
                <w:rFonts w:eastAsia="Times New Roman" w:cs="Times New Roman"/>
                <w:sz w:val="20"/>
                <w:szCs w:val="20"/>
              </w:rPr>
              <w:t>-23,21</w:t>
            </w:r>
          </w:p>
        </w:tc>
      </w:tr>
      <w:tr w:rsidR="007C4097" w:rsidRPr="001F02C5" w14:paraId="1FCB40B9" w14:textId="77777777" w:rsidTr="007105B0">
        <w:trPr>
          <w:trHeight w:val="20"/>
        </w:trPr>
        <w:tc>
          <w:tcPr>
            <w:tcW w:w="2827" w:type="dxa"/>
            <w:tcBorders>
              <w:top w:val="nil"/>
              <w:left w:val="single" w:sz="4" w:space="0" w:color="auto"/>
              <w:bottom w:val="single" w:sz="4" w:space="0" w:color="auto"/>
              <w:right w:val="single" w:sz="4" w:space="0" w:color="auto"/>
            </w:tcBorders>
            <w:shd w:val="clear" w:color="auto" w:fill="auto"/>
            <w:vAlign w:val="center"/>
            <w:hideMark/>
          </w:tcPr>
          <w:p w14:paraId="6C9203D1" w14:textId="77777777" w:rsidR="007C4097" w:rsidRPr="001F02C5" w:rsidRDefault="007C4097" w:rsidP="007C4097">
            <w:pPr>
              <w:ind w:left="-57" w:right="-57" w:firstLine="0"/>
              <w:jc w:val="left"/>
              <w:rPr>
                <w:rFonts w:eastAsia="Times New Roman" w:cs="Times New Roman"/>
                <w:b/>
                <w:bCs/>
                <w:sz w:val="20"/>
                <w:szCs w:val="20"/>
              </w:rPr>
            </w:pPr>
            <w:r w:rsidRPr="001F02C5">
              <w:rPr>
                <w:rFonts w:eastAsia="Times New Roman" w:cs="Times New Roman"/>
                <w:b/>
                <w:bCs/>
                <w:sz w:val="20"/>
                <w:szCs w:val="20"/>
              </w:rPr>
              <w:t>Итого:</w:t>
            </w:r>
          </w:p>
        </w:tc>
        <w:tc>
          <w:tcPr>
            <w:tcW w:w="854" w:type="dxa"/>
            <w:tcBorders>
              <w:top w:val="nil"/>
              <w:left w:val="nil"/>
              <w:bottom w:val="single" w:sz="4" w:space="0" w:color="auto"/>
              <w:right w:val="single" w:sz="4" w:space="0" w:color="auto"/>
            </w:tcBorders>
            <w:shd w:val="clear" w:color="auto" w:fill="auto"/>
            <w:vAlign w:val="center"/>
            <w:hideMark/>
          </w:tcPr>
          <w:p w14:paraId="38A9507A" w14:textId="77777777" w:rsidR="007C4097" w:rsidRPr="001F02C5" w:rsidRDefault="007C4097" w:rsidP="007C4097">
            <w:pPr>
              <w:ind w:left="-113" w:right="-113" w:firstLine="0"/>
              <w:jc w:val="center"/>
              <w:rPr>
                <w:rFonts w:eastAsia="Times New Roman" w:cs="Times New Roman"/>
                <w:b/>
                <w:bCs/>
                <w:sz w:val="20"/>
                <w:szCs w:val="20"/>
              </w:rPr>
            </w:pPr>
            <w:r w:rsidRPr="001F02C5">
              <w:rPr>
                <w:rFonts w:eastAsia="Times New Roman" w:cs="Times New Roman"/>
                <w:b/>
                <w:bCs/>
                <w:sz w:val="20"/>
                <w:szCs w:val="20"/>
              </w:rPr>
              <w:t>3 366,8</w:t>
            </w:r>
          </w:p>
        </w:tc>
        <w:tc>
          <w:tcPr>
            <w:tcW w:w="878" w:type="dxa"/>
            <w:tcBorders>
              <w:top w:val="nil"/>
              <w:left w:val="nil"/>
              <w:bottom w:val="single" w:sz="4" w:space="0" w:color="auto"/>
              <w:right w:val="single" w:sz="4" w:space="0" w:color="auto"/>
            </w:tcBorders>
            <w:shd w:val="clear" w:color="auto" w:fill="auto"/>
            <w:vAlign w:val="center"/>
            <w:hideMark/>
          </w:tcPr>
          <w:p w14:paraId="5281335B" w14:textId="77777777" w:rsidR="007C4097" w:rsidRPr="001F02C5" w:rsidRDefault="007C4097" w:rsidP="007C4097">
            <w:pPr>
              <w:ind w:left="-113" w:right="-113" w:firstLine="0"/>
              <w:jc w:val="center"/>
              <w:rPr>
                <w:rFonts w:eastAsia="Times New Roman" w:cs="Times New Roman"/>
                <w:b/>
                <w:bCs/>
                <w:sz w:val="20"/>
                <w:szCs w:val="20"/>
              </w:rPr>
            </w:pPr>
            <w:r w:rsidRPr="001F02C5">
              <w:rPr>
                <w:rFonts w:eastAsia="Times New Roman" w:cs="Times New Roman"/>
                <w:b/>
                <w:bCs/>
                <w:sz w:val="20"/>
                <w:szCs w:val="20"/>
              </w:rPr>
              <w:t>3 697,4</w:t>
            </w:r>
          </w:p>
        </w:tc>
        <w:tc>
          <w:tcPr>
            <w:tcW w:w="857" w:type="dxa"/>
            <w:tcBorders>
              <w:top w:val="nil"/>
              <w:left w:val="nil"/>
              <w:bottom w:val="single" w:sz="4" w:space="0" w:color="auto"/>
              <w:right w:val="single" w:sz="4" w:space="0" w:color="auto"/>
            </w:tcBorders>
            <w:shd w:val="clear" w:color="auto" w:fill="auto"/>
            <w:vAlign w:val="center"/>
            <w:hideMark/>
          </w:tcPr>
          <w:p w14:paraId="419C1E7F" w14:textId="77777777" w:rsidR="007C4097" w:rsidRPr="001F02C5" w:rsidRDefault="007C4097" w:rsidP="007C4097">
            <w:pPr>
              <w:ind w:left="-113" w:right="-113" w:firstLine="0"/>
              <w:jc w:val="center"/>
              <w:rPr>
                <w:rFonts w:eastAsia="Times New Roman" w:cs="Times New Roman"/>
                <w:b/>
                <w:bCs/>
                <w:sz w:val="20"/>
                <w:szCs w:val="20"/>
              </w:rPr>
            </w:pPr>
            <w:r w:rsidRPr="001F02C5">
              <w:rPr>
                <w:rFonts w:eastAsia="Times New Roman" w:cs="Times New Roman"/>
                <w:b/>
                <w:bCs/>
                <w:sz w:val="20"/>
                <w:szCs w:val="20"/>
              </w:rPr>
              <w:t>3 685,7</w:t>
            </w:r>
          </w:p>
        </w:tc>
        <w:tc>
          <w:tcPr>
            <w:tcW w:w="1100" w:type="dxa"/>
            <w:gridSpan w:val="2"/>
            <w:tcBorders>
              <w:top w:val="nil"/>
              <w:left w:val="nil"/>
              <w:bottom w:val="single" w:sz="4" w:space="0" w:color="auto"/>
              <w:right w:val="single" w:sz="4" w:space="0" w:color="auto"/>
            </w:tcBorders>
            <w:shd w:val="clear" w:color="auto" w:fill="auto"/>
            <w:vAlign w:val="center"/>
            <w:hideMark/>
          </w:tcPr>
          <w:p w14:paraId="1D4AD251" w14:textId="77777777" w:rsidR="007C4097" w:rsidRPr="001F02C5" w:rsidRDefault="007C4097" w:rsidP="007C4097">
            <w:pPr>
              <w:ind w:left="-113" w:right="-113" w:firstLine="0"/>
              <w:jc w:val="center"/>
              <w:rPr>
                <w:rFonts w:eastAsia="Times New Roman" w:cs="Times New Roman"/>
                <w:b/>
                <w:bCs/>
                <w:sz w:val="20"/>
                <w:szCs w:val="20"/>
              </w:rPr>
            </w:pPr>
            <w:r w:rsidRPr="001F02C5">
              <w:rPr>
                <w:rFonts w:eastAsia="Times New Roman" w:cs="Times New Roman"/>
                <w:b/>
                <w:bCs/>
                <w:sz w:val="20"/>
                <w:szCs w:val="20"/>
              </w:rPr>
              <w:t>-11,76</w:t>
            </w:r>
          </w:p>
        </w:tc>
        <w:tc>
          <w:tcPr>
            <w:tcW w:w="1417" w:type="dxa"/>
            <w:tcBorders>
              <w:top w:val="nil"/>
              <w:left w:val="nil"/>
              <w:bottom w:val="single" w:sz="4" w:space="0" w:color="auto"/>
              <w:right w:val="single" w:sz="4" w:space="0" w:color="auto"/>
            </w:tcBorders>
            <w:shd w:val="clear" w:color="auto" w:fill="auto"/>
            <w:vAlign w:val="center"/>
            <w:hideMark/>
          </w:tcPr>
          <w:p w14:paraId="5A7341A5" w14:textId="77777777" w:rsidR="007C4097" w:rsidRPr="001F02C5" w:rsidRDefault="007C4097" w:rsidP="007C4097">
            <w:pPr>
              <w:ind w:left="-113" w:right="-113" w:firstLine="0"/>
              <w:jc w:val="center"/>
              <w:rPr>
                <w:rFonts w:eastAsia="Times New Roman" w:cs="Times New Roman"/>
                <w:b/>
                <w:bCs/>
                <w:sz w:val="20"/>
                <w:szCs w:val="20"/>
              </w:rPr>
            </w:pPr>
            <w:r w:rsidRPr="001F02C5">
              <w:rPr>
                <w:rFonts w:eastAsia="Times New Roman" w:cs="Times New Roman"/>
                <w:b/>
                <w:bCs/>
                <w:sz w:val="20"/>
                <w:szCs w:val="20"/>
              </w:rPr>
              <w:t>-0,32</w:t>
            </w:r>
          </w:p>
        </w:tc>
        <w:tc>
          <w:tcPr>
            <w:tcW w:w="1134" w:type="dxa"/>
            <w:tcBorders>
              <w:top w:val="nil"/>
              <w:left w:val="nil"/>
              <w:bottom w:val="single" w:sz="4" w:space="0" w:color="auto"/>
              <w:right w:val="single" w:sz="4" w:space="0" w:color="auto"/>
            </w:tcBorders>
            <w:shd w:val="clear" w:color="auto" w:fill="auto"/>
            <w:vAlign w:val="center"/>
            <w:hideMark/>
          </w:tcPr>
          <w:p w14:paraId="12AA3714" w14:textId="77777777" w:rsidR="007C4097" w:rsidRPr="001F02C5" w:rsidRDefault="007C4097" w:rsidP="007C4097">
            <w:pPr>
              <w:ind w:left="-113" w:right="-113" w:firstLine="0"/>
              <w:jc w:val="center"/>
              <w:rPr>
                <w:rFonts w:eastAsia="Times New Roman" w:cs="Times New Roman"/>
                <w:b/>
                <w:bCs/>
                <w:sz w:val="20"/>
                <w:szCs w:val="20"/>
              </w:rPr>
            </w:pPr>
            <w:r w:rsidRPr="001F02C5">
              <w:rPr>
                <w:rFonts w:eastAsia="Times New Roman" w:cs="Times New Roman"/>
                <w:b/>
                <w:bCs/>
                <w:sz w:val="20"/>
                <w:szCs w:val="20"/>
              </w:rPr>
              <w:t>318,89</w:t>
            </w:r>
          </w:p>
        </w:tc>
        <w:tc>
          <w:tcPr>
            <w:tcW w:w="1418" w:type="dxa"/>
            <w:tcBorders>
              <w:top w:val="nil"/>
              <w:left w:val="nil"/>
              <w:bottom w:val="single" w:sz="4" w:space="0" w:color="auto"/>
              <w:right w:val="single" w:sz="4" w:space="0" w:color="auto"/>
            </w:tcBorders>
            <w:shd w:val="clear" w:color="auto" w:fill="auto"/>
            <w:vAlign w:val="center"/>
            <w:hideMark/>
          </w:tcPr>
          <w:p w14:paraId="270FAF77" w14:textId="77777777" w:rsidR="007C4097" w:rsidRPr="001F02C5" w:rsidRDefault="007C4097" w:rsidP="007C4097">
            <w:pPr>
              <w:ind w:left="-113" w:right="-113" w:firstLine="0"/>
              <w:jc w:val="center"/>
              <w:rPr>
                <w:rFonts w:eastAsia="Times New Roman" w:cs="Times New Roman"/>
                <w:b/>
                <w:bCs/>
                <w:sz w:val="20"/>
                <w:szCs w:val="20"/>
              </w:rPr>
            </w:pPr>
            <w:r w:rsidRPr="001F02C5">
              <w:rPr>
                <w:rFonts w:eastAsia="Times New Roman" w:cs="Times New Roman"/>
                <w:b/>
                <w:bCs/>
                <w:sz w:val="20"/>
                <w:szCs w:val="20"/>
              </w:rPr>
              <w:t>1,98</w:t>
            </w:r>
          </w:p>
        </w:tc>
      </w:tr>
    </w:tbl>
    <w:p w14:paraId="6659CB19" w14:textId="35E5C4B6" w:rsidR="00C55BD9" w:rsidRPr="00C32D17" w:rsidRDefault="00C55BD9" w:rsidP="00C55BD9">
      <w:pPr>
        <w:rPr>
          <w:rFonts w:eastAsia="Times New Roman" w:cs="Times New Roman"/>
          <w:i/>
          <w:iCs/>
          <w:szCs w:val="24"/>
        </w:rPr>
      </w:pPr>
      <w:r w:rsidRPr="00C32D17">
        <w:rPr>
          <w:rFonts w:eastAsia="Times New Roman" w:cs="Times New Roman"/>
          <w:szCs w:val="24"/>
        </w:rPr>
        <w:t>*Примечание (для сопоставимости данных): заработная плата отражена с учетом средств на</w:t>
      </w:r>
      <w:r w:rsidRPr="00C32D17">
        <w:rPr>
          <w:rFonts w:eastAsia="Times New Roman" w:cs="Times New Roman"/>
          <w:i/>
          <w:szCs w:val="24"/>
        </w:rPr>
        <w:t xml:space="preserve"> оплату труда сотрудников Государственного таможенного комитета, включенных для сопоставимости данных за 2020 год в сумме 39</w:t>
      </w:r>
      <w:r w:rsidR="00336C01" w:rsidRPr="00C32D17">
        <w:rPr>
          <w:rFonts w:eastAsia="Times New Roman" w:cs="Times New Roman"/>
          <w:i/>
          <w:szCs w:val="24"/>
        </w:rPr>
        <w:t> </w:t>
      </w:r>
      <w:r w:rsidRPr="00C32D17">
        <w:rPr>
          <w:rFonts w:eastAsia="Times New Roman" w:cs="Times New Roman"/>
          <w:i/>
          <w:szCs w:val="24"/>
        </w:rPr>
        <w:t>745 011 руб., так как данные расходы финансировались</w:t>
      </w:r>
      <w:r w:rsidRPr="00C32D17">
        <w:rPr>
          <w:rFonts w:eastAsia="Times New Roman" w:cs="Times New Roman"/>
          <w:i/>
          <w:iCs/>
          <w:szCs w:val="24"/>
        </w:rPr>
        <w:t xml:space="preserve"> до 2021 года</w:t>
      </w:r>
      <w:r w:rsidRPr="00C32D17">
        <w:rPr>
          <w:rFonts w:eastAsia="Times New Roman" w:cs="Times New Roman"/>
          <w:i/>
          <w:szCs w:val="24"/>
        </w:rPr>
        <w:t xml:space="preserve"> за счет средств Государственного целевого фонда таможенных органов Приднестровской Молдавской Республики</w:t>
      </w:r>
      <w:r w:rsidRPr="00C32D17">
        <w:rPr>
          <w:rFonts w:eastAsia="Times New Roman" w:cs="Times New Roman"/>
          <w:i/>
          <w:iCs/>
          <w:szCs w:val="24"/>
        </w:rPr>
        <w:t>.</w:t>
      </w:r>
    </w:p>
    <w:p w14:paraId="32D9B8DF" w14:textId="77777777" w:rsidR="00571F91" w:rsidRPr="001F02C5" w:rsidRDefault="00571F91" w:rsidP="00C55BD9">
      <w:pPr>
        <w:tabs>
          <w:tab w:val="left" w:pos="2760"/>
        </w:tabs>
        <w:ind w:firstLine="709"/>
        <w:rPr>
          <w:rFonts w:eastAsia="Times New Roman" w:cs="Times New Roman"/>
          <w:szCs w:val="24"/>
        </w:rPr>
      </w:pPr>
    </w:p>
    <w:p w14:paraId="05FE09B1" w14:textId="36569688" w:rsidR="00C55BD9" w:rsidRPr="001F02C5" w:rsidRDefault="00C55BD9" w:rsidP="00C55BD9">
      <w:pPr>
        <w:tabs>
          <w:tab w:val="left" w:pos="2760"/>
        </w:tabs>
        <w:ind w:firstLine="709"/>
        <w:rPr>
          <w:rFonts w:eastAsia="Times New Roman" w:cs="Times New Roman"/>
          <w:szCs w:val="24"/>
        </w:rPr>
      </w:pPr>
      <w:r w:rsidRPr="001F02C5">
        <w:rPr>
          <w:rFonts w:eastAsia="Times New Roman" w:cs="Times New Roman"/>
          <w:szCs w:val="24"/>
        </w:rPr>
        <w:t xml:space="preserve">Основополагающим принципом исполнения бюджета по-прежнему в отчетном периоде оставалось обеспечение финансирования таких расходов, как заработная плата работников бюджетной сферы, пенсии, компенсационные выплаты, продукты питания, медикаменты и другие. В отчетном периоде финансирование заработных плат и пенсий производилось своевременно в полном объеме. </w:t>
      </w:r>
    </w:p>
    <w:p w14:paraId="7DC67781" w14:textId="5724E535" w:rsidR="00C55BD9" w:rsidRPr="001F02C5" w:rsidRDefault="00C55BD9" w:rsidP="00C55BD9">
      <w:pPr>
        <w:tabs>
          <w:tab w:val="left" w:pos="2760"/>
        </w:tabs>
        <w:ind w:firstLine="709"/>
        <w:rPr>
          <w:rFonts w:eastAsia="Times New Roman" w:cs="Times New Roman"/>
          <w:szCs w:val="24"/>
        </w:rPr>
      </w:pPr>
      <w:r w:rsidRPr="001F02C5">
        <w:rPr>
          <w:rFonts w:eastAsia="Times New Roman" w:cs="Times New Roman"/>
          <w:szCs w:val="24"/>
        </w:rPr>
        <w:t xml:space="preserve">При этом в сравнении с 2021 годом показатели по </w:t>
      </w:r>
      <w:r w:rsidR="003B1510" w:rsidRPr="001F02C5">
        <w:rPr>
          <w:rFonts w:eastAsia="Times New Roman" w:cs="Times New Roman"/>
          <w:szCs w:val="24"/>
        </w:rPr>
        <w:t xml:space="preserve">отдельным </w:t>
      </w:r>
      <w:r w:rsidRPr="001F02C5">
        <w:rPr>
          <w:rFonts w:eastAsia="Times New Roman" w:cs="Times New Roman"/>
          <w:szCs w:val="24"/>
        </w:rPr>
        <w:t>социально защищенным и иным, не отнесенным к данному перечню направлениям расходов, характеризуются динамикой роста, в том числе:</w:t>
      </w:r>
    </w:p>
    <w:p w14:paraId="41E39682" w14:textId="13CCD6E1" w:rsidR="00C55BD9" w:rsidRPr="001F02C5" w:rsidRDefault="00C55BD9" w:rsidP="00C55BD9">
      <w:pPr>
        <w:ind w:firstLine="720"/>
        <w:rPr>
          <w:rFonts w:eastAsia="Times New Roman" w:cs="Times New Roman"/>
          <w:szCs w:val="24"/>
        </w:rPr>
      </w:pPr>
      <w:r w:rsidRPr="001F02C5">
        <w:rPr>
          <w:rFonts w:eastAsia="Times New Roman" w:cs="Times New Roman"/>
          <w:szCs w:val="24"/>
        </w:rPr>
        <w:t xml:space="preserve">- расходы на оплату труда (денежное довольствие с учетом выплат компенсации взамен продовольственного пайка, с учетом взносов на социальное страхование, без платных услуг, без планово-убыточных предприятий) за 2022 год (2 752 958 988 руб.), увеличились на 46 855 317 руб. по сравнению с аналогичным периодом 2021 года (2 706 103 671 руб.) и на </w:t>
      </w:r>
      <w:r w:rsidR="00C1588B" w:rsidRPr="001F02C5">
        <w:rPr>
          <w:rFonts w:eastAsia="Times New Roman" w:cs="Times New Roman"/>
          <w:szCs w:val="24"/>
        </w:rPr>
        <w:br/>
      </w:r>
      <w:r w:rsidR="00B673AE" w:rsidRPr="001F02C5">
        <w:rPr>
          <w:rFonts w:eastAsia="Times New Roman" w:cs="Times New Roman"/>
          <w:szCs w:val="24"/>
        </w:rPr>
        <w:t>306</w:t>
      </w:r>
      <w:r w:rsidR="00B673AE" w:rsidRPr="001F02C5">
        <w:rPr>
          <w:rFonts w:eastAsia="Times New Roman" w:cs="Times New Roman"/>
          <w:szCs w:val="24"/>
          <w:lang w:val="en-US"/>
        </w:rPr>
        <w:t> </w:t>
      </w:r>
      <w:r w:rsidR="00B673AE" w:rsidRPr="001F02C5">
        <w:rPr>
          <w:rFonts w:eastAsia="Times New Roman" w:cs="Times New Roman"/>
          <w:szCs w:val="24"/>
        </w:rPr>
        <w:t>688 885</w:t>
      </w:r>
      <w:r w:rsidRPr="001F02C5">
        <w:rPr>
          <w:rFonts w:eastAsia="Times New Roman" w:cs="Times New Roman"/>
          <w:szCs w:val="24"/>
        </w:rPr>
        <w:t xml:space="preserve"> руб. по сравнению с аналогичным периодом 2020 год (</w:t>
      </w:r>
      <w:r w:rsidR="00B673AE" w:rsidRPr="001F02C5">
        <w:rPr>
          <w:rFonts w:eastAsia="Times New Roman" w:cs="Times New Roman"/>
          <w:szCs w:val="24"/>
        </w:rPr>
        <w:t>2 446 270 103</w:t>
      </w:r>
      <w:r w:rsidRPr="001F02C5">
        <w:rPr>
          <w:rFonts w:eastAsia="Times New Roman" w:cs="Times New Roman"/>
          <w:szCs w:val="24"/>
        </w:rPr>
        <w:t xml:space="preserve"> руб.), что обусловлено реализацией принятых решений по повышению с 1 мая 2021 года заработной платы работникам бюджетной сферы.</w:t>
      </w:r>
    </w:p>
    <w:p w14:paraId="5311E2CD" w14:textId="2A3B4403" w:rsidR="00C55BD9" w:rsidRPr="001F02C5" w:rsidRDefault="00C55BD9" w:rsidP="00C55BD9">
      <w:pPr>
        <w:ind w:firstLine="720"/>
        <w:rPr>
          <w:rFonts w:eastAsia="Times New Roman" w:cs="Times New Roman"/>
          <w:szCs w:val="24"/>
        </w:rPr>
      </w:pPr>
      <w:r w:rsidRPr="001F02C5">
        <w:rPr>
          <w:rFonts w:eastAsia="Times New Roman" w:cs="Times New Roman"/>
          <w:szCs w:val="24"/>
        </w:rPr>
        <w:t xml:space="preserve">В отчетном периоде финансирование заработных плат и пенсий производилось своевременно и в полном объеме. Объем финансирования расходов на оплату труда (денежное довольствие с учетом выплат компенсации взамен продовольственного пайка) составил 98,6% от уточненного плана. Обращения главных распорядителей бюджетных средств на оплату </w:t>
      </w:r>
      <w:r w:rsidRPr="001F02C5">
        <w:rPr>
          <w:rFonts w:eastAsia="Times New Roman" w:cs="Times New Roman"/>
          <w:szCs w:val="24"/>
        </w:rPr>
        <w:lastRenderedPageBreak/>
        <w:t>труда с начислениями, а также выплату денежной компенсации взамен продовольственного пайка профинансированы Министерством финансов за 2022 года в заявленном объеме, задолженность по состоянию на 1 января 2023 года является текущей задолженностью по выплате за декабрь 2022 года и состав</w:t>
      </w:r>
      <w:r w:rsidR="00B673AE" w:rsidRPr="001F02C5">
        <w:rPr>
          <w:rFonts w:eastAsia="Times New Roman" w:cs="Times New Roman"/>
          <w:szCs w:val="24"/>
        </w:rPr>
        <w:t>или</w:t>
      </w:r>
      <w:r w:rsidRPr="001F02C5">
        <w:rPr>
          <w:rFonts w:eastAsia="Times New Roman" w:cs="Times New Roman"/>
          <w:szCs w:val="24"/>
        </w:rPr>
        <w:t xml:space="preserve"> 218 290 963 руб. </w:t>
      </w:r>
    </w:p>
    <w:p w14:paraId="7036A9B0" w14:textId="1FEC7855" w:rsidR="00C55BD9" w:rsidRPr="001F02C5" w:rsidRDefault="00C55BD9" w:rsidP="00C55BD9">
      <w:pPr>
        <w:pStyle w:val="a5"/>
        <w:spacing w:after="0" w:line="240" w:lineRule="auto"/>
        <w:ind w:left="0" w:firstLine="851"/>
        <w:jc w:val="both"/>
        <w:rPr>
          <w:rFonts w:ascii="Times New Roman" w:hAnsi="Times New Roman"/>
          <w:bCs/>
          <w:sz w:val="24"/>
          <w:szCs w:val="24"/>
        </w:rPr>
      </w:pPr>
      <w:r w:rsidRPr="001F02C5">
        <w:rPr>
          <w:rFonts w:ascii="Times New Roman" w:hAnsi="Times New Roman"/>
          <w:bCs/>
          <w:sz w:val="24"/>
          <w:szCs w:val="24"/>
        </w:rPr>
        <w:t>- социальные пенсии и компенсационные выплаты – за 2022 год (</w:t>
      </w:r>
      <w:r w:rsidR="00720267" w:rsidRPr="001F02C5">
        <w:rPr>
          <w:rFonts w:ascii="Times New Roman" w:hAnsi="Times New Roman"/>
          <w:bCs/>
          <w:sz w:val="24"/>
          <w:szCs w:val="24"/>
        </w:rPr>
        <w:t>272 725 310</w:t>
      </w:r>
      <w:r w:rsidRPr="001F02C5">
        <w:rPr>
          <w:rFonts w:ascii="Times New Roman" w:hAnsi="Times New Roman"/>
          <w:bCs/>
          <w:sz w:val="24"/>
          <w:szCs w:val="24"/>
        </w:rPr>
        <w:t xml:space="preserve"> руб.), увеличились на </w:t>
      </w:r>
      <w:r w:rsidR="00720267" w:rsidRPr="001F02C5">
        <w:rPr>
          <w:rFonts w:ascii="Times New Roman" w:hAnsi="Times New Roman"/>
          <w:bCs/>
          <w:sz w:val="24"/>
          <w:szCs w:val="24"/>
        </w:rPr>
        <w:t>4</w:t>
      </w:r>
      <w:r w:rsidR="00720267" w:rsidRPr="001F02C5">
        <w:rPr>
          <w:rFonts w:ascii="Times New Roman" w:hAnsi="Times New Roman"/>
          <w:bCs/>
          <w:sz w:val="24"/>
          <w:szCs w:val="24"/>
          <w:lang w:val="en-US"/>
        </w:rPr>
        <w:t> </w:t>
      </w:r>
      <w:r w:rsidR="00720267" w:rsidRPr="001F02C5">
        <w:rPr>
          <w:rFonts w:ascii="Times New Roman" w:hAnsi="Times New Roman"/>
          <w:bCs/>
          <w:sz w:val="24"/>
          <w:szCs w:val="24"/>
        </w:rPr>
        <w:t>280 512</w:t>
      </w:r>
      <w:r w:rsidRPr="001F02C5">
        <w:rPr>
          <w:rFonts w:ascii="Times New Roman" w:hAnsi="Times New Roman"/>
          <w:bCs/>
          <w:sz w:val="24"/>
          <w:szCs w:val="24"/>
        </w:rPr>
        <w:t xml:space="preserve"> руб. по сравнению с аналогичным периодом 2021 года </w:t>
      </w:r>
      <w:r w:rsidR="00C1588B" w:rsidRPr="001F02C5">
        <w:rPr>
          <w:rFonts w:ascii="Times New Roman" w:hAnsi="Times New Roman"/>
          <w:bCs/>
          <w:sz w:val="24"/>
          <w:szCs w:val="24"/>
        </w:rPr>
        <w:br/>
      </w:r>
      <w:r w:rsidRPr="001F02C5">
        <w:rPr>
          <w:rFonts w:ascii="Times New Roman" w:hAnsi="Times New Roman"/>
          <w:bCs/>
          <w:sz w:val="24"/>
          <w:szCs w:val="24"/>
        </w:rPr>
        <w:t>(</w:t>
      </w:r>
      <w:r w:rsidR="00720267" w:rsidRPr="001F02C5">
        <w:rPr>
          <w:rFonts w:ascii="Times New Roman" w:hAnsi="Times New Roman"/>
          <w:bCs/>
          <w:sz w:val="24"/>
          <w:szCs w:val="24"/>
        </w:rPr>
        <w:t>268</w:t>
      </w:r>
      <w:r w:rsidR="00720267" w:rsidRPr="001F02C5">
        <w:rPr>
          <w:rFonts w:ascii="Times New Roman" w:hAnsi="Times New Roman"/>
          <w:bCs/>
          <w:sz w:val="24"/>
          <w:szCs w:val="24"/>
          <w:lang w:val="en-US"/>
        </w:rPr>
        <w:t> </w:t>
      </w:r>
      <w:r w:rsidR="00720267" w:rsidRPr="001F02C5">
        <w:rPr>
          <w:rFonts w:ascii="Times New Roman" w:hAnsi="Times New Roman"/>
          <w:bCs/>
          <w:sz w:val="24"/>
          <w:szCs w:val="24"/>
        </w:rPr>
        <w:t>444 798</w:t>
      </w:r>
      <w:r w:rsidRPr="001F02C5">
        <w:rPr>
          <w:rFonts w:ascii="Times New Roman" w:hAnsi="Times New Roman"/>
          <w:bCs/>
          <w:sz w:val="24"/>
          <w:szCs w:val="24"/>
        </w:rPr>
        <w:t xml:space="preserve"> руб.) и на </w:t>
      </w:r>
      <w:r w:rsidR="00720267" w:rsidRPr="001F02C5">
        <w:rPr>
          <w:rFonts w:ascii="Times New Roman" w:hAnsi="Times New Roman"/>
          <w:bCs/>
          <w:sz w:val="24"/>
          <w:szCs w:val="24"/>
        </w:rPr>
        <w:t>10</w:t>
      </w:r>
      <w:r w:rsidR="00720267" w:rsidRPr="001F02C5">
        <w:rPr>
          <w:rFonts w:ascii="Times New Roman" w:hAnsi="Times New Roman"/>
          <w:bCs/>
          <w:sz w:val="24"/>
          <w:szCs w:val="24"/>
          <w:lang w:val="en-US"/>
        </w:rPr>
        <w:t> </w:t>
      </w:r>
      <w:r w:rsidR="00720267" w:rsidRPr="001F02C5">
        <w:rPr>
          <w:rFonts w:ascii="Times New Roman" w:hAnsi="Times New Roman"/>
          <w:bCs/>
          <w:sz w:val="24"/>
          <w:szCs w:val="24"/>
        </w:rPr>
        <w:t>537 408</w:t>
      </w:r>
      <w:r w:rsidRPr="001F02C5">
        <w:rPr>
          <w:rFonts w:ascii="Times New Roman" w:hAnsi="Times New Roman"/>
          <w:bCs/>
          <w:sz w:val="24"/>
          <w:szCs w:val="24"/>
        </w:rPr>
        <w:t xml:space="preserve"> руб. по сравнению с аналогичным периодом 2020 года (</w:t>
      </w:r>
      <w:r w:rsidR="00720267" w:rsidRPr="001F02C5">
        <w:rPr>
          <w:rFonts w:ascii="Times New Roman" w:hAnsi="Times New Roman"/>
          <w:bCs/>
          <w:sz w:val="24"/>
          <w:szCs w:val="24"/>
        </w:rPr>
        <w:t>262 187 902</w:t>
      </w:r>
      <w:r w:rsidRPr="001F02C5">
        <w:rPr>
          <w:rFonts w:ascii="Times New Roman" w:hAnsi="Times New Roman"/>
          <w:bCs/>
          <w:sz w:val="24"/>
          <w:szCs w:val="24"/>
        </w:rPr>
        <w:t xml:space="preserve"> руб.), что обусловлено реализацией принятых решений по повышению с 1 мая 2021 года размера пенсий. </w:t>
      </w:r>
    </w:p>
    <w:p w14:paraId="7C18AF42" w14:textId="4F808A77" w:rsidR="00C55BD9" w:rsidRPr="001F02C5" w:rsidRDefault="00C55BD9" w:rsidP="00C55BD9">
      <w:pPr>
        <w:pStyle w:val="a5"/>
        <w:spacing w:after="0" w:line="240" w:lineRule="auto"/>
        <w:ind w:left="0" w:firstLine="851"/>
        <w:jc w:val="both"/>
        <w:rPr>
          <w:rFonts w:ascii="Times New Roman" w:hAnsi="Times New Roman"/>
          <w:bCs/>
          <w:sz w:val="24"/>
          <w:szCs w:val="24"/>
        </w:rPr>
      </w:pPr>
      <w:r w:rsidRPr="001F02C5">
        <w:rPr>
          <w:rFonts w:ascii="Times New Roman" w:hAnsi="Times New Roman"/>
          <w:bCs/>
          <w:sz w:val="24"/>
          <w:szCs w:val="24"/>
        </w:rPr>
        <w:t>Неисполнение плана на компенсационные и другие социальные выплаты является следствием уменьшения фактического количества получателей по сравнению с запланированным</w:t>
      </w:r>
      <w:r w:rsidR="001D616E" w:rsidRPr="001F02C5">
        <w:rPr>
          <w:rFonts w:ascii="Times New Roman" w:hAnsi="Times New Roman"/>
          <w:bCs/>
          <w:sz w:val="24"/>
          <w:szCs w:val="24"/>
        </w:rPr>
        <w:t xml:space="preserve"> и </w:t>
      </w:r>
      <w:r w:rsidRPr="001F02C5">
        <w:rPr>
          <w:rFonts w:ascii="Times New Roman" w:hAnsi="Times New Roman"/>
          <w:bCs/>
          <w:sz w:val="24"/>
          <w:szCs w:val="24"/>
        </w:rPr>
        <w:t>зависи</w:t>
      </w:r>
      <w:r w:rsidR="001D616E" w:rsidRPr="001F02C5">
        <w:rPr>
          <w:rFonts w:ascii="Times New Roman" w:hAnsi="Times New Roman"/>
          <w:bCs/>
          <w:sz w:val="24"/>
          <w:szCs w:val="24"/>
        </w:rPr>
        <w:t>т</w:t>
      </w:r>
      <w:r w:rsidRPr="001F02C5">
        <w:rPr>
          <w:rFonts w:ascii="Times New Roman" w:hAnsi="Times New Roman"/>
          <w:bCs/>
          <w:sz w:val="24"/>
          <w:szCs w:val="24"/>
        </w:rPr>
        <w:t xml:space="preserve"> от ряда факторов, таких как</w:t>
      </w:r>
      <w:r w:rsidR="00291348" w:rsidRPr="001F02C5">
        <w:rPr>
          <w:rFonts w:ascii="Times New Roman" w:hAnsi="Times New Roman"/>
          <w:bCs/>
          <w:sz w:val="24"/>
          <w:szCs w:val="24"/>
        </w:rPr>
        <w:t>:</w:t>
      </w:r>
      <w:r w:rsidRPr="001F02C5">
        <w:rPr>
          <w:rFonts w:ascii="Times New Roman" w:hAnsi="Times New Roman"/>
          <w:bCs/>
          <w:sz w:val="24"/>
          <w:szCs w:val="24"/>
        </w:rPr>
        <w:t xml:space="preserve"> естественная убыль, уменьшение рождаемости по сравнению с прогнозируемой, переход пенсионеров из категории неработающих в категорию работающих, динамика поступлений документов (заявлений) на предоставление выплат, компенсаций;</w:t>
      </w:r>
    </w:p>
    <w:p w14:paraId="5A086D96" w14:textId="76A7B61C" w:rsidR="00C55BD9" w:rsidRPr="001F02C5" w:rsidRDefault="00C55BD9" w:rsidP="00C55BD9">
      <w:pPr>
        <w:ind w:firstLine="708"/>
        <w:rPr>
          <w:rFonts w:eastAsia="Times New Roman" w:cs="Times New Roman"/>
          <w:bCs/>
          <w:szCs w:val="24"/>
        </w:rPr>
      </w:pPr>
      <w:r w:rsidRPr="001F02C5">
        <w:rPr>
          <w:rFonts w:eastAsia="Times New Roman" w:cs="Times New Roman"/>
          <w:bCs/>
          <w:szCs w:val="24"/>
        </w:rPr>
        <w:t xml:space="preserve">- расходы на выплату пенсий и пожизненного содержания, пенсионных компенсаций военнослужащих за 2022 год сложились в сумме 96 247 468 руб., что на 5 713 315 руб. превысило показатели за 2021 год (90 534 153 руб.) и на 11 560 944 руб. показатели </w:t>
      </w:r>
      <w:r w:rsidR="00C1588B" w:rsidRPr="001F02C5">
        <w:rPr>
          <w:rFonts w:eastAsia="Times New Roman" w:cs="Times New Roman"/>
          <w:bCs/>
          <w:szCs w:val="24"/>
        </w:rPr>
        <w:br/>
      </w:r>
      <w:r w:rsidRPr="001F02C5">
        <w:rPr>
          <w:rFonts w:eastAsia="Times New Roman" w:cs="Times New Roman"/>
          <w:bCs/>
          <w:szCs w:val="24"/>
        </w:rPr>
        <w:t>за 2020 год (84 686 524 руб.). Основным фактором увеличения явилось принятие решений по повышению с 1 мая 2021 года размера денежного довольствия военнослужащих и пенсий, что, несмотря на традиционную экономию в связи с переходом пенсионеров на пенсионное обеспечение иностранного государства, привело в результате к увеличению совокупных расходов;</w:t>
      </w:r>
    </w:p>
    <w:p w14:paraId="10610204" w14:textId="2C3A0ED9" w:rsidR="00C55BD9" w:rsidRPr="001F02C5" w:rsidRDefault="00C55BD9" w:rsidP="00C55BD9">
      <w:pPr>
        <w:ind w:firstLine="708"/>
        <w:rPr>
          <w:rFonts w:eastAsia="Times New Roman" w:cs="Times New Roman"/>
          <w:bCs/>
          <w:szCs w:val="24"/>
        </w:rPr>
      </w:pPr>
      <w:r w:rsidRPr="001F02C5">
        <w:rPr>
          <w:rFonts w:eastAsia="Times New Roman" w:cs="Times New Roman"/>
          <w:bCs/>
          <w:szCs w:val="24"/>
        </w:rPr>
        <w:t>- расходы на протезирование за 2022 год составил</w:t>
      </w:r>
      <w:r w:rsidR="00CF02B3" w:rsidRPr="001F02C5">
        <w:rPr>
          <w:rFonts w:eastAsia="Times New Roman" w:cs="Times New Roman"/>
          <w:bCs/>
          <w:szCs w:val="24"/>
        </w:rPr>
        <w:t>и</w:t>
      </w:r>
      <w:r w:rsidRPr="001F02C5">
        <w:rPr>
          <w:rFonts w:eastAsia="Times New Roman" w:cs="Times New Roman"/>
          <w:bCs/>
          <w:szCs w:val="24"/>
        </w:rPr>
        <w:t xml:space="preserve"> 10 466 179 руб., что на 299 104 руб. меньше по сравнению с аналогичным периодом 2021 года (10 765 283 руб.) и на 7 526 462 руб. больше по сравнению с 2020 годом (2 939 717 руб.). </w:t>
      </w:r>
    </w:p>
    <w:p w14:paraId="749703DB" w14:textId="77777777" w:rsidR="00C55BD9" w:rsidRPr="001F02C5" w:rsidRDefault="00C55BD9" w:rsidP="00C55BD9">
      <w:pPr>
        <w:ind w:firstLine="708"/>
        <w:rPr>
          <w:rFonts w:eastAsia="Times New Roman" w:cs="Times New Roman"/>
          <w:bCs/>
          <w:szCs w:val="24"/>
        </w:rPr>
      </w:pPr>
      <w:r w:rsidRPr="001F02C5">
        <w:rPr>
          <w:rFonts w:eastAsia="Times New Roman" w:cs="Times New Roman"/>
          <w:bCs/>
          <w:szCs w:val="24"/>
        </w:rPr>
        <w:t>Среди новых направлений социально защищенных расходов в отчетном периоде явились:</w:t>
      </w:r>
    </w:p>
    <w:p w14:paraId="607BCF6F" w14:textId="77777777" w:rsidR="00C55BD9" w:rsidRPr="001F02C5" w:rsidRDefault="00C55BD9" w:rsidP="00C55BD9">
      <w:pPr>
        <w:ind w:firstLine="851"/>
        <w:rPr>
          <w:rFonts w:eastAsia="Times New Roman" w:cs="Times New Roman"/>
          <w:bCs/>
          <w:szCs w:val="24"/>
        </w:rPr>
      </w:pPr>
      <w:r w:rsidRPr="001F02C5">
        <w:rPr>
          <w:rFonts w:eastAsia="Times New Roman" w:cs="Times New Roman"/>
          <w:bCs/>
          <w:szCs w:val="24"/>
        </w:rPr>
        <w:t>– выплаты денежной компенсации в размере 250 расчетных уровней минимальной заработной платы лицам, награжденным нагрудным знаком «Почетный донор Приднестровской Молдавской Республики» или аналогичными знаками СССР или МССР;</w:t>
      </w:r>
    </w:p>
    <w:p w14:paraId="08D1BE4D" w14:textId="77777777" w:rsidR="00C55BD9" w:rsidRPr="001F02C5" w:rsidRDefault="00C55BD9" w:rsidP="00C55BD9">
      <w:pPr>
        <w:ind w:firstLine="851"/>
        <w:rPr>
          <w:rFonts w:eastAsia="Times New Roman" w:cs="Times New Roman"/>
          <w:bCs/>
          <w:szCs w:val="24"/>
        </w:rPr>
      </w:pPr>
      <w:r w:rsidRPr="001F02C5">
        <w:rPr>
          <w:rFonts w:eastAsia="Times New Roman" w:cs="Times New Roman"/>
          <w:bCs/>
          <w:szCs w:val="24"/>
        </w:rPr>
        <w:t>- выплаты денежной компенсации в размере 20 расчетных уровней минимальной заработной платы донорам, систематически сдающим кровь и (или) ее компоненты, за каждую сдачу крови и (или) ее компонентов.</w:t>
      </w:r>
    </w:p>
    <w:p w14:paraId="717E55CE" w14:textId="53744CF4" w:rsidR="00C55BD9" w:rsidRPr="001F02C5" w:rsidRDefault="00C55BD9" w:rsidP="00C55BD9">
      <w:pPr>
        <w:tabs>
          <w:tab w:val="left" w:pos="851"/>
        </w:tabs>
        <w:ind w:firstLine="851"/>
        <w:rPr>
          <w:rFonts w:eastAsia="Times New Roman" w:cs="Times New Roman"/>
          <w:bCs/>
          <w:szCs w:val="24"/>
        </w:rPr>
      </w:pPr>
      <w:bookmarkStart w:id="2" w:name="_Hlk110960594"/>
      <w:r w:rsidRPr="001F02C5">
        <w:rPr>
          <w:rFonts w:eastAsia="Times New Roman" w:cs="Times New Roman"/>
          <w:bCs/>
          <w:szCs w:val="24"/>
        </w:rPr>
        <w:t xml:space="preserve">При плане </w:t>
      </w:r>
      <w:r w:rsidR="00B657F4" w:rsidRPr="001F02C5">
        <w:rPr>
          <w:rFonts w:eastAsia="Times New Roman" w:cs="Times New Roman"/>
          <w:bCs/>
          <w:szCs w:val="24"/>
        </w:rPr>
        <w:t>на</w:t>
      </w:r>
      <w:r w:rsidRPr="001F02C5">
        <w:rPr>
          <w:rFonts w:eastAsia="Times New Roman" w:cs="Times New Roman"/>
          <w:bCs/>
          <w:szCs w:val="24"/>
        </w:rPr>
        <w:t xml:space="preserve"> 2022 год в размере 2 098 630 руб., финансирование произведено на сумму 1 804 844 руб.</w:t>
      </w:r>
      <w:bookmarkEnd w:id="2"/>
      <w:r w:rsidRPr="001F02C5">
        <w:rPr>
          <w:rFonts w:eastAsia="Times New Roman" w:cs="Times New Roman"/>
          <w:bCs/>
          <w:szCs w:val="24"/>
        </w:rPr>
        <w:t xml:space="preserve">, </w:t>
      </w:r>
      <w:bookmarkStart w:id="3" w:name="_Hlk119323540"/>
      <w:r w:rsidRPr="001F02C5">
        <w:rPr>
          <w:rFonts w:eastAsia="Times New Roman" w:cs="Times New Roman"/>
          <w:bCs/>
          <w:szCs w:val="24"/>
        </w:rPr>
        <w:t>что составило 86% от плана. При этом все обращения главного распорядителя на выделение финансировани</w:t>
      </w:r>
      <w:r w:rsidR="00291348" w:rsidRPr="001F02C5">
        <w:rPr>
          <w:rFonts w:eastAsia="Times New Roman" w:cs="Times New Roman"/>
          <w:bCs/>
          <w:szCs w:val="24"/>
        </w:rPr>
        <w:t>я</w:t>
      </w:r>
      <w:r w:rsidRPr="001F02C5">
        <w:rPr>
          <w:rFonts w:eastAsia="Times New Roman" w:cs="Times New Roman"/>
          <w:bCs/>
          <w:szCs w:val="24"/>
        </w:rPr>
        <w:t xml:space="preserve"> исполнены в полном объеме</w:t>
      </w:r>
      <w:bookmarkEnd w:id="3"/>
      <w:r w:rsidRPr="001F02C5">
        <w:rPr>
          <w:rFonts w:eastAsia="Times New Roman" w:cs="Times New Roman"/>
          <w:bCs/>
          <w:szCs w:val="24"/>
        </w:rPr>
        <w:t>.</w:t>
      </w:r>
    </w:p>
    <w:p w14:paraId="16AEA4C4" w14:textId="77777777" w:rsidR="00C55BD9" w:rsidRPr="001F02C5" w:rsidRDefault="00C55BD9" w:rsidP="00C55BD9">
      <w:pPr>
        <w:ind w:firstLine="708"/>
        <w:rPr>
          <w:rFonts w:eastAsia="Times New Roman" w:cs="Times New Roman"/>
          <w:szCs w:val="24"/>
        </w:rPr>
      </w:pPr>
      <w:bookmarkStart w:id="4" w:name="_Hlk96410860"/>
      <w:r w:rsidRPr="001F02C5">
        <w:rPr>
          <w:rFonts w:eastAsia="Times New Roman" w:cs="Times New Roman"/>
          <w:szCs w:val="24"/>
        </w:rPr>
        <w:t xml:space="preserve">В 2022 году в расходах республиканского бюджета по подразделу функциональной классификации расходов 3007 «Расходы, не отнесенные к другим группам» строке 113 «Резерв системы здравоохранения» статье экономической классификации расходов «Товары и услуги, не отнесенные к другим подстатьям» (код 111 070) предусмотрены средства в сумме 120 000 000 руб. </w:t>
      </w:r>
    </w:p>
    <w:p w14:paraId="44F3C074" w14:textId="77777777" w:rsidR="00C55BD9" w:rsidRPr="001F02C5" w:rsidRDefault="00C55BD9" w:rsidP="00C55BD9">
      <w:pPr>
        <w:shd w:val="clear" w:color="auto" w:fill="FFFFFF"/>
        <w:ind w:firstLine="709"/>
        <w:rPr>
          <w:rFonts w:eastAsia="Times New Roman" w:cs="Times New Roman"/>
          <w:szCs w:val="24"/>
        </w:rPr>
      </w:pPr>
      <w:r w:rsidRPr="001F02C5">
        <w:rPr>
          <w:rFonts w:eastAsia="Times New Roman" w:cs="Times New Roman"/>
          <w:szCs w:val="24"/>
        </w:rPr>
        <w:t xml:space="preserve">В 2022 году </w:t>
      </w:r>
      <w:bookmarkStart w:id="5" w:name="_Hlk79047551"/>
      <w:r w:rsidRPr="001F02C5">
        <w:rPr>
          <w:rFonts w:eastAsia="Times New Roman" w:cs="Times New Roman"/>
          <w:szCs w:val="24"/>
        </w:rPr>
        <w:t xml:space="preserve">в соответствии с Распоряжением Правительства Приднестровской Молдавской Республики от 22 апреля 2020 года № 288р «Об обеспечении полноценным питанием медицинского персонала </w:t>
      </w:r>
      <w:bookmarkStart w:id="6" w:name="_Hlk109117729"/>
      <w:r w:rsidRPr="001F02C5">
        <w:rPr>
          <w:rFonts w:eastAsia="Times New Roman" w:cs="Times New Roman"/>
          <w:szCs w:val="24"/>
        </w:rPr>
        <w:t xml:space="preserve">специализированных инфекционных госпиталей второго уровня по лечению больных </w:t>
      </w:r>
      <w:proofErr w:type="spellStart"/>
      <w:r w:rsidRPr="001F02C5">
        <w:rPr>
          <w:rFonts w:eastAsia="Times New Roman" w:cs="Times New Roman"/>
          <w:szCs w:val="24"/>
        </w:rPr>
        <w:t>коронавирусной</w:t>
      </w:r>
      <w:proofErr w:type="spellEnd"/>
      <w:r w:rsidRPr="001F02C5">
        <w:rPr>
          <w:rFonts w:eastAsia="Times New Roman" w:cs="Times New Roman"/>
          <w:szCs w:val="24"/>
        </w:rPr>
        <w:t xml:space="preserve"> инфекцией, вызванной новым типом вируса COVID-19</w:t>
      </w:r>
      <w:bookmarkEnd w:id="6"/>
      <w:r w:rsidRPr="001F02C5">
        <w:rPr>
          <w:rFonts w:eastAsia="Times New Roman" w:cs="Times New Roman"/>
          <w:szCs w:val="24"/>
        </w:rPr>
        <w:t xml:space="preserve">, развернутых на базе лечебно-профилактических учреждений, медицинского персонала и пациентов </w:t>
      </w:r>
      <w:bookmarkStart w:id="7" w:name="_Hlk79052242"/>
      <w:r w:rsidRPr="001F02C5">
        <w:rPr>
          <w:rFonts w:eastAsia="Times New Roman" w:cs="Times New Roman"/>
          <w:szCs w:val="24"/>
        </w:rPr>
        <w:t xml:space="preserve">специализированных инфекционных госпиталей второго уровня по лечению больных </w:t>
      </w:r>
      <w:proofErr w:type="spellStart"/>
      <w:r w:rsidRPr="001F02C5">
        <w:rPr>
          <w:rFonts w:eastAsia="Times New Roman" w:cs="Times New Roman"/>
          <w:szCs w:val="24"/>
        </w:rPr>
        <w:t>коронавирусной</w:t>
      </w:r>
      <w:proofErr w:type="spellEnd"/>
      <w:r w:rsidRPr="001F02C5">
        <w:rPr>
          <w:rFonts w:eastAsia="Times New Roman" w:cs="Times New Roman"/>
          <w:szCs w:val="24"/>
        </w:rPr>
        <w:t xml:space="preserve"> инфекцией, вызванной новым типом вируса COVID-19,</w:t>
      </w:r>
      <w:bookmarkEnd w:id="7"/>
      <w:r w:rsidRPr="001F02C5">
        <w:rPr>
          <w:rFonts w:eastAsia="Times New Roman" w:cs="Times New Roman"/>
          <w:szCs w:val="24"/>
        </w:rPr>
        <w:t xml:space="preserve"> развернутых на базе иных организаций» средства Резерва системы здравоохранения в сумме 59 020 руб. направлены на погашение кредиторской задолженности по организации питания медицинского персонала инфекционного госпиталя </w:t>
      </w:r>
      <w:r w:rsidRPr="001F02C5">
        <w:rPr>
          <w:rFonts w:eastAsia="Times New Roman" w:cs="Times New Roman"/>
          <w:szCs w:val="24"/>
          <w:lang w:val="en-US"/>
        </w:rPr>
        <w:t>II</w:t>
      </w:r>
      <w:r w:rsidRPr="001F02C5">
        <w:rPr>
          <w:rFonts w:eastAsia="Times New Roman" w:cs="Times New Roman"/>
          <w:szCs w:val="24"/>
        </w:rPr>
        <w:t xml:space="preserve"> уровня на базе ГУ «</w:t>
      </w:r>
      <w:proofErr w:type="spellStart"/>
      <w:r w:rsidRPr="001F02C5">
        <w:rPr>
          <w:rFonts w:eastAsia="Times New Roman" w:cs="Times New Roman"/>
          <w:szCs w:val="24"/>
        </w:rPr>
        <w:t>Рыбницкая</w:t>
      </w:r>
      <w:proofErr w:type="spellEnd"/>
      <w:r w:rsidRPr="001F02C5">
        <w:rPr>
          <w:rFonts w:eastAsia="Times New Roman" w:cs="Times New Roman"/>
          <w:szCs w:val="24"/>
        </w:rPr>
        <w:t xml:space="preserve"> центральная районная больница». </w:t>
      </w:r>
      <w:bookmarkEnd w:id="5"/>
      <w:r w:rsidRPr="001F02C5">
        <w:rPr>
          <w:rFonts w:eastAsia="Times New Roman" w:cs="Times New Roman"/>
          <w:szCs w:val="24"/>
        </w:rPr>
        <w:t>На основании обращений главного распорядителя бюджетных средств, указанная задолженность профинансирована в полном объеме.</w:t>
      </w:r>
    </w:p>
    <w:p w14:paraId="562B0665" w14:textId="77777777" w:rsidR="00C55BD9" w:rsidRPr="001F02C5" w:rsidRDefault="00C55BD9" w:rsidP="00C55BD9">
      <w:pPr>
        <w:shd w:val="clear" w:color="auto" w:fill="FFFFFF"/>
        <w:ind w:firstLine="709"/>
        <w:rPr>
          <w:rFonts w:eastAsia="Times New Roman" w:cs="Times New Roman"/>
          <w:szCs w:val="24"/>
        </w:rPr>
      </w:pPr>
      <w:r w:rsidRPr="001F02C5">
        <w:rPr>
          <w:rFonts w:eastAsia="Times New Roman" w:cs="Times New Roman"/>
          <w:szCs w:val="24"/>
        </w:rPr>
        <w:lastRenderedPageBreak/>
        <w:t>Также в 2022 году в соответствии с Постановлением Правительства Приднестровской Молдавской Республики от 7 апреля 2021 года № 113 «О порядке перераспределения средств «Резерва системы здравоохранения» средства Резерва системы здравоохранения в сумме 119 940 980 руб. перераспределены на иные статьи экономической классификации расходов раздела 1600 «Здравоохранение» по следующим направлениям:</w:t>
      </w:r>
    </w:p>
    <w:p w14:paraId="4BA12BE1" w14:textId="67F737D6" w:rsidR="00C55BD9" w:rsidRPr="001F02C5" w:rsidRDefault="00C55BD9" w:rsidP="00C55BD9">
      <w:pPr>
        <w:shd w:val="clear" w:color="auto" w:fill="FFFFFF"/>
        <w:ind w:firstLine="709"/>
        <w:rPr>
          <w:rFonts w:eastAsia="Times New Roman" w:cs="Times New Roman"/>
          <w:szCs w:val="24"/>
        </w:rPr>
      </w:pPr>
      <w:r w:rsidRPr="001F02C5">
        <w:rPr>
          <w:rFonts w:eastAsia="Times New Roman" w:cs="Times New Roman"/>
          <w:szCs w:val="24"/>
        </w:rPr>
        <w:t xml:space="preserve">- на выплату доплат за особенности профессиональной деятельности работникам организаций здравоохранения, контактирующим с пациентами с подтвержденными случаями заболевания </w:t>
      </w:r>
      <w:proofErr w:type="spellStart"/>
      <w:r w:rsidRPr="001F02C5">
        <w:rPr>
          <w:rFonts w:eastAsia="Times New Roman" w:cs="Times New Roman"/>
          <w:szCs w:val="24"/>
        </w:rPr>
        <w:t>коронавирусной</w:t>
      </w:r>
      <w:proofErr w:type="spellEnd"/>
      <w:r w:rsidRPr="001F02C5">
        <w:rPr>
          <w:rFonts w:eastAsia="Times New Roman" w:cs="Times New Roman"/>
          <w:szCs w:val="24"/>
        </w:rPr>
        <w:t xml:space="preserve"> инфекцией, вызванной новым типом вируса COVID-19</w:t>
      </w:r>
      <w:r w:rsidR="00E86197" w:rsidRPr="001F02C5">
        <w:rPr>
          <w:rFonts w:eastAsia="Times New Roman" w:cs="Times New Roman"/>
          <w:szCs w:val="24"/>
        </w:rPr>
        <w:t>,</w:t>
      </w:r>
      <w:r w:rsidRPr="001F02C5">
        <w:rPr>
          <w:rFonts w:eastAsia="Times New Roman" w:cs="Times New Roman"/>
          <w:szCs w:val="24"/>
        </w:rPr>
        <w:t xml:space="preserve"> – </w:t>
      </w:r>
      <w:r w:rsidR="00C1588B" w:rsidRPr="001F02C5">
        <w:rPr>
          <w:rFonts w:eastAsia="Times New Roman" w:cs="Times New Roman"/>
          <w:szCs w:val="24"/>
        </w:rPr>
        <w:br/>
      </w:r>
      <w:r w:rsidRPr="001F02C5">
        <w:rPr>
          <w:rFonts w:eastAsia="Times New Roman" w:cs="Times New Roman"/>
          <w:szCs w:val="24"/>
        </w:rPr>
        <w:t>65 791 675 руб.;</w:t>
      </w:r>
    </w:p>
    <w:p w14:paraId="011D32C1" w14:textId="166D010E" w:rsidR="00C55BD9" w:rsidRPr="001F02C5" w:rsidRDefault="00C55BD9" w:rsidP="00C55BD9">
      <w:pPr>
        <w:shd w:val="clear" w:color="auto" w:fill="FFFFFF"/>
        <w:ind w:firstLine="709"/>
        <w:rPr>
          <w:rFonts w:eastAsia="Times New Roman" w:cs="Times New Roman"/>
          <w:szCs w:val="24"/>
        </w:rPr>
      </w:pPr>
      <w:r w:rsidRPr="001F02C5">
        <w:rPr>
          <w:rFonts w:eastAsia="Times New Roman" w:cs="Times New Roman"/>
          <w:szCs w:val="24"/>
        </w:rPr>
        <w:t xml:space="preserve">- на возмещение расходов на выплату доплат за особенности профессиональной деятельности работникам организаций здравоохранения, контактирующим с пациентами с подтвержденными случаями заболевания </w:t>
      </w:r>
      <w:proofErr w:type="spellStart"/>
      <w:r w:rsidRPr="001F02C5">
        <w:rPr>
          <w:rFonts w:eastAsia="Times New Roman" w:cs="Times New Roman"/>
          <w:szCs w:val="24"/>
        </w:rPr>
        <w:t>коронавирусной</w:t>
      </w:r>
      <w:proofErr w:type="spellEnd"/>
      <w:r w:rsidRPr="001F02C5">
        <w:rPr>
          <w:rFonts w:eastAsia="Times New Roman" w:cs="Times New Roman"/>
          <w:szCs w:val="24"/>
        </w:rPr>
        <w:t xml:space="preserve"> инфекцией, вызванной новым типом вируса COVID-19</w:t>
      </w:r>
      <w:r w:rsidR="00E86197" w:rsidRPr="001F02C5">
        <w:rPr>
          <w:rFonts w:eastAsia="Times New Roman" w:cs="Times New Roman"/>
          <w:szCs w:val="24"/>
        </w:rPr>
        <w:t>,</w:t>
      </w:r>
      <w:r w:rsidRPr="001F02C5">
        <w:rPr>
          <w:rFonts w:eastAsia="Times New Roman" w:cs="Times New Roman"/>
          <w:szCs w:val="24"/>
        </w:rPr>
        <w:t xml:space="preserve"> в составе отпускных за декабрь 2021 года</w:t>
      </w:r>
      <w:r w:rsidR="00E86197" w:rsidRPr="001F02C5">
        <w:rPr>
          <w:rFonts w:eastAsia="Times New Roman" w:cs="Times New Roman"/>
          <w:szCs w:val="24"/>
        </w:rPr>
        <w:t xml:space="preserve"> </w:t>
      </w:r>
      <w:r w:rsidRPr="001F02C5">
        <w:rPr>
          <w:rFonts w:eastAsia="Times New Roman" w:cs="Times New Roman"/>
          <w:szCs w:val="24"/>
        </w:rPr>
        <w:t>январь 2022 года – 2 516 976 руб.;</w:t>
      </w:r>
    </w:p>
    <w:p w14:paraId="5830CBB0" w14:textId="77777777" w:rsidR="00C55BD9" w:rsidRPr="001F02C5" w:rsidRDefault="00C55BD9" w:rsidP="00C55BD9">
      <w:pPr>
        <w:shd w:val="clear" w:color="auto" w:fill="FFFFFF"/>
        <w:ind w:firstLine="709"/>
        <w:rPr>
          <w:rFonts w:eastAsia="Times New Roman" w:cs="Times New Roman"/>
          <w:szCs w:val="24"/>
        </w:rPr>
      </w:pPr>
      <w:r w:rsidRPr="001F02C5">
        <w:rPr>
          <w:rFonts w:eastAsia="Times New Roman" w:cs="Times New Roman"/>
          <w:szCs w:val="24"/>
        </w:rPr>
        <w:t xml:space="preserve">- на погашение кредиторской задолженности </w:t>
      </w:r>
      <w:bookmarkStart w:id="8" w:name="_Hlk100907588"/>
      <w:r w:rsidRPr="001F02C5">
        <w:rPr>
          <w:rFonts w:eastAsia="Times New Roman" w:cs="Times New Roman"/>
          <w:szCs w:val="24"/>
        </w:rPr>
        <w:t xml:space="preserve">за оказание услуг по питанию пациентов </w:t>
      </w:r>
      <w:bookmarkEnd w:id="8"/>
      <w:r w:rsidRPr="001F02C5">
        <w:rPr>
          <w:rFonts w:eastAsia="Times New Roman" w:cs="Times New Roman"/>
          <w:szCs w:val="24"/>
        </w:rPr>
        <w:t xml:space="preserve">и медицинского персонала инфекционных госпиталей </w:t>
      </w:r>
      <w:r w:rsidRPr="001F02C5">
        <w:rPr>
          <w:rFonts w:eastAsia="Times New Roman" w:cs="Times New Roman"/>
          <w:szCs w:val="24"/>
          <w:lang w:val="en-US"/>
        </w:rPr>
        <w:t>II</w:t>
      </w:r>
      <w:r w:rsidRPr="001F02C5">
        <w:rPr>
          <w:rFonts w:eastAsia="Times New Roman" w:cs="Times New Roman"/>
          <w:szCs w:val="24"/>
        </w:rPr>
        <w:t xml:space="preserve"> уровня – 5 696 164 руб.;</w:t>
      </w:r>
    </w:p>
    <w:p w14:paraId="6302F3E8" w14:textId="77777777" w:rsidR="00C55BD9" w:rsidRPr="001F02C5" w:rsidRDefault="00C55BD9" w:rsidP="00C55BD9">
      <w:pPr>
        <w:shd w:val="clear" w:color="auto" w:fill="FFFFFF"/>
        <w:ind w:firstLine="709"/>
        <w:rPr>
          <w:rFonts w:eastAsia="Times New Roman" w:cs="Times New Roman"/>
          <w:szCs w:val="24"/>
        </w:rPr>
      </w:pPr>
      <w:r w:rsidRPr="001F02C5">
        <w:rPr>
          <w:rFonts w:eastAsia="Times New Roman" w:cs="Times New Roman"/>
          <w:szCs w:val="24"/>
        </w:rPr>
        <w:t>- на приобретение компонентов эндопротезирования тазобедренного и коленного суставов – 2 311 100 руб.;</w:t>
      </w:r>
    </w:p>
    <w:p w14:paraId="0353EFD7" w14:textId="77777777" w:rsidR="00C55BD9" w:rsidRPr="001F02C5" w:rsidRDefault="00C55BD9" w:rsidP="00C55BD9">
      <w:pPr>
        <w:shd w:val="clear" w:color="auto" w:fill="FFFFFF"/>
        <w:ind w:firstLine="709"/>
        <w:rPr>
          <w:rFonts w:eastAsia="Times New Roman" w:cs="Times New Roman"/>
          <w:szCs w:val="24"/>
        </w:rPr>
      </w:pPr>
      <w:r w:rsidRPr="001F02C5">
        <w:rPr>
          <w:rFonts w:eastAsia="Times New Roman" w:cs="Times New Roman"/>
          <w:szCs w:val="24"/>
        </w:rPr>
        <w:t>- на оказание услуг по предоставлению топливно-энергетических ресурсов – 8 469</w:t>
      </w:r>
      <w:r w:rsidRPr="001F02C5">
        <w:rPr>
          <w:rFonts w:eastAsia="Times New Roman" w:cs="Times New Roman"/>
          <w:szCs w:val="24"/>
          <w:lang w:val="en-US"/>
        </w:rPr>
        <w:t> </w:t>
      </w:r>
      <w:r w:rsidRPr="001F02C5">
        <w:rPr>
          <w:rFonts w:eastAsia="Times New Roman" w:cs="Times New Roman"/>
          <w:szCs w:val="24"/>
        </w:rPr>
        <w:t>руб.;</w:t>
      </w:r>
    </w:p>
    <w:p w14:paraId="4624B571" w14:textId="6ECE3A0B" w:rsidR="00C55BD9" w:rsidRPr="001F02C5" w:rsidRDefault="00C55BD9" w:rsidP="00C55BD9">
      <w:pPr>
        <w:shd w:val="clear" w:color="auto" w:fill="FFFFFF"/>
        <w:ind w:firstLine="709"/>
        <w:rPr>
          <w:rFonts w:eastAsia="Times New Roman" w:cs="Times New Roman"/>
          <w:szCs w:val="24"/>
        </w:rPr>
      </w:pPr>
      <w:r w:rsidRPr="001F02C5">
        <w:rPr>
          <w:rFonts w:eastAsia="Times New Roman" w:cs="Times New Roman"/>
          <w:szCs w:val="24"/>
        </w:rPr>
        <w:t>- за оказание услуг по организации лечебного питания пациентов, находящихся на стационарном лечении</w:t>
      </w:r>
      <w:r w:rsidR="00E86197" w:rsidRPr="001F02C5">
        <w:rPr>
          <w:rFonts w:eastAsia="Times New Roman" w:cs="Times New Roman"/>
          <w:szCs w:val="24"/>
        </w:rPr>
        <w:t>,</w:t>
      </w:r>
      <w:r w:rsidRPr="001F02C5">
        <w:rPr>
          <w:rFonts w:eastAsia="Times New Roman" w:cs="Times New Roman"/>
          <w:szCs w:val="24"/>
        </w:rPr>
        <w:t xml:space="preserve"> – 19 714 007 руб.;</w:t>
      </w:r>
    </w:p>
    <w:p w14:paraId="09517B96" w14:textId="7895AE88" w:rsidR="00C55BD9" w:rsidRPr="001F02C5" w:rsidRDefault="00C55BD9" w:rsidP="00C55BD9">
      <w:pPr>
        <w:shd w:val="clear" w:color="auto" w:fill="FFFFFF"/>
        <w:ind w:firstLine="709"/>
        <w:rPr>
          <w:rFonts w:eastAsia="Times New Roman" w:cs="Times New Roman"/>
          <w:szCs w:val="24"/>
        </w:rPr>
      </w:pPr>
      <w:r w:rsidRPr="001F02C5">
        <w:rPr>
          <w:rFonts w:eastAsia="Times New Roman" w:cs="Times New Roman"/>
          <w:szCs w:val="24"/>
        </w:rPr>
        <w:t xml:space="preserve">- за оказание услуг по организации питания медицинского персонала, специализированных инфекционных госпиталей второго уровня по лечению больных </w:t>
      </w:r>
      <w:proofErr w:type="spellStart"/>
      <w:r w:rsidRPr="001F02C5">
        <w:rPr>
          <w:rFonts w:eastAsia="Times New Roman" w:cs="Times New Roman"/>
          <w:szCs w:val="24"/>
        </w:rPr>
        <w:t>коронавирусной</w:t>
      </w:r>
      <w:proofErr w:type="spellEnd"/>
      <w:r w:rsidRPr="001F02C5">
        <w:rPr>
          <w:rFonts w:eastAsia="Times New Roman" w:cs="Times New Roman"/>
          <w:szCs w:val="24"/>
        </w:rPr>
        <w:t xml:space="preserve"> инфекцией, вызванной новым типом вируса COVID-19</w:t>
      </w:r>
      <w:r w:rsidR="00E86197" w:rsidRPr="001F02C5">
        <w:rPr>
          <w:rFonts w:eastAsia="Times New Roman" w:cs="Times New Roman"/>
          <w:szCs w:val="24"/>
        </w:rPr>
        <w:t>,</w:t>
      </w:r>
      <w:r w:rsidRPr="001F02C5">
        <w:rPr>
          <w:rFonts w:eastAsia="Times New Roman" w:cs="Times New Roman"/>
          <w:szCs w:val="24"/>
        </w:rPr>
        <w:t xml:space="preserve"> – 227 312 руб.;</w:t>
      </w:r>
    </w:p>
    <w:p w14:paraId="15FED135" w14:textId="21557F09" w:rsidR="00C55BD9" w:rsidRPr="001F02C5" w:rsidRDefault="00C55BD9" w:rsidP="00C55BD9">
      <w:pPr>
        <w:shd w:val="clear" w:color="auto" w:fill="FFFFFF"/>
        <w:ind w:firstLine="709"/>
        <w:rPr>
          <w:rFonts w:eastAsia="Times New Roman" w:cs="Times New Roman"/>
          <w:szCs w:val="24"/>
        </w:rPr>
      </w:pPr>
      <w:r w:rsidRPr="001F02C5">
        <w:rPr>
          <w:rFonts w:eastAsia="Times New Roman" w:cs="Times New Roman"/>
          <w:szCs w:val="24"/>
        </w:rPr>
        <w:t xml:space="preserve">- на приобретение медико-фармацевтической продукции для обеспечения мероприятий, связанных с реализацией комплекса мер по борьбе с распространением на территории Приднестровской Молдавской Республики </w:t>
      </w:r>
      <w:proofErr w:type="spellStart"/>
      <w:r w:rsidRPr="001F02C5">
        <w:rPr>
          <w:rFonts w:eastAsia="Times New Roman" w:cs="Times New Roman"/>
          <w:szCs w:val="24"/>
        </w:rPr>
        <w:t>коронавирусной</w:t>
      </w:r>
      <w:proofErr w:type="spellEnd"/>
      <w:r w:rsidRPr="001F02C5">
        <w:rPr>
          <w:rFonts w:eastAsia="Times New Roman" w:cs="Times New Roman"/>
          <w:szCs w:val="24"/>
        </w:rPr>
        <w:t xml:space="preserve"> инфекции, вызванной новым типом вируса COVID-19</w:t>
      </w:r>
      <w:r w:rsidR="00E86197" w:rsidRPr="001F02C5">
        <w:rPr>
          <w:rFonts w:eastAsia="Times New Roman" w:cs="Times New Roman"/>
          <w:szCs w:val="24"/>
        </w:rPr>
        <w:t>,</w:t>
      </w:r>
      <w:r w:rsidRPr="001F02C5">
        <w:rPr>
          <w:rFonts w:eastAsia="Times New Roman" w:cs="Times New Roman"/>
          <w:szCs w:val="24"/>
        </w:rPr>
        <w:t xml:space="preserve"> - 18 672 640 руб.;</w:t>
      </w:r>
    </w:p>
    <w:p w14:paraId="6BAC9C11" w14:textId="1DEFEF68" w:rsidR="00C55BD9" w:rsidRPr="001F02C5" w:rsidRDefault="00C55BD9" w:rsidP="00C55BD9">
      <w:pPr>
        <w:shd w:val="clear" w:color="auto" w:fill="FFFFFF"/>
        <w:ind w:firstLine="709"/>
        <w:rPr>
          <w:rFonts w:eastAsia="Times New Roman" w:cs="Times New Roman"/>
          <w:szCs w:val="24"/>
        </w:rPr>
      </w:pPr>
      <w:r w:rsidRPr="001F02C5">
        <w:rPr>
          <w:rFonts w:eastAsia="Times New Roman" w:cs="Times New Roman"/>
          <w:szCs w:val="24"/>
        </w:rPr>
        <w:t>- за оказанные услуги на базе С</w:t>
      </w:r>
      <w:r w:rsidRPr="001F02C5">
        <w:rPr>
          <w:rFonts w:eastAsia="Times New Roman" w:cs="Times New Roman"/>
          <w:szCs w:val="24"/>
          <w:lang w:val="en-US"/>
        </w:rPr>
        <w:t>all</w:t>
      </w:r>
      <w:r w:rsidRPr="001F02C5">
        <w:rPr>
          <w:rFonts w:eastAsia="Times New Roman" w:cs="Times New Roman"/>
          <w:szCs w:val="24"/>
        </w:rPr>
        <w:t xml:space="preserve">-центра для осуществления электронной записи граждан республики на вакцинацию против </w:t>
      </w:r>
      <w:proofErr w:type="spellStart"/>
      <w:r w:rsidRPr="001F02C5">
        <w:rPr>
          <w:rFonts w:eastAsia="Times New Roman" w:cs="Times New Roman"/>
          <w:szCs w:val="24"/>
        </w:rPr>
        <w:t>коронавирусной</w:t>
      </w:r>
      <w:proofErr w:type="spellEnd"/>
      <w:r w:rsidRPr="001F02C5">
        <w:rPr>
          <w:rFonts w:eastAsia="Times New Roman" w:cs="Times New Roman"/>
          <w:szCs w:val="24"/>
        </w:rPr>
        <w:t xml:space="preserve"> инфекции COVID-19 – </w:t>
      </w:r>
      <w:r w:rsidR="00C1588B" w:rsidRPr="001F02C5">
        <w:rPr>
          <w:rFonts w:eastAsia="Times New Roman" w:cs="Times New Roman"/>
          <w:szCs w:val="24"/>
        </w:rPr>
        <w:br/>
      </w:r>
      <w:r w:rsidRPr="001F02C5">
        <w:rPr>
          <w:rFonts w:eastAsia="Times New Roman" w:cs="Times New Roman"/>
          <w:szCs w:val="24"/>
        </w:rPr>
        <w:t>355 563 руб.;</w:t>
      </w:r>
    </w:p>
    <w:p w14:paraId="57EC32C2" w14:textId="1225F618" w:rsidR="00C55BD9" w:rsidRPr="001F02C5" w:rsidRDefault="00C55BD9" w:rsidP="00C55BD9">
      <w:pPr>
        <w:shd w:val="clear" w:color="auto" w:fill="FFFFFF"/>
        <w:ind w:firstLine="709"/>
        <w:rPr>
          <w:rFonts w:eastAsia="Times New Roman" w:cs="Times New Roman"/>
          <w:szCs w:val="24"/>
        </w:rPr>
      </w:pPr>
      <w:r w:rsidRPr="001F02C5">
        <w:rPr>
          <w:rFonts w:eastAsia="Times New Roman" w:cs="Times New Roman"/>
          <w:szCs w:val="24"/>
        </w:rPr>
        <w:t>- на увеличение расходов на содержание автотранспорта в лечебных учреждениях республики, оказывающих скорую медицинскую помощь</w:t>
      </w:r>
      <w:r w:rsidR="00E86197" w:rsidRPr="001F02C5">
        <w:rPr>
          <w:rFonts w:eastAsia="Times New Roman" w:cs="Times New Roman"/>
          <w:szCs w:val="24"/>
        </w:rPr>
        <w:t>,</w:t>
      </w:r>
      <w:r w:rsidRPr="001F02C5">
        <w:rPr>
          <w:rFonts w:eastAsia="Times New Roman" w:cs="Times New Roman"/>
          <w:szCs w:val="24"/>
        </w:rPr>
        <w:t xml:space="preserve"> – 4 647 074 руб.</w:t>
      </w:r>
    </w:p>
    <w:p w14:paraId="1B641C9D" w14:textId="138CEFBB" w:rsidR="00C55BD9" w:rsidRPr="001F02C5" w:rsidRDefault="00C55BD9" w:rsidP="00C55BD9">
      <w:pPr>
        <w:shd w:val="clear" w:color="auto" w:fill="FFFFFF"/>
        <w:ind w:firstLine="851"/>
        <w:rPr>
          <w:rFonts w:cs="Times New Roman"/>
          <w:szCs w:val="24"/>
        </w:rPr>
      </w:pPr>
      <w:r w:rsidRPr="001F02C5">
        <w:rPr>
          <w:rFonts w:eastAsia="Calibri" w:cs="Times New Roman"/>
          <w:szCs w:val="24"/>
        </w:rPr>
        <w:t>Несмотря на ограниченные возможности доходной части бюджета и необходимость обеспечения в первоочередном порядке социальных обязательств государства, Министерством финансов не только осуществлялось ритмичное финансирование такого социального важного направления расходов, как оплата расходов, связанных с направлением на лечение, консультацию или обследование граждан Приднестровской Молдавской Республики за пределами республики, нуждающихся в медицинской помощи, оказание которой в условиях лечебно-профилактических учреждений Приднестровской Молдавской Республики не представляется возможным, а также были значительно увеличены объемы финансирования по данному направлению расходов на 15 960 221 руб. по сравнению с 2021 годом (или на 73,</w:t>
      </w:r>
      <w:r w:rsidR="00296838" w:rsidRPr="001F02C5">
        <w:rPr>
          <w:rFonts w:eastAsia="Calibri" w:cs="Times New Roman"/>
          <w:szCs w:val="24"/>
        </w:rPr>
        <w:t>1</w:t>
      </w:r>
      <w:r w:rsidRPr="001F02C5">
        <w:rPr>
          <w:rFonts w:eastAsia="Calibri" w:cs="Times New Roman"/>
          <w:szCs w:val="24"/>
        </w:rPr>
        <w:t>% больше) и на 22</w:t>
      </w:r>
      <w:r w:rsidR="00E22483" w:rsidRPr="001F02C5">
        <w:rPr>
          <w:rFonts w:eastAsia="Calibri" w:cs="Times New Roman"/>
          <w:szCs w:val="24"/>
        </w:rPr>
        <w:t> </w:t>
      </w:r>
      <w:r w:rsidRPr="001F02C5">
        <w:rPr>
          <w:rFonts w:eastAsia="Calibri" w:cs="Times New Roman"/>
          <w:szCs w:val="24"/>
        </w:rPr>
        <w:t>17</w:t>
      </w:r>
      <w:r w:rsidR="00E22483" w:rsidRPr="001F02C5">
        <w:rPr>
          <w:rFonts w:eastAsia="Calibri" w:cs="Times New Roman"/>
          <w:szCs w:val="24"/>
        </w:rPr>
        <w:t>0</w:t>
      </w:r>
      <w:r w:rsidRPr="001F02C5">
        <w:rPr>
          <w:rFonts w:eastAsia="Calibri" w:cs="Times New Roman"/>
          <w:szCs w:val="24"/>
        </w:rPr>
        <w:t xml:space="preserve"> 701 руб. по сравнению с 2020 годом (или в 2,4 раза больше).</w:t>
      </w:r>
    </w:p>
    <w:p w14:paraId="6AAA683B" w14:textId="15231D42" w:rsidR="00C55BD9" w:rsidRPr="001F02C5" w:rsidRDefault="00C55BD9" w:rsidP="00C55BD9">
      <w:pPr>
        <w:ind w:firstLine="851"/>
        <w:rPr>
          <w:rFonts w:eastAsia="Calibri" w:cs="Times New Roman"/>
          <w:szCs w:val="24"/>
        </w:rPr>
      </w:pPr>
      <w:r w:rsidRPr="001F02C5">
        <w:rPr>
          <w:rFonts w:eastAsia="Calibri" w:cs="Times New Roman"/>
          <w:szCs w:val="24"/>
        </w:rPr>
        <w:t>Значительный рост финансирования по данному направлению за 2022 год связан с исполнением и оплатой генерального договора между ГУ «Республиканская клиническая больница» и «</w:t>
      </w:r>
      <w:proofErr w:type="spellStart"/>
      <w:r w:rsidRPr="001F02C5">
        <w:rPr>
          <w:rFonts w:eastAsia="Calibri" w:cs="Times New Roman"/>
          <w:szCs w:val="24"/>
          <w:lang w:val="en-US"/>
        </w:rPr>
        <w:t>Repromed</w:t>
      </w:r>
      <w:proofErr w:type="spellEnd"/>
      <w:r w:rsidRPr="001F02C5">
        <w:rPr>
          <w:rFonts w:eastAsia="Calibri" w:cs="Times New Roman"/>
          <w:szCs w:val="24"/>
        </w:rPr>
        <w:t xml:space="preserve">» </w:t>
      </w:r>
      <w:r w:rsidRPr="001F02C5">
        <w:rPr>
          <w:rFonts w:eastAsia="Calibri" w:cs="Times New Roman"/>
          <w:szCs w:val="24"/>
          <w:lang w:val="en-US"/>
        </w:rPr>
        <w:t>SRL</w:t>
      </w:r>
      <w:r w:rsidRPr="001F02C5">
        <w:rPr>
          <w:rFonts w:eastAsia="Calibri" w:cs="Times New Roman"/>
          <w:szCs w:val="24"/>
        </w:rPr>
        <w:t xml:space="preserve"> (Молдова, г. Кишинев) для оказания медицинских услуг по тотальному эндопротезированию тазобедренного сустава в сумме 16 129 032 лей РМ (что составляет 13 343 548 руб.) Кроме того, в отчетном периоде был оплачен договор по проведению хирургического реконструктивного лечения (</w:t>
      </w:r>
      <w:proofErr w:type="spellStart"/>
      <w:r w:rsidRPr="001F02C5">
        <w:rPr>
          <w:rFonts w:eastAsia="Calibri" w:cs="Times New Roman"/>
          <w:szCs w:val="24"/>
        </w:rPr>
        <w:t>слухопротезирование</w:t>
      </w:r>
      <w:proofErr w:type="spellEnd"/>
      <w:r w:rsidRPr="001F02C5">
        <w:rPr>
          <w:rFonts w:eastAsia="Calibri" w:cs="Times New Roman"/>
          <w:szCs w:val="24"/>
        </w:rPr>
        <w:t>) ребенку в сумме 1 402 500 руб.</w:t>
      </w:r>
    </w:p>
    <w:p w14:paraId="266D9E4A" w14:textId="1768AE60" w:rsidR="00C55BD9" w:rsidRPr="001F02C5" w:rsidRDefault="00C55BD9" w:rsidP="00C55BD9">
      <w:pPr>
        <w:ind w:firstLine="851"/>
        <w:rPr>
          <w:rFonts w:eastAsia="Calibri" w:cs="Times New Roman"/>
          <w:szCs w:val="24"/>
        </w:rPr>
      </w:pPr>
      <w:r w:rsidRPr="001F02C5">
        <w:rPr>
          <w:rFonts w:eastAsia="Calibri" w:cs="Times New Roman"/>
          <w:szCs w:val="24"/>
        </w:rPr>
        <w:t xml:space="preserve">В </w:t>
      </w:r>
      <w:r w:rsidR="00EB3BEB" w:rsidRPr="001F02C5">
        <w:rPr>
          <w:rFonts w:eastAsia="Calibri" w:cs="Times New Roman"/>
          <w:szCs w:val="24"/>
        </w:rPr>
        <w:t>т</w:t>
      </w:r>
      <w:r w:rsidRPr="001F02C5">
        <w:rPr>
          <w:rFonts w:eastAsia="Calibri" w:cs="Times New Roman"/>
          <w:szCs w:val="24"/>
        </w:rPr>
        <w:t xml:space="preserve">аблице № 2 приведена динамика финансирования расходов, связанных с направлением на лечение, консультацию или обследование граждан Приднестровской Молдавской Республики за пределами республики, за 2020-2022 годы. </w:t>
      </w:r>
    </w:p>
    <w:p w14:paraId="36EEA878" w14:textId="77777777" w:rsidR="00BE297D" w:rsidRPr="001F02C5" w:rsidRDefault="00BE297D" w:rsidP="00C24C8B">
      <w:pPr>
        <w:jc w:val="right"/>
        <w:rPr>
          <w:rFonts w:eastAsia="Calibri" w:cs="Times New Roman"/>
          <w:szCs w:val="24"/>
        </w:rPr>
      </w:pPr>
    </w:p>
    <w:p w14:paraId="6F248924" w14:textId="295EDA6F" w:rsidR="00C24C8B" w:rsidRPr="001F02C5" w:rsidRDefault="00C24C8B" w:rsidP="00C24C8B">
      <w:pPr>
        <w:jc w:val="right"/>
        <w:rPr>
          <w:rFonts w:eastAsia="Calibri" w:cs="Times New Roman"/>
          <w:szCs w:val="24"/>
        </w:rPr>
      </w:pPr>
      <w:r w:rsidRPr="001F02C5">
        <w:rPr>
          <w:rFonts w:eastAsia="Calibri" w:cs="Times New Roman"/>
          <w:szCs w:val="24"/>
        </w:rPr>
        <w:t xml:space="preserve">Таблица № 2 </w:t>
      </w:r>
    </w:p>
    <w:p w14:paraId="565E4437" w14:textId="2201975D" w:rsidR="00C55BD9" w:rsidRPr="001F02C5" w:rsidRDefault="00C55BD9" w:rsidP="00C24C8B">
      <w:pPr>
        <w:ind w:firstLine="0"/>
        <w:jc w:val="center"/>
        <w:rPr>
          <w:rFonts w:eastAsia="Calibri" w:cs="Times New Roman"/>
          <w:b/>
          <w:bCs/>
          <w:szCs w:val="24"/>
        </w:rPr>
      </w:pPr>
      <w:r w:rsidRPr="001F02C5">
        <w:rPr>
          <w:rFonts w:eastAsia="Calibri" w:cs="Times New Roman"/>
          <w:b/>
          <w:bCs/>
          <w:szCs w:val="24"/>
        </w:rPr>
        <w:t>Динамика финансирования расходов, связанных с направлением на лечение, консультацию или обследование граждан Приднестровской Молдавской Республики за пределами республики за 2020-2022 г</w:t>
      </w:r>
      <w:r w:rsidR="009E5537" w:rsidRPr="001F02C5">
        <w:rPr>
          <w:rFonts w:eastAsia="Calibri" w:cs="Times New Roman"/>
          <w:b/>
          <w:bCs/>
          <w:szCs w:val="24"/>
        </w:rPr>
        <w:t>оды</w:t>
      </w:r>
    </w:p>
    <w:p w14:paraId="37040E23" w14:textId="482838CF" w:rsidR="00C55BD9" w:rsidRPr="001F02C5" w:rsidRDefault="00637DF3" w:rsidP="00C55BD9">
      <w:pPr>
        <w:ind w:firstLine="851"/>
        <w:jc w:val="right"/>
        <w:rPr>
          <w:rFonts w:eastAsia="Calibri" w:cs="Times New Roman"/>
          <w:b/>
          <w:bCs/>
          <w:szCs w:val="24"/>
        </w:rPr>
      </w:pPr>
      <w:r w:rsidRPr="001F02C5">
        <w:rPr>
          <w:rFonts w:eastAsia="Calibri" w:cs="Times New Roman"/>
          <w:szCs w:val="24"/>
        </w:rPr>
        <w:t>(руб.)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250"/>
        <w:gridCol w:w="2251"/>
        <w:gridCol w:w="2249"/>
        <w:gridCol w:w="2251"/>
      </w:tblGrid>
      <w:tr w:rsidR="00C55BD9" w:rsidRPr="001F02C5" w14:paraId="75073485" w14:textId="77777777" w:rsidTr="006554FE">
        <w:trPr>
          <w:trHeight w:val="20"/>
          <w:jc w:val="center"/>
        </w:trPr>
        <w:tc>
          <w:tcPr>
            <w:tcW w:w="325" w:type="pct"/>
            <w:shd w:val="clear" w:color="auto" w:fill="BFBFBF" w:themeFill="background1" w:themeFillShade="BF"/>
            <w:vAlign w:val="center"/>
            <w:hideMark/>
          </w:tcPr>
          <w:p w14:paraId="319F1348" w14:textId="77777777" w:rsidR="00C55BD9" w:rsidRPr="001F02C5" w:rsidRDefault="00C55BD9" w:rsidP="00C24C8B">
            <w:pPr>
              <w:ind w:firstLine="0"/>
              <w:jc w:val="center"/>
              <w:rPr>
                <w:rFonts w:eastAsia="Times New Roman" w:cs="Times New Roman"/>
                <w:bCs/>
                <w:sz w:val="20"/>
                <w:szCs w:val="20"/>
              </w:rPr>
            </w:pPr>
            <w:r w:rsidRPr="001F02C5">
              <w:rPr>
                <w:rFonts w:eastAsia="Times New Roman" w:cs="Times New Roman"/>
                <w:bCs/>
                <w:sz w:val="20"/>
                <w:szCs w:val="20"/>
              </w:rPr>
              <w:t>№ п/п</w:t>
            </w:r>
          </w:p>
        </w:tc>
        <w:tc>
          <w:tcPr>
            <w:tcW w:w="1168" w:type="pct"/>
            <w:shd w:val="clear" w:color="auto" w:fill="BFBFBF" w:themeFill="background1" w:themeFillShade="BF"/>
            <w:vAlign w:val="center"/>
            <w:hideMark/>
          </w:tcPr>
          <w:p w14:paraId="3EB37E55" w14:textId="77777777" w:rsidR="00C55BD9" w:rsidRPr="001F02C5" w:rsidRDefault="00C55BD9" w:rsidP="00C24C8B">
            <w:pPr>
              <w:ind w:firstLine="0"/>
              <w:jc w:val="center"/>
              <w:rPr>
                <w:rFonts w:eastAsia="Times New Roman" w:cs="Times New Roman"/>
                <w:bCs/>
                <w:sz w:val="20"/>
                <w:szCs w:val="20"/>
              </w:rPr>
            </w:pPr>
            <w:r w:rsidRPr="001F02C5">
              <w:rPr>
                <w:rFonts w:eastAsia="Times New Roman" w:cs="Times New Roman"/>
                <w:bCs/>
                <w:sz w:val="20"/>
                <w:szCs w:val="20"/>
              </w:rPr>
              <w:t>Период</w:t>
            </w:r>
          </w:p>
        </w:tc>
        <w:tc>
          <w:tcPr>
            <w:tcW w:w="1169" w:type="pct"/>
            <w:shd w:val="clear" w:color="auto" w:fill="BFBFBF" w:themeFill="background1" w:themeFillShade="BF"/>
            <w:vAlign w:val="center"/>
            <w:hideMark/>
          </w:tcPr>
          <w:p w14:paraId="0702602B" w14:textId="77777777" w:rsidR="00C55BD9" w:rsidRPr="001F02C5" w:rsidRDefault="00C55BD9" w:rsidP="00C24C8B">
            <w:pPr>
              <w:ind w:firstLine="0"/>
              <w:jc w:val="center"/>
              <w:rPr>
                <w:rFonts w:eastAsia="Times New Roman" w:cs="Times New Roman"/>
                <w:bCs/>
                <w:sz w:val="20"/>
                <w:szCs w:val="20"/>
              </w:rPr>
            </w:pPr>
            <w:r w:rsidRPr="001F02C5">
              <w:rPr>
                <w:rFonts w:eastAsia="Times New Roman" w:cs="Times New Roman"/>
                <w:bCs/>
                <w:sz w:val="20"/>
                <w:szCs w:val="20"/>
              </w:rPr>
              <w:t>План</w:t>
            </w:r>
          </w:p>
        </w:tc>
        <w:tc>
          <w:tcPr>
            <w:tcW w:w="1168" w:type="pct"/>
            <w:shd w:val="clear" w:color="auto" w:fill="BFBFBF" w:themeFill="background1" w:themeFillShade="BF"/>
            <w:vAlign w:val="center"/>
          </w:tcPr>
          <w:p w14:paraId="01300A92" w14:textId="77777777" w:rsidR="00C55BD9" w:rsidRPr="001F02C5" w:rsidRDefault="00C55BD9" w:rsidP="00C24C8B">
            <w:pPr>
              <w:ind w:firstLine="0"/>
              <w:jc w:val="center"/>
              <w:rPr>
                <w:rFonts w:eastAsia="Times New Roman" w:cs="Times New Roman"/>
                <w:bCs/>
                <w:sz w:val="20"/>
                <w:szCs w:val="20"/>
              </w:rPr>
            </w:pPr>
            <w:r w:rsidRPr="001F02C5">
              <w:rPr>
                <w:rFonts w:eastAsia="Times New Roman" w:cs="Times New Roman"/>
                <w:bCs/>
                <w:sz w:val="20"/>
                <w:szCs w:val="20"/>
              </w:rPr>
              <w:t>Факт</w:t>
            </w:r>
          </w:p>
        </w:tc>
        <w:tc>
          <w:tcPr>
            <w:tcW w:w="1169" w:type="pct"/>
            <w:shd w:val="clear" w:color="auto" w:fill="BFBFBF" w:themeFill="background1" w:themeFillShade="BF"/>
            <w:vAlign w:val="center"/>
          </w:tcPr>
          <w:p w14:paraId="2B123851" w14:textId="77777777" w:rsidR="00C55BD9" w:rsidRPr="001F02C5" w:rsidRDefault="00C55BD9" w:rsidP="00C24C8B">
            <w:pPr>
              <w:ind w:firstLine="0"/>
              <w:jc w:val="center"/>
              <w:rPr>
                <w:rFonts w:eastAsia="Times New Roman" w:cs="Times New Roman"/>
                <w:bCs/>
                <w:sz w:val="20"/>
                <w:szCs w:val="20"/>
              </w:rPr>
            </w:pPr>
            <w:r w:rsidRPr="001F02C5">
              <w:rPr>
                <w:rFonts w:eastAsia="Times New Roman" w:cs="Times New Roman"/>
                <w:bCs/>
                <w:sz w:val="20"/>
                <w:szCs w:val="20"/>
              </w:rPr>
              <w:t>% исполнения</w:t>
            </w:r>
          </w:p>
        </w:tc>
      </w:tr>
      <w:tr w:rsidR="00C55BD9" w:rsidRPr="001F02C5" w14:paraId="63FBF994" w14:textId="77777777" w:rsidTr="00067E23">
        <w:trPr>
          <w:trHeight w:val="20"/>
          <w:jc w:val="center"/>
        </w:trPr>
        <w:tc>
          <w:tcPr>
            <w:tcW w:w="325" w:type="pct"/>
            <w:shd w:val="clear" w:color="auto" w:fill="auto"/>
            <w:vAlign w:val="center"/>
            <w:hideMark/>
          </w:tcPr>
          <w:p w14:paraId="3076C765" w14:textId="77777777" w:rsidR="00C55BD9" w:rsidRPr="001F02C5" w:rsidRDefault="00C55BD9" w:rsidP="00C24C8B">
            <w:pPr>
              <w:ind w:firstLine="0"/>
              <w:jc w:val="center"/>
              <w:rPr>
                <w:rFonts w:eastAsia="Times New Roman" w:cs="Times New Roman"/>
                <w:sz w:val="20"/>
                <w:szCs w:val="20"/>
              </w:rPr>
            </w:pPr>
            <w:r w:rsidRPr="001F02C5">
              <w:rPr>
                <w:rFonts w:eastAsia="Times New Roman" w:cs="Times New Roman"/>
                <w:sz w:val="20"/>
                <w:szCs w:val="20"/>
              </w:rPr>
              <w:t>1.</w:t>
            </w:r>
          </w:p>
        </w:tc>
        <w:tc>
          <w:tcPr>
            <w:tcW w:w="1168" w:type="pct"/>
            <w:shd w:val="clear" w:color="auto" w:fill="auto"/>
            <w:vAlign w:val="center"/>
            <w:hideMark/>
          </w:tcPr>
          <w:p w14:paraId="57CC2D4E" w14:textId="77777777" w:rsidR="00C55BD9" w:rsidRPr="001F02C5" w:rsidRDefault="00C55BD9" w:rsidP="00067E23">
            <w:pPr>
              <w:ind w:firstLine="0"/>
              <w:jc w:val="center"/>
              <w:rPr>
                <w:rFonts w:eastAsia="Times New Roman" w:cs="Times New Roman"/>
                <w:sz w:val="20"/>
                <w:szCs w:val="20"/>
              </w:rPr>
            </w:pPr>
            <w:r w:rsidRPr="001F02C5">
              <w:rPr>
                <w:rFonts w:cs="Times New Roman"/>
                <w:sz w:val="20"/>
                <w:szCs w:val="20"/>
              </w:rPr>
              <w:t>2020 год</w:t>
            </w:r>
          </w:p>
        </w:tc>
        <w:tc>
          <w:tcPr>
            <w:tcW w:w="1169" w:type="pct"/>
            <w:shd w:val="clear" w:color="auto" w:fill="auto"/>
            <w:vAlign w:val="center"/>
            <w:hideMark/>
          </w:tcPr>
          <w:p w14:paraId="4EF2EB57" w14:textId="77777777" w:rsidR="00C55BD9" w:rsidRPr="001F02C5" w:rsidRDefault="00C55BD9" w:rsidP="00067E23">
            <w:pPr>
              <w:ind w:firstLine="0"/>
              <w:jc w:val="center"/>
              <w:rPr>
                <w:rFonts w:eastAsia="Times New Roman" w:cs="Times New Roman"/>
                <w:sz w:val="20"/>
                <w:szCs w:val="20"/>
              </w:rPr>
            </w:pPr>
            <w:r w:rsidRPr="001F02C5">
              <w:rPr>
                <w:rFonts w:cs="Times New Roman"/>
                <w:sz w:val="20"/>
                <w:szCs w:val="20"/>
              </w:rPr>
              <w:t>16 024 180</w:t>
            </w:r>
          </w:p>
        </w:tc>
        <w:tc>
          <w:tcPr>
            <w:tcW w:w="1168" w:type="pct"/>
            <w:shd w:val="clear" w:color="auto" w:fill="auto"/>
            <w:vAlign w:val="center"/>
            <w:hideMark/>
          </w:tcPr>
          <w:p w14:paraId="583B58EC" w14:textId="77777777" w:rsidR="00C55BD9" w:rsidRPr="001F02C5" w:rsidRDefault="00C55BD9" w:rsidP="00067E23">
            <w:pPr>
              <w:ind w:firstLine="0"/>
              <w:jc w:val="center"/>
              <w:rPr>
                <w:rFonts w:eastAsia="Times New Roman" w:cs="Times New Roman"/>
                <w:sz w:val="20"/>
                <w:szCs w:val="20"/>
              </w:rPr>
            </w:pPr>
            <w:r w:rsidRPr="001F02C5">
              <w:rPr>
                <w:rFonts w:cs="Times New Roman"/>
                <w:sz w:val="20"/>
                <w:szCs w:val="20"/>
              </w:rPr>
              <w:t>15 625 664</w:t>
            </w:r>
          </w:p>
        </w:tc>
        <w:tc>
          <w:tcPr>
            <w:tcW w:w="1169" w:type="pct"/>
            <w:shd w:val="clear" w:color="auto" w:fill="auto"/>
            <w:vAlign w:val="bottom"/>
          </w:tcPr>
          <w:p w14:paraId="77CF3A49" w14:textId="4B0CCF53" w:rsidR="00C55BD9" w:rsidRPr="001F02C5" w:rsidRDefault="00C55BD9" w:rsidP="00067E23">
            <w:pPr>
              <w:ind w:firstLine="0"/>
              <w:jc w:val="center"/>
              <w:rPr>
                <w:rFonts w:eastAsia="Times New Roman" w:cs="Times New Roman"/>
                <w:sz w:val="20"/>
                <w:szCs w:val="20"/>
              </w:rPr>
            </w:pPr>
            <w:r w:rsidRPr="001F02C5">
              <w:rPr>
                <w:rFonts w:cs="Times New Roman"/>
                <w:sz w:val="20"/>
                <w:szCs w:val="20"/>
              </w:rPr>
              <w:t>97,5%</w:t>
            </w:r>
          </w:p>
        </w:tc>
      </w:tr>
      <w:tr w:rsidR="00C55BD9" w:rsidRPr="001F02C5" w14:paraId="168E9624" w14:textId="77777777" w:rsidTr="00067E23">
        <w:trPr>
          <w:trHeight w:val="20"/>
          <w:jc w:val="center"/>
        </w:trPr>
        <w:tc>
          <w:tcPr>
            <w:tcW w:w="325" w:type="pct"/>
            <w:shd w:val="clear" w:color="auto" w:fill="auto"/>
            <w:vAlign w:val="center"/>
          </w:tcPr>
          <w:p w14:paraId="54A294BB" w14:textId="77777777" w:rsidR="00C55BD9" w:rsidRPr="001F02C5" w:rsidRDefault="00C55BD9" w:rsidP="00C24C8B">
            <w:pPr>
              <w:ind w:firstLine="0"/>
              <w:jc w:val="center"/>
              <w:rPr>
                <w:rFonts w:eastAsia="Times New Roman" w:cs="Times New Roman"/>
                <w:sz w:val="20"/>
                <w:szCs w:val="20"/>
              </w:rPr>
            </w:pPr>
            <w:r w:rsidRPr="001F02C5">
              <w:rPr>
                <w:rFonts w:eastAsia="Times New Roman" w:cs="Times New Roman"/>
                <w:sz w:val="20"/>
                <w:szCs w:val="20"/>
              </w:rPr>
              <w:t>2.</w:t>
            </w:r>
          </w:p>
        </w:tc>
        <w:tc>
          <w:tcPr>
            <w:tcW w:w="1168" w:type="pct"/>
            <w:shd w:val="clear" w:color="auto" w:fill="auto"/>
            <w:vAlign w:val="center"/>
          </w:tcPr>
          <w:p w14:paraId="7C30AE56" w14:textId="77777777" w:rsidR="00C55BD9" w:rsidRPr="001F02C5" w:rsidRDefault="00C55BD9" w:rsidP="00067E23">
            <w:pPr>
              <w:ind w:firstLine="0"/>
              <w:jc w:val="center"/>
              <w:rPr>
                <w:rFonts w:eastAsia="Times New Roman" w:cs="Times New Roman"/>
                <w:sz w:val="20"/>
                <w:szCs w:val="20"/>
              </w:rPr>
            </w:pPr>
            <w:r w:rsidRPr="001F02C5">
              <w:rPr>
                <w:rFonts w:cs="Times New Roman"/>
                <w:sz w:val="20"/>
                <w:szCs w:val="20"/>
              </w:rPr>
              <w:t>2021 год</w:t>
            </w:r>
          </w:p>
        </w:tc>
        <w:tc>
          <w:tcPr>
            <w:tcW w:w="1169" w:type="pct"/>
            <w:shd w:val="clear" w:color="auto" w:fill="auto"/>
            <w:vAlign w:val="center"/>
          </w:tcPr>
          <w:p w14:paraId="729D025D" w14:textId="77777777" w:rsidR="00C55BD9" w:rsidRPr="001F02C5" w:rsidRDefault="00C55BD9" w:rsidP="00067E23">
            <w:pPr>
              <w:ind w:firstLine="0"/>
              <w:jc w:val="center"/>
              <w:rPr>
                <w:rFonts w:eastAsia="Times New Roman" w:cs="Times New Roman"/>
                <w:sz w:val="20"/>
                <w:szCs w:val="20"/>
              </w:rPr>
            </w:pPr>
            <w:r w:rsidRPr="001F02C5">
              <w:rPr>
                <w:rFonts w:cs="Times New Roman"/>
                <w:sz w:val="20"/>
                <w:szCs w:val="20"/>
              </w:rPr>
              <w:t>22 874 647</w:t>
            </w:r>
          </w:p>
        </w:tc>
        <w:tc>
          <w:tcPr>
            <w:tcW w:w="1168" w:type="pct"/>
            <w:shd w:val="clear" w:color="auto" w:fill="auto"/>
            <w:vAlign w:val="center"/>
          </w:tcPr>
          <w:p w14:paraId="0C70A3FF" w14:textId="77777777" w:rsidR="00C55BD9" w:rsidRPr="001F02C5" w:rsidRDefault="00C55BD9" w:rsidP="00067E23">
            <w:pPr>
              <w:ind w:firstLine="0"/>
              <w:jc w:val="center"/>
              <w:rPr>
                <w:rFonts w:eastAsia="Times New Roman" w:cs="Times New Roman"/>
                <w:sz w:val="20"/>
                <w:szCs w:val="20"/>
              </w:rPr>
            </w:pPr>
            <w:r w:rsidRPr="001F02C5">
              <w:rPr>
                <w:rFonts w:cs="Times New Roman"/>
                <w:sz w:val="20"/>
                <w:szCs w:val="20"/>
              </w:rPr>
              <w:t>21 837 144</w:t>
            </w:r>
          </w:p>
        </w:tc>
        <w:tc>
          <w:tcPr>
            <w:tcW w:w="1169" w:type="pct"/>
            <w:shd w:val="clear" w:color="auto" w:fill="auto"/>
            <w:vAlign w:val="bottom"/>
          </w:tcPr>
          <w:p w14:paraId="58502B00" w14:textId="77777777" w:rsidR="00C55BD9" w:rsidRPr="001F02C5" w:rsidRDefault="00C55BD9" w:rsidP="00067E23">
            <w:pPr>
              <w:ind w:firstLine="0"/>
              <w:jc w:val="center"/>
              <w:rPr>
                <w:rFonts w:eastAsia="Times New Roman" w:cs="Times New Roman"/>
                <w:sz w:val="20"/>
                <w:szCs w:val="20"/>
              </w:rPr>
            </w:pPr>
            <w:r w:rsidRPr="001F02C5">
              <w:rPr>
                <w:rFonts w:cs="Times New Roman"/>
                <w:sz w:val="20"/>
                <w:szCs w:val="20"/>
              </w:rPr>
              <w:t>95,5%</w:t>
            </w:r>
          </w:p>
        </w:tc>
      </w:tr>
      <w:tr w:rsidR="00C55BD9" w:rsidRPr="001F02C5" w14:paraId="3A5001A3" w14:textId="77777777" w:rsidTr="00067E23">
        <w:trPr>
          <w:trHeight w:val="20"/>
          <w:jc w:val="center"/>
        </w:trPr>
        <w:tc>
          <w:tcPr>
            <w:tcW w:w="325" w:type="pct"/>
            <w:shd w:val="clear" w:color="auto" w:fill="auto"/>
            <w:noWrap/>
            <w:vAlign w:val="center"/>
            <w:hideMark/>
          </w:tcPr>
          <w:p w14:paraId="77228F35" w14:textId="77777777" w:rsidR="00C55BD9" w:rsidRPr="001F02C5" w:rsidRDefault="00C55BD9" w:rsidP="00C24C8B">
            <w:pPr>
              <w:ind w:firstLine="0"/>
              <w:jc w:val="center"/>
              <w:rPr>
                <w:rFonts w:eastAsia="Times New Roman" w:cs="Times New Roman"/>
                <w:sz w:val="20"/>
                <w:szCs w:val="20"/>
              </w:rPr>
            </w:pPr>
            <w:r w:rsidRPr="001F02C5">
              <w:rPr>
                <w:rFonts w:eastAsia="Times New Roman" w:cs="Times New Roman"/>
                <w:sz w:val="20"/>
                <w:szCs w:val="20"/>
              </w:rPr>
              <w:t>3.</w:t>
            </w:r>
          </w:p>
        </w:tc>
        <w:tc>
          <w:tcPr>
            <w:tcW w:w="1168" w:type="pct"/>
            <w:shd w:val="clear" w:color="auto" w:fill="auto"/>
            <w:vAlign w:val="center"/>
            <w:hideMark/>
          </w:tcPr>
          <w:p w14:paraId="03DCE3F0" w14:textId="77777777" w:rsidR="00C55BD9" w:rsidRPr="001F02C5" w:rsidRDefault="00C55BD9" w:rsidP="00067E23">
            <w:pPr>
              <w:ind w:firstLine="0"/>
              <w:jc w:val="center"/>
              <w:rPr>
                <w:rFonts w:eastAsia="Times New Roman" w:cs="Times New Roman"/>
                <w:sz w:val="20"/>
                <w:szCs w:val="20"/>
              </w:rPr>
            </w:pPr>
            <w:r w:rsidRPr="001F02C5">
              <w:rPr>
                <w:rFonts w:cs="Times New Roman"/>
                <w:sz w:val="20"/>
                <w:szCs w:val="20"/>
              </w:rPr>
              <w:t>2022 год</w:t>
            </w:r>
          </w:p>
        </w:tc>
        <w:tc>
          <w:tcPr>
            <w:tcW w:w="1169" w:type="pct"/>
            <w:shd w:val="clear" w:color="auto" w:fill="auto"/>
            <w:noWrap/>
            <w:vAlign w:val="center"/>
            <w:hideMark/>
          </w:tcPr>
          <w:p w14:paraId="4C210F15" w14:textId="77777777" w:rsidR="00C55BD9" w:rsidRPr="001F02C5" w:rsidRDefault="00C55BD9" w:rsidP="00067E23">
            <w:pPr>
              <w:ind w:firstLine="0"/>
              <w:jc w:val="center"/>
              <w:rPr>
                <w:rFonts w:eastAsia="Times New Roman" w:cs="Times New Roman"/>
                <w:sz w:val="20"/>
                <w:szCs w:val="20"/>
              </w:rPr>
            </w:pPr>
            <w:r w:rsidRPr="001F02C5">
              <w:rPr>
                <w:rFonts w:cs="Times New Roman"/>
                <w:sz w:val="20"/>
                <w:szCs w:val="20"/>
              </w:rPr>
              <w:t>37 803 278</w:t>
            </w:r>
          </w:p>
        </w:tc>
        <w:tc>
          <w:tcPr>
            <w:tcW w:w="1168" w:type="pct"/>
            <w:shd w:val="clear" w:color="auto" w:fill="auto"/>
            <w:noWrap/>
            <w:vAlign w:val="center"/>
            <w:hideMark/>
          </w:tcPr>
          <w:p w14:paraId="2B4C6881" w14:textId="77777777" w:rsidR="00C55BD9" w:rsidRPr="001F02C5" w:rsidRDefault="00C55BD9" w:rsidP="00067E23">
            <w:pPr>
              <w:ind w:firstLine="0"/>
              <w:jc w:val="center"/>
              <w:rPr>
                <w:rFonts w:eastAsia="Times New Roman" w:cs="Times New Roman"/>
                <w:sz w:val="20"/>
                <w:szCs w:val="20"/>
              </w:rPr>
            </w:pPr>
            <w:r w:rsidRPr="001F02C5">
              <w:rPr>
                <w:rFonts w:cs="Times New Roman"/>
                <w:sz w:val="20"/>
                <w:szCs w:val="20"/>
              </w:rPr>
              <w:t>37 797 365</w:t>
            </w:r>
          </w:p>
        </w:tc>
        <w:tc>
          <w:tcPr>
            <w:tcW w:w="1169" w:type="pct"/>
            <w:shd w:val="clear" w:color="auto" w:fill="auto"/>
            <w:noWrap/>
            <w:vAlign w:val="bottom"/>
            <w:hideMark/>
          </w:tcPr>
          <w:p w14:paraId="2D51E878" w14:textId="77777777" w:rsidR="00C55BD9" w:rsidRPr="001F02C5" w:rsidRDefault="00C55BD9" w:rsidP="00067E23">
            <w:pPr>
              <w:ind w:firstLine="0"/>
              <w:jc w:val="center"/>
              <w:rPr>
                <w:rFonts w:eastAsia="Times New Roman" w:cs="Times New Roman"/>
                <w:sz w:val="20"/>
                <w:szCs w:val="20"/>
              </w:rPr>
            </w:pPr>
            <w:r w:rsidRPr="001F02C5">
              <w:rPr>
                <w:rFonts w:cs="Times New Roman"/>
                <w:sz w:val="20"/>
                <w:szCs w:val="20"/>
              </w:rPr>
              <w:t>99,9%</w:t>
            </w:r>
          </w:p>
        </w:tc>
      </w:tr>
    </w:tbl>
    <w:p w14:paraId="153C2698" w14:textId="77777777" w:rsidR="00C55BD9" w:rsidRPr="001F02C5" w:rsidRDefault="00C55BD9" w:rsidP="00C24C8B">
      <w:pPr>
        <w:spacing w:before="120"/>
        <w:ind w:firstLine="851"/>
        <w:rPr>
          <w:rFonts w:eastAsia="Calibri" w:cs="Times New Roman"/>
          <w:bCs/>
          <w:szCs w:val="24"/>
        </w:rPr>
      </w:pPr>
      <w:bookmarkStart w:id="9" w:name="_Hlk96343849"/>
      <w:bookmarkEnd w:id="4"/>
      <w:r w:rsidRPr="001F02C5">
        <w:rPr>
          <w:rFonts w:eastAsia="Calibri" w:cs="Times New Roman"/>
          <w:bCs/>
          <w:szCs w:val="24"/>
        </w:rPr>
        <w:t>Также из республиканского бюджета, как и в предыдущие годы, осуществлялось финансирование социально важных направлений расходов в рамках реализации заказа услуг:</w:t>
      </w:r>
    </w:p>
    <w:p w14:paraId="3FA14B8B" w14:textId="77777777" w:rsidR="00C55BD9" w:rsidRPr="001F02C5" w:rsidRDefault="00C55BD9" w:rsidP="00C55BD9">
      <w:pPr>
        <w:ind w:firstLine="851"/>
        <w:rPr>
          <w:rFonts w:eastAsia="Calibri" w:cs="Times New Roman"/>
          <w:bCs/>
          <w:szCs w:val="24"/>
        </w:rPr>
      </w:pPr>
      <w:r w:rsidRPr="001F02C5">
        <w:rPr>
          <w:rFonts w:eastAsia="Calibri" w:cs="Times New Roman"/>
          <w:bCs/>
          <w:szCs w:val="24"/>
        </w:rPr>
        <w:t xml:space="preserve">- оказание бесплатной </w:t>
      </w:r>
      <w:proofErr w:type="spellStart"/>
      <w:r w:rsidRPr="001F02C5">
        <w:rPr>
          <w:rFonts w:eastAsia="Calibri" w:cs="Times New Roman"/>
          <w:bCs/>
          <w:szCs w:val="24"/>
        </w:rPr>
        <w:t>ортодонтической</w:t>
      </w:r>
      <w:proofErr w:type="spellEnd"/>
      <w:r w:rsidRPr="001F02C5">
        <w:rPr>
          <w:rFonts w:eastAsia="Calibri" w:cs="Times New Roman"/>
          <w:bCs/>
          <w:szCs w:val="24"/>
        </w:rPr>
        <w:t xml:space="preserve"> помощи детям и предоставление услуг по изготовлению и ремонту зубных протезов детям до 18 (восемнадцати) лет и гражданам, для которых действующим законодательством Приднестровской Молдавской Республики предусмотрено льготное зубное протезирование, а также на оказание стоматологической помощи в рамках Программы государственных гарантий оказания гражданам Приднестровской Молдавской Республики бесплатной медицинской помощи. </w:t>
      </w:r>
      <w:bookmarkStart w:id="10" w:name="_Hlk109118740"/>
      <w:r w:rsidRPr="001F02C5">
        <w:rPr>
          <w:rFonts w:eastAsia="Calibri" w:cs="Times New Roman"/>
          <w:bCs/>
          <w:szCs w:val="24"/>
        </w:rPr>
        <w:t xml:space="preserve">Объем финансирования за 2022 год составил 7 025 688 руб. (94,5% от плана), </w:t>
      </w:r>
      <w:bookmarkStart w:id="11" w:name="_Hlk127280757"/>
      <w:r w:rsidRPr="001F02C5">
        <w:rPr>
          <w:rFonts w:eastAsia="Calibri" w:cs="Times New Roman"/>
          <w:bCs/>
          <w:szCs w:val="24"/>
        </w:rPr>
        <w:t>что на 20 671 руб. меньше по сравнению с аналогичным периодом 2021 года</w:t>
      </w:r>
      <w:r w:rsidRPr="001F02C5">
        <w:rPr>
          <w:rFonts w:cs="Times New Roman"/>
          <w:szCs w:val="24"/>
        </w:rPr>
        <w:t xml:space="preserve"> </w:t>
      </w:r>
      <w:bookmarkEnd w:id="11"/>
      <w:r w:rsidRPr="001F02C5">
        <w:rPr>
          <w:rFonts w:cs="Times New Roman"/>
          <w:szCs w:val="24"/>
        </w:rPr>
        <w:t>и на 4 713 508 руб. выше по сравнению с 2020 годом;</w:t>
      </w:r>
    </w:p>
    <w:bookmarkEnd w:id="10"/>
    <w:p w14:paraId="29DBE16C" w14:textId="3E47097C" w:rsidR="00C55BD9" w:rsidRPr="001F02C5" w:rsidRDefault="00C55BD9" w:rsidP="00C55BD9">
      <w:pPr>
        <w:ind w:firstLine="851"/>
        <w:rPr>
          <w:rFonts w:eastAsia="Calibri" w:cs="Times New Roman"/>
          <w:bCs/>
          <w:szCs w:val="24"/>
        </w:rPr>
      </w:pPr>
      <w:r w:rsidRPr="001F02C5">
        <w:rPr>
          <w:rFonts w:eastAsia="Calibri" w:cs="Times New Roman"/>
          <w:bCs/>
          <w:szCs w:val="24"/>
        </w:rPr>
        <w:t xml:space="preserve">- оказание консультативного приема узкими специалистами и диагностики детям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сумме </w:t>
      </w:r>
      <w:r w:rsidR="00FB2D34" w:rsidRPr="001F02C5">
        <w:rPr>
          <w:rFonts w:eastAsia="Calibri" w:cs="Times New Roman"/>
          <w:bCs/>
          <w:szCs w:val="24"/>
        </w:rPr>
        <w:br/>
      </w:r>
      <w:r w:rsidRPr="001F02C5">
        <w:rPr>
          <w:rFonts w:eastAsia="Calibri" w:cs="Times New Roman"/>
          <w:bCs/>
          <w:szCs w:val="24"/>
        </w:rPr>
        <w:t>2 282 718 руб., (или 77,4% от плана),</w:t>
      </w:r>
      <w:r w:rsidRPr="001F02C5">
        <w:t xml:space="preserve"> </w:t>
      </w:r>
      <w:r w:rsidRPr="001F02C5">
        <w:rPr>
          <w:rFonts w:eastAsia="Calibri" w:cs="Times New Roman"/>
          <w:bCs/>
          <w:szCs w:val="24"/>
        </w:rPr>
        <w:t>что на 2 119 9</w:t>
      </w:r>
      <w:r w:rsidR="00E22483" w:rsidRPr="001F02C5">
        <w:rPr>
          <w:rFonts w:eastAsia="Calibri" w:cs="Times New Roman"/>
          <w:bCs/>
          <w:szCs w:val="24"/>
        </w:rPr>
        <w:t>6</w:t>
      </w:r>
      <w:r w:rsidRPr="001F02C5">
        <w:rPr>
          <w:rFonts w:eastAsia="Calibri" w:cs="Times New Roman"/>
          <w:bCs/>
          <w:szCs w:val="24"/>
        </w:rPr>
        <w:t>5 руб. больше по сравнению с аналогичным периодом 2021 года;</w:t>
      </w:r>
    </w:p>
    <w:p w14:paraId="7363C279" w14:textId="64E09BF8" w:rsidR="00C55BD9" w:rsidRPr="001F02C5" w:rsidRDefault="00C55BD9" w:rsidP="00C55BD9">
      <w:pPr>
        <w:ind w:firstLine="851"/>
        <w:rPr>
          <w:rFonts w:cs="Times New Roman"/>
          <w:szCs w:val="24"/>
        </w:rPr>
      </w:pPr>
      <w:r w:rsidRPr="001F02C5">
        <w:rPr>
          <w:rFonts w:eastAsia="Calibri" w:cs="Times New Roman"/>
          <w:bCs/>
          <w:szCs w:val="24"/>
        </w:rPr>
        <w:t xml:space="preserve">- предоставление услуг магнитно-резонансной томографии гражданам Приднестровской Молдавской Республики. Объем финансирования за 2022 год составил </w:t>
      </w:r>
      <w:r w:rsidR="00067E23" w:rsidRPr="001F02C5">
        <w:rPr>
          <w:rFonts w:eastAsia="Calibri" w:cs="Times New Roman"/>
          <w:bCs/>
          <w:szCs w:val="24"/>
        </w:rPr>
        <w:br/>
      </w:r>
      <w:r w:rsidRPr="001F02C5">
        <w:rPr>
          <w:rFonts w:eastAsia="Calibri" w:cs="Times New Roman"/>
          <w:bCs/>
          <w:szCs w:val="24"/>
        </w:rPr>
        <w:t>2 998 752 руб. (98% от плана), что на 229 582 руб. ниже по сравнению с аналогичным периодом 2021 года</w:t>
      </w:r>
      <w:r w:rsidRPr="001F02C5">
        <w:rPr>
          <w:rFonts w:cs="Times New Roman"/>
          <w:szCs w:val="24"/>
        </w:rPr>
        <w:t xml:space="preserve"> и на 1 558 602 руб. выше по сравнению с 2020 годом.</w:t>
      </w:r>
    </w:p>
    <w:p w14:paraId="55289EC8" w14:textId="77777777" w:rsidR="00C55BD9" w:rsidRPr="001F02C5" w:rsidRDefault="00C55BD9" w:rsidP="00C55BD9">
      <w:pPr>
        <w:ind w:firstLine="709"/>
        <w:rPr>
          <w:rFonts w:eastAsia="Times New Roman" w:cs="Times New Roman"/>
          <w:szCs w:val="24"/>
        </w:rPr>
      </w:pPr>
      <w:r w:rsidRPr="001F02C5">
        <w:rPr>
          <w:rFonts w:eastAsia="Times New Roman" w:cs="Times New Roman"/>
          <w:szCs w:val="24"/>
        </w:rPr>
        <w:t>В 2022 году, несмотря на ограниченность финансовых ресурсов бюджета, государство продолжало осуществлять поддержку наиболее важных и социально значимых отраслей бюджетной сферы путем выделения из республиканского бюджета средств в рамках исполнения ряда г</w:t>
      </w:r>
      <w:bookmarkStart w:id="12" w:name="_Hlk100910488"/>
      <w:r w:rsidRPr="001F02C5">
        <w:rPr>
          <w:rFonts w:eastAsia="Times New Roman" w:cs="Times New Roman"/>
          <w:szCs w:val="24"/>
        </w:rPr>
        <w:t>осударственных (государственных целевых) и иных программ, в основном направленных на развитие системы здравоохранения и социаль</w:t>
      </w:r>
      <w:bookmarkEnd w:id="12"/>
      <w:r w:rsidRPr="001F02C5">
        <w:rPr>
          <w:rFonts w:eastAsia="Times New Roman" w:cs="Times New Roman"/>
          <w:szCs w:val="24"/>
        </w:rPr>
        <w:t>ной защиты.</w:t>
      </w:r>
    </w:p>
    <w:p w14:paraId="12603E31" w14:textId="211B6918" w:rsidR="00C55BD9" w:rsidRPr="001F02C5" w:rsidRDefault="00C55BD9" w:rsidP="00C55BD9">
      <w:pPr>
        <w:ind w:firstLine="708"/>
        <w:rPr>
          <w:rFonts w:eastAsia="Times New Roman" w:cs="Times New Roman"/>
          <w:szCs w:val="24"/>
        </w:rPr>
      </w:pPr>
      <w:r w:rsidRPr="001F02C5">
        <w:rPr>
          <w:rFonts w:eastAsia="Times New Roman" w:cs="Times New Roman"/>
          <w:szCs w:val="24"/>
        </w:rPr>
        <w:t xml:space="preserve">Следует отметить, что показатели финансирования </w:t>
      </w:r>
      <w:r w:rsidRPr="001F02C5">
        <w:rPr>
          <w:rFonts w:eastAsia="Times New Roman" w:cs="Times New Roman"/>
          <w:bCs/>
          <w:szCs w:val="24"/>
        </w:rPr>
        <w:t>– за 2022 год (37</w:t>
      </w:r>
      <w:r w:rsidR="00B673AE" w:rsidRPr="001F02C5">
        <w:rPr>
          <w:rFonts w:eastAsia="Times New Roman" w:cs="Times New Roman"/>
          <w:bCs/>
          <w:szCs w:val="24"/>
        </w:rPr>
        <w:t> 673 200</w:t>
      </w:r>
      <w:r w:rsidRPr="001F02C5">
        <w:rPr>
          <w:rFonts w:eastAsia="Times New Roman" w:cs="Times New Roman"/>
          <w:bCs/>
          <w:szCs w:val="24"/>
        </w:rPr>
        <w:t xml:space="preserve"> руб.), увеличились на </w:t>
      </w:r>
      <w:r w:rsidR="00B673AE" w:rsidRPr="001F02C5">
        <w:rPr>
          <w:rFonts w:eastAsia="Times New Roman" w:cs="Times New Roman"/>
          <w:bCs/>
          <w:szCs w:val="24"/>
        </w:rPr>
        <w:t>2</w:t>
      </w:r>
      <w:r w:rsidR="00E22483" w:rsidRPr="001F02C5">
        <w:rPr>
          <w:rFonts w:eastAsia="Times New Roman" w:cs="Times New Roman"/>
          <w:bCs/>
          <w:szCs w:val="24"/>
        </w:rPr>
        <w:t> </w:t>
      </w:r>
      <w:r w:rsidR="00B673AE" w:rsidRPr="001F02C5">
        <w:rPr>
          <w:rFonts w:eastAsia="Times New Roman" w:cs="Times New Roman"/>
          <w:bCs/>
          <w:szCs w:val="24"/>
        </w:rPr>
        <w:t>3</w:t>
      </w:r>
      <w:r w:rsidR="00E22483" w:rsidRPr="001F02C5">
        <w:rPr>
          <w:rFonts w:eastAsia="Times New Roman" w:cs="Times New Roman"/>
          <w:bCs/>
          <w:szCs w:val="24"/>
        </w:rPr>
        <w:t>58 029</w:t>
      </w:r>
      <w:r w:rsidRPr="001F02C5">
        <w:rPr>
          <w:rFonts w:eastAsia="Times New Roman" w:cs="Times New Roman"/>
          <w:bCs/>
          <w:szCs w:val="24"/>
        </w:rPr>
        <w:t xml:space="preserve"> руб. по сравнению с аналогичным периодом 2021 года </w:t>
      </w:r>
      <w:r w:rsidR="00FB2D34" w:rsidRPr="001F02C5">
        <w:rPr>
          <w:rFonts w:eastAsia="Times New Roman" w:cs="Times New Roman"/>
          <w:bCs/>
          <w:szCs w:val="24"/>
        </w:rPr>
        <w:br/>
      </w:r>
      <w:r w:rsidRPr="001F02C5">
        <w:rPr>
          <w:rFonts w:eastAsia="Times New Roman" w:cs="Times New Roman"/>
          <w:bCs/>
          <w:szCs w:val="24"/>
        </w:rPr>
        <w:t>(35</w:t>
      </w:r>
      <w:r w:rsidR="00E22483" w:rsidRPr="001F02C5">
        <w:rPr>
          <w:rFonts w:eastAsia="Times New Roman" w:cs="Times New Roman"/>
          <w:bCs/>
          <w:szCs w:val="24"/>
        </w:rPr>
        <w:t> </w:t>
      </w:r>
      <w:r w:rsidR="00B673AE" w:rsidRPr="001F02C5">
        <w:rPr>
          <w:rFonts w:eastAsia="Times New Roman" w:cs="Times New Roman"/>
          <w:bCs/>
          <w:szCs w:val="24"/>
        </w:rPr>
        <w:t>31</w:t>
      </w:r>
      <w:r w:rsidR="00E22483" w:rsidRPr="001F02C5">
        <w:rPr>
          <w:rFonts w:eastAsia="Times New Roman" w:cs="Times New Roman"/>
          <w:bCs/>
          <w:szCs w:val="24"/>
        </w:rPr>
        <w:t>5 171</w:t>
      </w:r>
      <w:r w:rsidRPr="001F02C5">
        <w:rPr>
          <w:rFonts w:eastAsia="Times New Roman" w:cs="Times New Roman"/>
          <w:bCs/>
          <w:szCs w:val="24"/>
        </w:rPr>
        <w:t xml:space="preserve"> руб.) и на 9</w:t>
      </w:r>
      <w:r w:rsidR="00B673AE" w:rsidRPr="001F02C5">
        <w:rPr>
          <w:rFonts w:eastAsia="Times New Roman" w:cs="Times New Roman"/>
          <w:bCs/>
          <w:szCs w:val="24"/>
        </w:rPr>
        <w:t> 425 106</w:t>
      </w:r>
      <w:r w:rsidRPr="001F02C5">
        <w:rPr>
          <w:rFonts w:eastAsia="Times New Roman" w:cs="Times New Roman"/>
          <w:bCs/>
          <w:szCs w:val="24"/>
        </w:rPr>
        <w:t xml:space="preserve"> руб. по сравнению с аналогичным периодом 2020 года </w:t>
      </w:r>
      <w:r w:rsidR="00FB2D34" w:rsidRPr="001F02C5">
        <w:rPr>
          <w:rFonts w:eastAsia="Times New Roman" w:cs="Times New Roman"/>
          <w:bCs/>
          <w:szCs w:val="24"/>
        </w:rPr>
        <w:br/>
      </w:r>
      <w:r w:rsidRPr="001F02C5">
        <w:rPr>
          <w:rFonts w:eastAsia="Times New Roman" w:cs="Times New Roman"/>
          <w:bCs/>
          <w:szCs w:val="24"/>
        </w:rPr>
        <w:t>(28</w:t>
      </w:r>
      <w:r w:rsidR="00B673AE" w:rsidRPr="001F02C5">
        <w:rPr>
          <w:rFonts w:eastAsia="Times New Roman" w:cs="Times New Roman"/>
          <w:bCs/>
          <w:szCs w:val="24"/>
        </w:rPr>
        <w:t xml:space="preserve"> 248 </w:t>
      </w:r>
      <w:r w:rsidR="00E22483" w:rsidRPr="001F02C5">
        <w:rPr>
          <w:rFonts w:eastAsia="Times New Roman" w:cs="Times New Roman"/>
          <w:bCs/>
          <w:szCs w:val="24"/>
        </w:rPr>
        <w:t>0</w:t>
      </w:r>
      <w:r w:rsidR="00B673AE" w:rsidRPr="001F02C5">
        <w:rPr>
          <w:rFonts w:eastAsia="Times New Roman" w:cs="Times New Roman"/>
          <w:bCs/>
          <w:szCs w:val="24"/>
        </w:rPr>
        <w:t>94</w:t>
      </w:r>
      <w:r w:rsidRPr="001F02C5">
        <w:rPr>
          <w:rFonts w:eastAsia="Times New Roman" w:cs="Times New Roman"/>
          <w:bCs/>
          <w:szCs w:val="24"/>
        </w:rPr>
        <w:t xml:space="preserve"> руб.), по данному направлению расходов в 2022 году увеличены плановые показатели по сравнению с 2022 годом в связи с утверждением новой государственной целевой программы в области здравоохранения «Профилактика и лечение сердечно-сосудистых заболеваний в Приднестровской Молдавской Республике». Кроме того, по государственной целевой программе «Профилактика вирусных гепатитов В и С в Приднестровской Молдавской Республике на 2021–2024 годы» финансирование было осуществлено во втором полугодии 2021 года, так как Закон Приднестровской Молдавской Республики от 27 июля 2021 года № 194-З-VII</w:t>
      </w:r>
      <w:r w:rsidRPr="001F02C5">
        <w:rPr>
          <w:rFonts w:eastAsia="Times New Roman" w:cs="Times New Roman"/>
          <w:szCs w:val="24"/>
        </w:rPr>
        <w:t xml:space="preserve"> «</w:t>
      </w:r>
      <w:r w:rsidRPr="001F02C5">
        <w:rPr>
          <w:rFonts w:eastAsia="Times New Roman" w:cs="Times New Roman"/>
          <w:bCs/>
          <w:szCs w:val="24"/>
        </w:rPr>
        <w:t xml:space="preserve">Об утверждении государственной целевой программы «Профилактика вирусных гепатитов В и С в Приднестровской Молдавской Республике» вступил в силу во втором полугодии 2021 года. </w:t>
      </w:r>
      <w:r w:rsidRPr="001F02C5">
        <w:rPr>
          <w:rFonts w:eastAsia="Times New Roman" w:cs="Times New Roman"/>
          <w:szCs w:val="24"/>
        </w:rPr>
        <w:t>В рамках программных мероприятий все поступившие обращения главных распорядителей бюджетных средств профинансированы в полном объеме.</w:t>
      </w:r>
    </w:p>
    <w:p w14:paraId="113EA7FC" w14:textId="77777777" w:rsidR="00C55BD9" w:rsidRPr="001F02C5" w:rsidRDefault="00C55BD9" w:rsidP="00C55BD9">
      <w:pPr>
        <w:tabs>
          <w:tab w:val="left" w:pos="2589"/>
        </w:tabs>
        <w:ind w:firstLine="709"/>
        <w:rPr>
          <w:rFonts w:eastAsia="Times New Roman" w:cs="Times New Roman"/>
          <w:szCs w:val="24"/>
        </w:rPr>
      </w:pPr>
      <w:r w:rsidRPr="001F02C5">
        <w:rPr>
          <w:rFonts w:eastAsia="Times New Roman" w:cs="Times New Roman"/>
          <w:bCs/>
          <w:szCs w:val="24"/>
        </w:rPr>
        <w:t xml:space="preserve">Динамика исполнения </w:t>
      </w:r>
      <w:r w:rsidRPr="001F02C5">
        <w:rPr>
          <w:rFonts w:eastAsia="Times New Roman" w:cs="Times New Roman"/>
          <w:szCs w:val="24"/>
        </w:rPr>
        <w:t>государственных (государственных целевых) и иных программ представлена на диаграмме № 6.</w:t>
      </w:r>
    </w:p>
    <w:p w14:paraId="14A90678" w14:textId="77777777" w:rsidR="00C1748C" w:rsidRPr="001F02C5" w:rsidRDefault="00C1748C" w:rsidP="00C55BD9">
      <w:pPr>
        <w:tabs>
          <w:tab w:val="left" w:pos="2589"/>
        </w:tabs>
        <w:ind w:firstLine="709"/>
        <w:jc w:val="right"/>
        <w:rPr>
          <w:rFonts w:eastAsia="Times New Roman" w:cs="Times New Roman"/>
          <w:szCs w:val="24"/>
        </w:rPr>
      </w:pPr>
    </w:p>
    <w:p w14:paraId="507047EC" w14:textId="77777777" w:rsidR="00C1748C" w:rsidRPr="001F02C5" w:rsidRDefault="00C1748C" w:rsidP="00C55BD9">
      <w:pPr>
        <w:tabs>
          <w:tab w:val="left" w:pos="2589"/>
        </w:tabs>
        <w:ind w:firstLine="709"/>
        <w:jc w:val="right"/>
        <w:rPr>
          <w:rFonts w:eastAsia="Times New Roman" w:cs="Times New Roman"/>
          <w:szCs w:val="24"/>
        </w:rPr>
      </w:pPr>
    </w:p>
    <w:p w14:paraId="2BBF1B48" w14:textId="712C6D76" w:rsidR="00C55BD9" w:rsidRPr="001F02C5" w:rsidRDefault="00C55BD9" w:rsidP="00C55BD9">
      <w:pPr>
        <w:tabs>
          <w:tab w:val="left" w:pos="2589"/>
        </w:tabs>
        <w:ind w:firstLine="709"/>
        <w:jc w:val="right"/>
        <w:rPr>
          <w:rFonts w:eastAsia="Times New Roman" w:cs="Times New Roman"/>
          <w:szCs w:val="24"/>
        </w:rPr>
      </w:pPr>
      <w:r w:rsidRPr="001F02C5">
        <w:rPr>
          <w:rFonts w:eastAsia="Times New Roman" w:cs="Times New Roman"/>
          <w:szCs w:val="24"/>
        </w:rPr>
        <w:lastRenderedPageBreak/>
        <w:t>Диаграмма №6</w:t>
      </w:r>
    </w:p>
    <w:p w14:paraId="5D865D7D" w14:textId="77777777" w:rsidR="00C55BD9" w:rsidRPr="001F02C5" w:rsidRDefault="00C55BD9" w:rsidP="00C55BD9">
      <w:pPr>
        <w:tabs>
          <w:tab w:val="left" w:pos="2589"/>
        </w:tabs>
        <w:ind w:firstLine="709"/>
        <w:jc w:val="right"/>
        <w:rPr>
          <w:rFonts w:eastAsia="Times New Roman" w:cs="Times New Roman"/>
          <w:szCs w:val="24"/>
        </w:rPr>
      </w:pPr>
      <w:r w:rsidRPr="001F02C5">
        <w:rPr>
          <w:rFonts w:eastAsia="Times New Roman" w:cs="Times New Roman"/>
          <w:szCs w:val="24"/>
        </w:rPr>
        <w:t>(%)</w:t>
      </w:r>
    </w:p>
    <w:p w14:paraId="06BD776E" w14:textId="560AA7D3" w:rsidR="00C55BD9" w:rsidRPr="001F02C5" w:rsidRDefault="00E22483" w:rsidP="00FB2D34">
      <w:pPr>
        <w:tabs>
          <w:tab w:val="left" w:pos="2589"/>
        </w:tabs>
        <w:ind w:firstLine="0"/>
        <w:rPr>
          <w:rFonts w:eastAsia="Times New Roman" w:cs="Times New Roman"/>
          <w:szCs w:val="24"/>
        </w:rPr>
      </w:pPr>
      <w:r w:rsidRPr="001F02C5">
        <w:rPr>
          <w:noProof/>
        </w:rPr>
        <w:drawing>
          <wp:inline distT="0" distB="0" distL="0" distR="0" wp14:anchorId="71D51E8B" wp14:editId="16E90A02">
            <wp:extent cx="6120130" cy="5267325"/>
            <wp:effectExtent l="0" t="0" r="0" b="0"/>
            <wp:docPr id="13" name="Диаграмма 13">
              <a:extLst xmlns:a="http://schemas.openxmlformats.org/drawingml/2006/main">
                <a:ext uri="{FF2B5EF4-FFF2-40B4-BE49-F238E27FC236}">
                  <a16:creationId xmlns:a16="http://schemas.microsoft.com/office/drawing/2014/main" id="{00000000-0008-0000-0800-0000014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9B6378" w14:textId="77777777" w:rsidR="00C55BD9" w:rsidRPr="001F02C5" w:rsidRDefault="00C55BD9" w:rsidP="00FB2D34">
      <w:pPr>
        <w:spacing w:before="120"/>
        <w:ind w:firstLine="709"/>
        <w:rPr>
          <w:rFonts w:eastAsia="Times New Roman" w:cs="Times New Roman"/>
          <w:szCs w:val="24"/>
        </w:rPr>
      </w:pPr>
      <w:r w:rsidRPr="001F02C5">
        <w:rPr>
          <w:rFonts w:eastAsia="Times New Roman" w:cs="Times New Roman"/>
          <w:szCs w:val="24"/>
        </w:rPr>
        <w:t>Процент освоения плановых лимитов государственных (государственных целевых) программ в области здравоохранения и социальной защиты объясняется темпами активности распорядителей бюджетных средств государственных (государственных целевых) программ в области здравоохранения и социальной защиты. В рамках программных мероприятий все поступившие обращения главных распорядителей бюджетных средств профинансированы в полном объеме.</w:t>
      </w:r>
    </w:p>
    <w:p w14:paraId="3D43C863" w14:textId="77777777" w:rsidR="00C55BD9" w:rsidRPr="001F02C5" w:rsidRDefault="00C55BD9" w:rsidP="00C55BD9">
      <w:pPr>
        <w:ind w:firstLine="709"/>
        <w:rPr>
          <w:rFonts w:eastAsia="Times New Roman" w:cs="Times New Roman"/>
          <w:szCs w:val="24"/>
        </w:rPr>
      </w:pPr>
      <w:r w:rsidRPr="001F02C5">
        <w:rPr>
          <w:rFonts w:eastAsia="Times New Roman" w:cs="Times New Roman"/>
          <w:szCs w:val="24"/>
        </w:rPr>
        <w:t>Помимо финансирования государственных программ в области здравоохранения и социальной защиты в 2022 году законом о бюджете было предусмотрено финансирование:</w:t>
      </w:r>
    </w:p>
    <w:p w14:paraId="6C6B56FA" w14:textId="771F6BA5" w:rsidR="00C55BD9" w:rsidRPr="001F02C5" w:rsidRDefault="00C55BD9" w:rsidP="00C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szCs w:val="24"/>
        </w:rPr>
      </w:pPr>
      <w:r w:rsidRPr="001F02C5">
        <w:rPr>
          <w:rFonts w:eastAsia="Times New Roman" w:cs="Times New Roman"/>
          <w:szCs w:val="24"/>
        </w:rPr>
        <w:t>- государственной целевой программы «Приватизация и разгосударствление» при плановых лимитах в сумме 659 000 руб. в отчетном периоде финансирование данной программы осуществлено в сумме 241 75</w:t>
      </w:r>
      <w:r w:rsidR="0060539E" w:rsidRPr="001F02C5">
        <w:rPr>
          <w:rFonts w:eastAsia="Times New Roman" w:cs="Times New Roman"/>
          <w:szCs w:val="24"/>
        </w:rPr>
        <w:t>9</w:t>
      </w:r>
      <w:r w:rsidRPr="001F02C5">
        <w:rPr>
          <w:rFonts w:eastAsia="Times New Roman" w:cs="Times New Roman"/>
          <w:szCs w:val="24"/>
        </w:rPr>
        <w:t xml:space="preserve"> руб. или 36,7% от плана, что на 385 833 руб. меньше по сравнению с 2021 годом (627 592 руб.) и на 91 039 руб. больше 2020 года (150 720 руб.);</w:t>
      </w:r>
    </w:p>
    <w:p w14:paraId="6CF4ACEE" w14:textId="389BC9F7" w:rsidR="00C55BD9" w:rsidRPr="001F02C5" w:rsidRDefault="00C55BD9" w:rsidP="00C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szCs w:val="24"/>
        </w:rPr>
      </w:pPr>
      <w:r w:rsidRPr="001F02C5">
        <w:rPr>
          <w:rFonts w:eastAsia="Times New Roman" w:cs="Times New Roman"/>
          <w:szCs w:val="24"/>
        </w:rPr>
        <w:t xml:space="preserve">- государственной целевой программы «Учебник», </w:t>
      </w:r>
      <w:bookmarkStart w:id="13" w:name="_Hlk96345875"/>
      <w:r w:rsidRPr="001F02C5">
        <w:rPr>
          <w:rFonts w:eastAsia="Times New Roman" w:cs="Times New Roman"/>
          <w:szCs w:val="24"/>
        </w:rPr>
        <w:t>при плане в сумме 237 406 руб. в отчетном периоде финансирование данной программы осуществлено в полном объеме или 100% от план</w:t>
      </w:r>
      <w:bookmarkEnd w:id="13"/>
      <w:r w:rsidRPr="001F02C5">
        <w:rPr>
          <w:rFonts w:eastAsia="Times New Roman" w:cs="Times New Roman"/>
          <w:szCs w:val="24"/>
        </w:rPr>
        <w:t>а, что на 11 913 руб. больше 2021 года (</w:t>
      </w:r>
      <w:r w:rsidR="005A22D9" w:rsidRPr="001F02C5">
        <w:rPr>
          <w:rFonts w:eastAsia="Times New Roman" w:cs="Times New Roman"/>
          <w:szCs w:val="24"/>
        </w:rPr>
        <w:t>249 319</w:t>
      </w:r>
      <w:r w:rsidRPr="001F02C5">
        <w:rPr>
          <w:rFonts w:eastAsia="Times New Roman" w:cs="Times New Roman"/>
          <w:szCs w:val="24"/>
        </w:rPr>
        <w:t xml:space="preserve"> руб.) и на </w:t>
      </w:r>
      <w:r w:rsidR="005A22D9" w:rsidRPr="001F02C5">
        <w:rPr>
          <w:rFonts w:eastAsia="Times New Roman" w:cs="Times New Roman"/>
          <w:szCs w:val="24"/>
        </w:rPr>
        <w:t xml:space="preserve">120 087 </w:t>
      </w:r>
      <w:r w:rsidRPr="001F02C5">
        <w:rPr>
          <w:rFonts w:eastAsia="Times New Roman" w:cs="Times New Roman"/>
          <w:szCs w:val="24"/>
        </w:rPr>
        <w:t xml:space="preserve">руб. </w:t>
      </w:r>
      <w:r w:rsidR="005A22D9" w:rsidRPr="001F02C5">
        <w:rPr>
          <w:rFonts w:eastAsia="Times New Roman" w:cs="Times New Roman"/>
          <w:szCs w:val="24"/>
        </w:rPr>
        <w:t xml:space="preserve">больше с </w:t>
      </w:r>
      <w:r w:rsidRPr="001F02C5">
        <w:rPr>
          <w:rFonts w:eastAsia="Times New Roman" w:cs="Times New Roman"/>
          <w:szCs w:val="24"/>
        </w:rPr>
        <w:t>2020 год</w:t>
      </w:r>
      <w:r w:rsidR="005A22D9" w:rsidRPr="001F02C5">
        <w:rPr>
          <w:rFonts w:eastAsia="Times New Roman" w:cs="Times New Roman"/>
          <w:szCs w:val="24"/>
        </w:rPr>
        <w:t>ом</w:t>
      </w:r>
      <w:r w:rsidRPr="001F02C5">
        <w:rPr>
          <w:rFonts w:eastAsia="Times New Roman" w:cs="Times New Roman"/>
          <w:szCs w:val="24"/>
        </w:rPr>
        <w:t xml:space="preserve"> (</w:t>
      </w:r>
      <w:r w:rsidR="005A22D9" w:rsidRPr="001F02C5">
        <w:rPr>
          <w:rFonts w:eastAsia="Times New Roman" w:cs="Times New Roman"/>
          <w:szCs w:val="24"/>
        </w:rPr>
        <w:t>117 319</w:t>
      </w:r>
      <w:r w:rsidRPr="001F02C5">
        <w:rPr>
          <w:rFonts w:eastAsia="Times New Roman" w:cs="Times New Roman"/>
          <w:szCs w:val="24"/>
        </w:rPr>
        <w:t xml:space="preserve"> руб.);</w:t>
      </w:r>
    </w:p>
    <w:p w14:paraId="019B06E6" w14:textId="01A988C0" w:rsidR="00C55BD9" w:rsidRPr="001F02C5" w:rsidRDefault="00C55BD9" w:rsidP="00C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szCs w:val="24"/>
        </w:rPr>
      </w:pPr>
      <w:r w:rsidRPr="001F02C5">
        <w:rPr>
          <w:rFonts w:eastAsia="Times New Roman" w:cs="Times New Roman"/>
          <w:szCs w:val="24"/>
        </w:rPr>
        <w:t xml:space="preserve">- государственной программы развития минерально-сырьевой базы, рационального и комплексного использования минеральных ресурсов и охраны недр Приднестровской Молдавской Республики при плане в сумме 1 297 719 руб. в отчетном периоде финансирование данной программы осуществлено в сумме 1 189 811 руб. или 91,7% от плана, что больше по сравнению с аналогичными показателями 2020 года </w:t>
      </w:r>
      <w:r w:rsidR="005A22D9" w:rsidRPr="001F02C5">
        <w:rPr>
          <w:rFonts w:eastAsia="Times New Roman" w:cs="Times New Roman"/>
          <w:szCs w:val="24"/>
        </w:rPr>
        <w:t>( 906 313 руб.)</w:t>
      </w:r>
      <w:r w:rsidRPr="001F02C5">
        <w:rPr>
          <w:rFonts w:eastAsia="Times New Roman" w:cs="Times New Roman"/>
          <w:szCs w:val="24"/>
        </w:rPr>
        <w:t>– на</w:t>
      </w:r>
      <w:r w:rsidR="005A22D9" w:rsidRPr="001F02C5">
        <w:rPr>
          <w:rFonts w:eastAsia="Times New Roman" w:cs="Times New Roman"/>
          <w:szCs w:val="24"/>
        </w:rPr>
        <w:t xml:space="preserve">                        </w:t>
      </w:r>
      <w:r w:rsidRPr="001F02C5">
        <w:rPr>
          <w:rFonts w:eastAsia="Times New Roman" w:cs="Times New Roman"/>
          <w:szCs w:val="24"/>
        </w:rPr>
        <w:t xml:space="preserve"> 283 498 руб.</w:t>
      </w:r>
      <w:r w:rsidR="005A22D9" w:rsidRPr="001F02C5">
        <w:rPr>
          <w:rFonts w:eastAsia="Times New Roman" w:cs="Times New Roman"/>
          <w:szCs w:val="24"/>
        </w:rPr>
        <w:t xml:space="preserve">; </w:t>
      </w:r>
      <w:r w:rsidRPr="001F02C5">
        <w:rPr>
          <w:rFonts w:eastAsia="Times New Roman" w:cs="Times New Roman"/>
          <w:szCs w:val="24"/>
        </w:rPr>
        <w:t>2021 года</w:t>
      </w:r>
      <w:r w:rsidR="005A22D9" w:rsidRPr="001F02C5">
        <w:rPr>
          <w:rFonts w:eastAsia="Times New Roman" w:cs="Times New Roman"/>
          <w:szCs w:val="24"/>
        </w:rPr>
        <w:t xml:space="preserve"> (828 761 руб.)</w:t>
      </w:r>
      <w:r w:rsidRPr="001F02C5">
        <w:rPr>
          <w:rFonts w:eastAsia="Times New Roman" w:cs="Times New Roman"/>
          <w:szCs w:val="24"/>
        </w:rPr>
        <w:t xml:space="preserve"> – на 361 050 руб. </w:t>
      </w:r>
    </w:p>
    <w:p w14:paraId="33645057" w14:textId="2DAD6AA3" w:rsidR="00C55BD9" w:rsidRPr="001F02C5" w:rsidRDefault="00C55BD9" w:rsidP="00C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eastAsia="Times New Roman" w:cs="Times New Roman"/>
          <w:szCs w:val="24"/>
        </w:rPr>
      </w:pPr>
      <w:r w:rsidRPr="001F02C5">
        <w:rPr>
          <w:rFonts w:eastAsia="Times New Roman" w:cs="Times New Roman"/>
          <w:szCs w:val="24"/>
        </w:rPr>
        <w:lastRenderedPageBreak/>
        <w:t xml:space="preserve">В целях расширения и качественного улучшения минерально-сырьевой базы </w:t>
      </w:r>
      <w:r w:rsidR="00FB2D34" w:rsidRPr="001F02C5">
        <w:rPr>
          <w:rFonts w:eastAsia="Times New Roman" w:cs="Times New Roman"/>
          <w:szCs w:val="24"/>
        </w:rPr>
        <w:br/>
      </w:r>
      <w:r w:rsidRPr="001F02C5">
        <w:rPr>
          <w:rFonts w:eastAsia="Times New Roman" w:cs="Times New Roman"/>
          <w:szCs w:val="24"/>
        </w:rPr>
        <w:t>в 2020-2021 г</w:t>
      </w:r>
      <w:r w:rsidR="009E5537" w:rsidRPr="001F02C5">
        <w:rPr>
          <w:rFonts w:eastAsia="Times New Roman" w:cs="Times New Roman"/>
          <w:szCs w:val="24"/>
        </w:rPr>
        <w:t>оды</w:t>
      </w:r>
      <w:r w:rsidRPr="001F02C5">
        <w:rPr>
          <w:rFonts w:eastAsia="Times New Roman" w:cs="Times New Roman"/>
          <w:szCs w:val="24"/>
        </w:rPr>
        <w:t xml:space="preserve"> плановые лимиты финансирования расходов на развитие минерально-сырьевой базы и охраны недр были утверждены в рамках мероприятия по развитию минерально-сырьевой базы и охраны недр в сумме 1 000 000 руб. ежегодно. </w:t>
      </w:r>
    </w:p>
    <w:p w14:paraId="2A6AE895" w14:textId="77777777" w:rsidR="00C55BD9" w:rsidRPr="001F02C5" w:rsidRDefault="00C55BD9" w:rsidP="00C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Courier New" w:eastAsia="Times New Roman" w:hAnsi="Courier New" w:cs="Courier New"/>
          <w:sz w:val="20"/>
          <w:szCs w:val="20"/>
        </w:rPr>
      </w:pPr>
      <w:r w:rsidRPr="001F02C5">
        <w:rPr>
          <w:rFonts w:eastAsia="Times New Roman" w:cs="Times New Roman"/>
          <w:szCs w:val="24"/>
        </w:rPr>
        <w:t>Источником финансирования данной программы являются целевые средства в виде отчислений на воспроизводство минерально-сырьевой базы Приднестровской Молдавской Республики;</w:t>
      </w:r>
    </w:p>
    <w:p w14:paraId="62696C56" w14:textId="555EB908" w:rsidR="00C55BD9" w:rsidRPr="001F02C5" w:rsidRDefault="00C55BD9" w:rsidP="00C5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Times New Roman" w:cs="Times New Roman"/>
          <w:szCs w:val="24"/>
        </w:rPr>
      </w:pPr>
      <w:r w:rsidRPr="001F02C5">
        <w:rPr>
          <w:rFonts w:eastAsia="Times New Roman" w:cs="Times New Roman"/>
          <w:szCs w:val="24"/>
        </w:rPr>
        <w:t xml:space="preserve">- государственной целевой программы «Стратегия развития Приднестровского государственного университета им. Т. Г. Шевченко на период 2019–2023 годов». При плане на 2022 год в сумме 912 435 руб. </w:t>
      </w:r>
      <w:bookmarkStart w:id="14" w:name="_Hlk45547753"/>
      <w:r w:rsidRPr="001F02C5">
        <w:rPr>
          <w:rFonts w:eastAsia="Times New Roman" w:cs="Times New Roman"/>
          <w:szCs w:val="24"/>
        </w:rPr>
        <w:t xml:space="preserve">в отчетном периоде финансирование данной программы осуществлено в сумме 803 700 руб. или 88,1% от плана, что на 347 571 руль больше показателей 2021 года (456 129 руб.) и на 773 807 руб. больше показателей 2020 года </w:t>
      </w:r>
      <w:r w:rsidR="00FB2D34" w:rsidRPr="001F02C5">
        <w:rPr>
          <w:rFonts w:eastAsia="Times New Roman" w:cs="Times New Roman"/>
          <w:szCs w:val="24"/>
        </w:rPr>
        <w:br/>
      </w:r>
      <w:r w:rsidRPr="001F02C5">
        <w:rPr>
          <w:rFonts w:eastAsia="Times New Roman" w:cs="Times New Roman"/>
          <w:szCs w:val="24"/>
        </w:rPr>
        <w:t>(29 893 руб.);</w:t>
      </w:r>
    </w:p>
    <w:p w14:paraId="016E1D63" w14:textId="148C5E96" w:rsidR="00C55BD9" w:rsidRPr="001F02C5" w:rsidRDefault="00C55BD9" w:rsidP="00C55BD9">
      <w:pPr>
        <w:ind w:firstLine="709"/>
        <w:rPr>
          <w:rFonts w:eastAsia="Times New Roman" w:cs="Times New Roman"/>
          <w:szCs w:val="24"/>
        </w:rPr>
      </w:pPr>
      <w:r w:rsidRPr="001F02C5">
        <w:rPr>
          <w:rFonts w:eastAsia="Times New Roman" w:cs="Times New Roman"/>
          <w:szCs w:val="24"/>
        </w:rPr>
        <w:t>- государственной программы исполнения наказов избирателей, при плане в сумме 11 923 061 руб. в отчетном периоде финансирование данной программы осуществлено в сумме 10 878 943 руб., что составило 91,2% от плана. В 2021 году по государственной программе исполнения наказов избирателей при плане 11 662 501 руб., были профинансированы расходы в сумме 11 538 462 руб., или 98,9% от плана. В 2020 году по государственной программе исполнения наказов избирателей при плане 8 600 000 руб. были профинансированы расходы 8 034 424 руб., или 93,4% от плана.</w:t>
      </w:r>
    </w:p>
    <w:p w14:paraId="786A1D9A" w14:textId="100ED8A3" w:rsidR="00C55BD9" w:rsidRPr="001F02C5" w:rsidRDefault="00C55BD9" w:rsidP="00C55BD9">
      <w:pPr>
        <w:ind w:firstLine="709"/>
        <w:rPr>
          <w:rFonts w:cs="Times New Roman"/>
          <w:szCs w:val="24"/>
        </w:rPr>
      </w:pPr>
      <w:r w:rsidRPr="001F02C5">
        <w:rPr>
          <w:rFonts w:cs="Times New Roman"/>
          <w:szCs w:val="24"/>
        </w:rPr>
        <w:t xml:space="preserve">В соответствии со статьей 31 Закона «О республиканском бюджете на 2022 год» </w:t>
      </w:r>
      <w:r w:rsidR="00B8526F" w:rsidRPr="001F02C5">
        <w:rPr>
          <w:rFonts w:cs="Times New Roman"/>
          <w:szCs w:val="24"/>
        </w:rPr>
        <w:br/>
      </w:r>
      <w:r w:rsidRPr="001F02C5">
        <w:rPr>
          <w:rFonts w:cs="Times New Roman"/>
          <w:szCs w:val="24"/>
        </w:rPr>
        <w:t xml:space="preserve">в 2022 году предусмотрены плановые лимиты финансирования мероприятий, направленных на развитие материально-технической базы, за счет </w:t>
      </w:r>
      <w:r w:rsidRPr="001F02C5">
        <w:rPr>
          <w:rFonts w:eastAsia="Times New Roman" w:cs="Times New Roman"/>
          <w:szCs w:val="24"/>
        </w:rPr>
        <w:t>отчислений от единого социального налога</w:t>
      </w:r>
      <w:r w:rsidRPr="001F02C5">
        <w:rPr>
          <w:rFonts w:cs="Times New Roman"/>
          <w:szCs w:val="24"/>
        </w:rPr>
        <w:t xml:space="preserve"> в общей сумме 54 534 958 руб. Финансирование данного направления расходов </w:t>
      </w:r>
      <w:r w:rsidR="00B8526F" w:rsidRPr="001F02C5">
        <w:rPr>
          <w:rFonts w:cs="Times New Roman"/>
          <w:szCs w:val="24"/>
        </w:rPr>
        <w:br/>
      </w:r>
      <w:r w:rsidRPr="001F02C5">
        <w:rPr>
          <w:rFonts w:cs="Times New Roman"/>
          <w:szCs w:val="24"/>
        </w:rPr>
        <w:t>за 2022 год составило 16 161 697 руб., что составляет 29,6% от уточненного плана, в том числе:</w:t>
      </w:r>
    </w:p>
    <w:p w14:paraId="19FE9775" w14:textId="161755B7" w:rsidR="00C55BD9" w:rsidRPr="001F02C5" w:rsidRDefault="00C55BD9" w:rsidP="00C55BD9">
      <w:pPr>
        <w:ind w:firstLine="709"/>
        <w:rPr>
          <w:rFonts w:cs="Times New Roman"/>
          <w:szCs w:val="24"/>
        </w:rPr>
      </w:pPr>
      <w:r w:rsidRPr="001F02C5">
        <w:rPr>
          <w:rFonts w:cs="Times New Roman"/>
          <w:szCs w:val="24"/>
        </w:rPr>
        <w:t>а) на приобретение оборудования и предметов снабжения в сумме 6 008 361 руб., что составляет 37,</w:t>
      </w:r>
      <w:r w:rsidR="00296838" w:rsidRPr="001F02C5">
        <w:rPr>
          <w:rFonts w:cs="Times New Roman"/>
          <w:szCs w:val="24"/>
        </w:rPr>
        <w:t>2</w:t>
      </w:r>
      <w:r w:rsidRPr="001F02C5">
        <w:rPr>
          <w:rFonts w:cs="Times New Roman"/>
          <w:szCs w:val="24"/>
        </w:rPr>
        <w:t>% в общей сумме расходов;</w:t>
      </w:r>
    </w:p>
    <w:p w14:paraId="570521EB" w14:textId="39FF1997" w:rsidR="00C55BD9" w:rsidRPr="001F02C5" w:rsidRDefault="00C55BD9" w:rsidP="00C55BD9">
      <w:pPr>
        <w:ind w:firstLine="709"/>
        <w:rPr>
          <w:rFonts w:cs="Times New Roman"/>
          <w:szCs w:val="24"/>
        </w:rPr>
      </w:pPr>
      <w:r w:rsidRPr="001F02C5">
        <w:rPr>
          <w:rFonts w:cs="Times New Roman"/>
          <w:szCs w:val="24"/>
        </w:rPr>
        <w:t>б) на оплату ремонта оборудования в сумме 2 262 681 руб., что составляет 14% в общей сумме расходов;</w:t>
      </w:r>
    </w:p>
    <w:p w14:paraId="7AF319F8" w14:textId="24998F54" w:rsidR="00C55BD9" w:rsidRPr="001F02C5" w:rsidRDefault="00C55BD9" w:rsidP="00C55BD9">
      <w:pPr>
        <w:ind w:firstLine="709"/>
        <w:rPr>
          <w:rFonts w:cs="Times New Roman"/>
          <w:szCs w:val="24"/>
        </w:rPr>
      </w:pPr>
      <w:r w:rsidRPr="001F02C5">
        <w:rPr>
          <w:rFonts w:cs="Times New Roman"/>
          <w:szCs w:val="24"/>
        </w:rPr>
        <w:t>в) на протезирование – в сумме 6 646 377 руб., что составляет 41,1% в общей сумме расходов;</w:t>
      </w:r>
    </w:p>
    <w:p w14:paraId="5B384AFC" w14:textId="4150CC8D" w:rsidR="00C55BD9" w:rsidRPr="001F02C5" w:rsidRDefault="00C55BD9" w:rsidP="00C55BD9">
      <w:pPr>
        <w:ind w:firstLine="709"/>
        <w:rPr>
          <w:rFonts w:cs="Times New Roman"/>
          <w:szCs w:val="24"/>
        </w:rPr>
      </w:pPr>
      <w:r w:rsidRPr="001F02C5">
        <w:rPr>
          <w:rFonts w:cs="Times New Roman"/>
          <w:szCs w:val="24"/>
        </w:rPr>
        <w:t>г) на приобретение транспортных средств для инвалидов – в сумме 1 244 278 руб. что составляет 7,7% в общей сумме расходов.</w:t>
      </w:r>
    </w:p>
    <w:p w14:paraId="19A1842F" w14:textId="3DBAA04F" w:rsidR="00C55BD9" w:rsidRPr="001F02C5" w:rsidRDefault="00C55BD9" w:rsidP="00C55BD9">
      <w:pPr>
        <w:ind w:firstLine="709"/>
        <w:rPr>
          <w:rFonts w:eastAsia="Times New Roman" w:cs="Times New Roman"/>
          <w:szCs w:val="24"/>
        </w:rPr>
      </w:pPr>
      <w:r w:rsidRPr="001F02C5">
        <w:rPr>
          <w:rFonts w:eastAsia="Times New Roman" w:cs="Times New Roman"/>
          <w:szCs w:val="24"/>
        </w:rPr>
        <w:t xml:space="preserve">Следует отметить, что расходы на реализацию мероприятий, 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 за счет отчислений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а также Государственной программы исполнения наказов избирателей в 2020 и в 2021 годах осуществлялись в рамках сметы расходов Фонда капитальных вложений. </w:t>
      </w:r>
    </w:p>
    <w:bookmarkEnd w:id="14"/>
    <w:p w14:paraId="6458C25C" w14:textId="2239A6BA" w:rsidR="00C55BD9" w:rsidRPr="001F02C5" w:rsidRDefault="00C55BD9" w:rsidP="00C55BD9">
      <w:pPr>
        <w:ind w:firstLine="851"/>
        <w:rPr>
          <w:rFonts w:eastAsia="Times New Roman" w:cs="Times New Roman"/>
          <w:szCs w:val="24"/>
        </w:rPr>
      </w:pPr>
      <w:r w:rsidRPr="001F02C5">
        <w:rPr>
          <w:rFonts w:eastAsia="Times New Roman" w:cs="Times New Roman"/>
          <w:szCs w:val="24"/>
        </w:rPr>
        <w:t xml:space="preserve">В соответствии с принятием Закона Приднестровской Молдавской Республики </w:t>
      </w:r>
      <w:r w:rsidR="00FB2D34" w:rsidRPr="001F02C5">
        <w:rPr>
          <w:rFonts w:eastAsia="Times New Roman" w:cs="Times New Roman"/>
          <w:szCs w:val="24"/>
        </w:rPr>
        <w:br/>
      </w:r>
      <w:r w:rsidRPr="001F02C5">
        <w:rPr>
          <w:rFonts w:eastAsia="Times New Roman" w:cs="Times New Roman"/>
          <w:szCs w:val="24"/>
        </w:rPr>
        <w:t>от 1 августа 2022 года №</w:t>
      </w:r>
      <w:r w:rsidR="00FB2D34" w:rsidRPr="001F02C5">
        <w:rPr>
          <w:rFonts w:eastAsia="Times New Roman" w:cs="Times New Roman"/>
          <w:szCs w:val="24"/>
        </w:rPr>
        <w:t xml:space="preserve"> </w:t>
      </w:r>
      <w:r w:rsidRPr="001F02C5">
        <w:rPr>
          <w:rFonts w:eastAsia="Times New Roman" w:cs="Times New Roman"/>
          <w:szCs w:val="24"/>
        </w:rPr>
        <w:t>234-ЗИД-VII «О внесении изменений и дополнений в Закон Приднестровской Молдавской Республики «О республиканском бюджете на 2022 год», в связи с нестабильной внешнеэкономической и внешнеполитической ситуацией</w:t>
      </w:r>
      <w:r w:rsidR="00E86197" w:rsidRPr="001F02C5">
        <w:rPr>
          <w:rFonts w:eastAsia="Times New Roman" w:cs="Times New Roman"/>
          <w:szCs w:val="24"/>
        </w:rPr>
        <w:t>,</w:t>
      </w:r>
      <w:r w:rsidRPr="001F02C5">
        <w:rPr>
          <w:rFonts w:eastAsia="Times New Roman" w:cs="Times New Roman"/>
          <w:szCs w:val="24"/>
        </w:rPr>
        <w:t xml:space="preserve"> в целях обеспечения гарантированного финансирования социально</w:t>
      </w:r>
      <w:r w:rsidR="00E86197" w:rsidRPr="001F02C5">
        <w:rPr>
          <w:rFonts w:eastAsia="Times New Roman" w:cs="Times New Roman"/>
          <w:szCs w:val="24"/>
        </w:rPr>
        <w:t xml:space="preserve"> </w:t>
      </w:r>
      <w:r w:rsidRPr="001F02C5">
        <w:rPr>
          <w:rFonts w:eastAsia="Times New Roman" w:cs="Times New Roman"/>
          <w:szCs w:val="24"/>
        </w:rPr>
        <w:t>защищенных статей расходов бюджетов различных уровней расходы на реализацию государственной целевой программы «Переоснащение служебного автотранспорта пожарной охраны на 2021-2029 годы», а также государственной целевой программы «Сохранение недвижимых объектов культурного наследия Приднестровской Молдавской Республики, требующих неотложного ремонта на 2019–2023 годы» исключены.</w:t>
      </w:r>
    </w:p>
    <w:p w14:paraId="3C25219B" w14:textId="668702F8" w:rsidR="00C55BD9" w:rsidRPr="001F02C5" w:rsidRDefault="00D5338C" w:rsidP="00C55BD9">
      <w:pPr>
        <w:ind w:firstLine="851"/>
        <w:rPr>
          <w:rFonts w:cs="Times New Roman"/>
          <w:bCs/>
          <w:szCs w:val="24"/>
        </w:rPr>
      </w:pPr>
      <w:r w:rsidRPr="001F02C5">
        <w:rPr>
          <w:rFonts w:cs="Times New Roman"/>
          <w:szCs w:val="24"/>
        </w:rPr>
        <w:t>Ф</w:t>
      </w:r>
      <w:r w:rsidR="00C55BD9" w:rsidRPr="001F02C5">
        <w:rPr>
          <w:rFonts w:cs="Times New Roman"/>
          <w:szCs w:val="24"/>
        </w:rPr>
        <w:t xml:space="preserve">актическое финансирование за 2022 год по отдельным направлениям социально защищенных расходов сократилось по сравнению с аналогичным периодом 2021 года, </w:t>
      </w:r>
      <w:r w:rsidR="00C55BD9" w:rsidRPr="001F02C5">
        <w:rPr>
          <w:rFonts w:cs="Times New Roman"/>
          <w:bCs/>
          <w:szCs w:val="24"/>
        </w:rPr>
        <w:t>в частности:</w:t>
      </w:r>
    </w:p>
    <w:p w14:paraId="77871D82" w14:textId="18BDF295" w:rsidR="00C55BD9" w:rsidRPr="001F02C5" w:rsidRDefault="00C55BD9" w:rsidP="00C55BD9">
      <w:pPr>
        <w:pStyle w:val="a5"/>
        <w:spacing w:after="0" w:line="240" w:lineRule="auto"/>
        <w:ind w:left="0" w:firstLine="851"/>
        <w:jc w:val="both"/>
        <w:rPr>
          <w:rFonts w:ascii="Times New Roman" w:hAnsi="Times New Roman"/>
          <w:sz w:val="24"/>
          <w:szCs w:val="24"/>
        </w:rPr>
      </w:pPr>
      <w:r w:rsidRPr="001F02C5">
        <w:rPr>
          <w:rFonts w:ascii="Times New Roman" w:hAnsi="Times New Roman"/>
          <w:bCs/>
          <w:sz w:val="24"/>
          <w:szCs w:val="24"/>
        </w:rPr>
        <w:lastRenderedPageBreak/>
        <w:t>- ф</w:t>
      </w:r>
      <w:r w:rsidRPr="001F02C5">
        <w:rPr>
          <w:rFonts w:ascii="Times New Roman" w:hAnsi="Times New Roman"/>
          <w:sz w:val="24"/>
          <w:szCs w:val="24"/>
        </w:rPr>
        <w:t>инансирование расходов, связанных с выплатой поэтапной индексации вкладов населения и страховых взносов</w:t>
      </w:r>
      <w:r w:rsidR="00E86197" w:rsidRPr="001F02C5">
        <w:rPr>
          <w:rFonts w:ascii="Times New Roman" w:hAnsi="Times New Roman"/>
          <w:sz w:val="24"/>
          <w:szCs w:val="24"/>
        </w:rPr>
        <w:t>,</w:t>
      </w:r>
      <w:r w:rsidRPr="001F02C5">
        <w:rPr>
          <w:rFonts w:ascii="Times New Roman" w:hAnsi="Times New Roman"/>
          <w:sz w:val="24"/>
          <w:szCs w:val="24"/>
        </w:rPr>
        <w:t xml:space="preserve"> в 2022 году составило 19 035 441 руб., что на 4 311 818 руб. меньше показателя 2021 года (23 347 259 руб.) и на 8 211 133 руб. больше показателя </w:t>
      </w:r>
      <w:r w:rsidR="00FB2D34" w:rsidRPr="001F02C5">
        <w:rPr>
          <w:rFonts w:ascii="Times New Roman" w:hAnsi="Times New Roman"/>
          <w:sz w:val="24"/>
          <w:szCs w:val="24"/>
        </w:rPr>
        <w:br/>
      </w:r>
      <w:r w:rsidRPr="001F02C5">
        <w:rPr>
          <w:rFonts w:ascii="Times New Roman" w:hAnsi="Times New Roman"/>
          <w:sz w:val="24"/>
          <w:szCs w:val="24"/>
        </w:rPr>
        <w:t>2020 года (10 824 308 руб.)</w:t>
      </w:r>
      <w:r w:rsidRPr="001F02C5">
        <w:rPr>
          <w:rFonts w:ascii="Times New Roman" w:hAnsi="Times New Roman"/>
          <w:bCs/>
          <w:sz w:val="24"/>
          <w:szCs w:val="24"/>
        </w:rPr>
        <w:t xml:space="preserve">; </w:t>
      </w:r>
    </w:p>
    <w:p w14:paraId="1583FB24" w14:textId="6708F702" w:rsidR="00C55BD9" w:rsidRPr="001F02C5" w:rsidRDefault="00C55BD9" w:rsidP="00C55BD9">
      <w:pPr>
        <w:ind w:firstLine="851"/>
        <w:rPr>
          <w:rFonts w:cs="Times New Roman"/>
          <w:szCs w:val="24"/>
        </w:rPr>
      </w:pPr>
      <w:r w:rsidRPr="001F02C5">
        <w:rPr>
          <w:rFonts w:cs="Times New Roman"/>
          <w:szCs w:val="24"/>
        </w:rPr>
        <w:t xml:space="preserve">- на приобретение медико-фармацевтической продукции – за 2022 год расходы составили 119 061 728 руб., объем финансирования расходов на приобретение медико-фармацевтической продукции составил 84,3% от уточненного плана расходов </w:t>
      </w:r>
      <w:r w:rsidR="00FB2D34" w:rsidRPr="001F02C5">
        <w:rPr>
          <w:rFonts w:cs="Times New Roman"/>
          <w:szCs w:val="24"/>
        </w:rPr>
        <w:br/>
      </w:r>
      <w:r w:rsidRPr="001F02C5">
        <w:rPr>
          <w:rFonts w:cs="Times New Roman"/>
          <w:szCs w:val="24"/>
        </w:rPr>
        <w:t>(141 294 238 руб.), при этом следует отметить, неполное освоение плановых лимитов средств обусловлено, в том числе, недопоставкой товара в отчетном периоде и отсутствием заявок на финансирование главных распорядителей бюджетных средств</w:t>
      </w:r>
      <w:r w:rsidR="00D5338C" w:rsidRPr="001F02C5">
        <w:rPr>
          <w:rFonts w:cs="Times New Roman"/>
          <w:szCs w:val="24"/>
        </w:rPr>
        <w:t>, что на 84 746 299 руб. меньше по сравнению с 2021 годом (203 808 027 руб.) и на 67 201 262 руб. меньше с 2020 годом (186 262 991 руб.)</w:t>
      </w:r>
      <w:r w:rsidRPr="001F02C5">
        <w:rPr>
          <w:rFonts w:cs="Times New Roman"/>
          <w:szCs w:val="24"/>
        </w:rPr>
        <w:t>.</w:t>
      </w:r>
    </w:p>
    <w:p w14:paraId="326C681E" w14:textId="77777777" w:rsidR="00CE19E4" w:rsidRPr="001F02C5" w:rsidRDefault="00CE19E4" w:rsidP="00CE19E4">
      <w:pPr>
        <w:ind w:firstLine="851"/>
      </w:pPr>
      <w:r w:rsidRPr="001F02C5">
        <w:t xml:space="preserve">Снижение объемов финансирования расходов на приобретение медико-фармацевтической продукции по сравнению с 2021 и 2020 годами в первую очередь  обусловлено снижением расходов, направляемых на реализацию мероприятий, связанных с реализацией комплекса мер по борьбе с распространением на территории Приднестровской Молдавской Республики </w:t>
      </w:r>
      <w:proofErr w:type="spellStart"/>
      <w:r w:rsidRPr="001F02C5">
        <w:t>коронавирусной</w:t>
      </w:r>
      <w:proofErr w:type="spellEnd"/>
      <w:r w:rsidRPr="001F02C5">
        <w:t xml:space="preserve"> инфекции, вызванной новым типом вируса COVID-19.</w:t>
      </w:r>
    </w:p>
    <w:p w14:paraId="5DF8ED8D" w14:textId="3B04134B" w:rsidR="00CE19E4" w:rsidRPr="001F02C5" w:rsidRDefault="00CE19E4" w:rsidP="00CE19E4">
      <w:pPr>
        <w:ind w:firstLine="851"/>
        <w:rPr>
          <w:rFonts w:cs="Times New Roman"/>
          <w:szCs w:val="24"/>
        </w:rPr>
      </w:pPr>
      <w:r w:rsidRPr="001F02C5">
        <w:t>Неполное освоение плановых лимитов обусловлено также значительным приростом дебиторской задолженности учреждений здравоохранения на 1 января 2022 года, что связано с выделением значительного объема финансирования в конце 2021 года на предоплату по договорам на поставку медико-фармацевтической продукции для создания резерва медико-фармацевтической продукции в лечебно-профилактических учреждениях республики на начало 2022 года.</w:t>
      </w:r>
    </w:p>
    <w:p w14:paraId="034651C0" w14:textId="5224E94A" w:rsidR="00C55BD9" w:rsidRPr="001F02C5" w:rsidRDefault="00C55BD9" w:rsidP="00C55BD9">
      <w:pPr>
        <w:ind w:firstLine="851"/>
        <w:rPr>
          <w:rFonts w:cs="Times New Roman"/>
          <w:bCs/>
          <w:szCs w:val="24"/>
        </w:rPr>
      </w:pPr>
      <w:r w:rsidRPr="001F02C5">
        <w:rPr>
          <w:rFonts w:cs="Times New Roman"/>
          <w:bCs/>
          <w:szCs w:val="24"/>
        </w:rPr>
        <w:t xml:space="preserve">Одновременной реализацией функций как социального, так и экономического характера следует считать планомерное увеличение объема финансирования обязательств государства перед предприятиями </w:t>
      </w:r>
      <w:proofErr w:type="spellStart"/>
      <w:r w:rsidRPr="001F02C5">
        <w:rPr>
          <w:rFonts w:cs="Times New Roman"/>
          <w:bCs/>
          <w:szCs w:val="24"/>
        </w:rPr>
        <w:t>топливно</w:t>
      </w:r>
      <w:proofErr w:type="spellEnd"/>
      <w:r w:rsidRPr="001F02C5">
        <w:rPr>
          <w:rFonts w:cs="Times New Roman"/>
          <w:bCs/>
          <w:szCs w:val="24"/>
        </w:rPr>
        <w:t xml:space="preserve">–энергетического комплекса, которое стало возможным в связи с </w:t>
      </w:r>
      <w:r w:rsidRPr="001F02C5">
        <w:rPr>
          <w:rFonts w:cs="Times New Roman"/>
          <w:szCs w:val="24"/>
        </w:rPr>
        <w:t xml:space="preserve">развитием инструментов и процедур бюджетного процесса в результате реформирования подходов в области проектирования бюджета, а также разработка сбалансированного бюджета с наличием реальных источников финансирования утвержденного плана финансирования расходов, в том числе </w:t>
      </w:r>
      <w:r w:rsidRPr="001F02C5">
        <w:rPr>
          <w:rFonts w:cs="Times New Roman"/>
          <w:bCs/>
          <w:szCs w:val="24"/>
        </w:rPr>
        <w:t xml:space="preserve">по направлениям: </w:t>
      </w:r>
    </w:p>
    <w:p w14:paraId="3BBAD2AC" w14:textId="77777777" w:rsidR="00C55BD9" w:rsidRPr="001F02C5" w:rsidRDefault="00C55BD9" w:rsidP="00C55BD9">
      <w:pPr>
        <w:ind w:firstLine="851"/>
        <w:rPr>
          <w:rFonts w:cs="Times New Roman"/>
          <w:szCs w:val="24"/>
        </w:rPr>
      </w:pPr>
      <w:r w:rsidRPr="001F02C5">
        <w:rPr>
          <w:rFonts w:cs="Times New Roman"/>
          <w:szCs w:val="24"/>
        </w:rPr>
        <w:t>- оплата коммунальных услуг, потребляемых органами государственной власти и управления, бюджетными организациями и учреждениями:</w:t>
      </w:r>
    </w:p>
    <w:p w14:paraId="0930D281" w14:textId="384ECA7D" w:rsidR="00C55BD9" w:rsidRPr="001F02C5" w:rsidRDefault="00C55BD9" w:rsidP="00C55BD9">
      <w:pPr>
        <w:ind w:firstLine="851"/>
        <w:rPr>
          <w:rFonts w:cs="Times New Roman"/>
          <w:szCs w:val="24"/>
        </w:rPr>
      </w:pPr>
      <w:r w:rsidRPr="001F02C5">
        <w:rPr>
          <w:rFonts w:cs="Times New Roman"/>
          <w:szCs w:val="24"/>
        </w:rPr>
        <w:t xml:space="preserve">1) по республиканскому бюджету расходы профинансированы на сумму </w:t>
      </w:r>
      <w:r w:rsidR="00FB2D34" w:rsidRPr="001F02C5">
        <w:rPr>
          <w:rFonts w:cs="Times New Roman"/>
          <w:szCs w:val="24"/>
        </w:rPr>
        <w:br/>
      </w:r>
      <w:r w:rsidRPr="001F02C5">
        <w:rPr>
          <w:rFonts w:cs="Times New Roman"/>
          <w:szCs w:val="24"/>
        </w:rPr>
        <w:t>55 799 589 руб. или 74,5% от уточненного плана (74 843 901 руб.)</w:t>
      </w:r>
      <w:r w:rsidR="00C745E0" w:rsidRPr="001F02C5">
        <w:rPr>
          <w:rFonts w:cs="Times New Roman"/>
          <w:szCs w:val="24"/>
        </w:rPr>
        <w:t>. При этом заявки главных распорядителей бюджетных средств исполнены в полном объеме</w:t>
      </w:r>
      <w:r w:rsidR="00A827CC" w:rsidRPr="001F02C5">
        <w:rPr>
          <w:rFonts w:cs="Times New Roman"/>
          <w:szCs w:val="24"/>
        </w:rPr>
        <w:t xml:space="preserve">. </w:t>
      </w:r>
      <w:r w:rsidR="00C745E0" w:rsidRPr="001F02C5">
        <w:rPr>
          <w:rFonts w:cs="Times New Roman"/>
          <w:szCs w:val="24"/>
        </w:rPr>
        <w:t xml:space="preserve">Неисполнение плана по данному направлению расходов обусловлено </w:t>
      </w:r>
      <w:r w:rsidR="00490793" w:rsidRPr="001F02C5">
        <w:rPr>
          <w:rFonts w:cs="Times New Roman"/>
          <w:szCs w:val="24"/>
        </w:rPr>
        <w:t>низкой активностью главных распорядителей бюджетных средств</w:t>
      </w:r>
      <w:r w:rsidR="00A827CC" w:rsidRPr="001F02C5">
        <w:rPr>
          <w:rFonts w:cs="Times New Roman"/>
          <w:szCs w:val="24"/>
        </w:rPr>
        <w:t xml:space="preserve"> и переходом кредиторской задолженности за декабрь 2022 года к финансированию в 2023 году</w:t>
      </w:r>
      <w:r w:rsidR="00490793" w:rsidRPr="001F02C5">
        <w:rPr>
          <w:rFonts w:cs="Times New Roman"/>
          <w:szCs w:val="24"/>
        </w:rPr>
        <w:t>;</w:t>
      </w:r>
    </w:p>
    <w:p w14:paraId="310843F4" w14:textId="2FEB2D32" w:rsidR="00C55BD9" w:rsidRPr="001F02C5" w:rsidRDefault="00C55BD9" w:rsidP="00C55BD9">
      <w:pPr>
        <w:ind w:firstLine="851"/>
        <w:rPr>
          <w:rFonts w:cs="Times New Roman"/>
          <w:szCs w:val="24"/>
        </w:rPr>
      </w:pPr>
      <w:r w:rsidRPr="001F02C5">
        <w:rPr>
          <w:rFonts w:cs="Times New Roman"/>
          <w:szCs w:val="24"/>
        </w:rPr>
        <w:t>2) по местным бюджетам городов (районов) осуществлено финансирование в сумме 11 453 969 руб. или 91,73% от уточненного плана</w:t>
      </w:r>
      <w:r w:rsidR="00E86197" w:rsidRPr="001F02C5">
        <w:rPr>
          <w:rFonts w:cs="Times New Roman"/>
          <w:szCs w:val="24"/>
        </w:rPr>
        <w:t>,</w:t>
      </w:r>
      <w:r w:rsidRPr="001F02C5">
        <w:rPr>
          <w:rFonts w:cs="Times New Roman"/>
          <w:szCs w:val="24"/>
        </w:rPr>
        <w:t xml:space="preserve"> подлежащего финансированию </w:t>
      </w:r>
      <w:r w:rsidR="00B37DA0" w:rsidRPr="001F02C5">
        <w:rPr>
          <w:rFonts w:cs="Times New Roman"/>
          <w:szCs w:val="24"/>
        </w:rPr>
        <w:br/>
      </w:r>
      <w:r w:rsidRPr="001F02C5">
        <w:rPr>
          <w:rFonts w:cs="Times New Roman"/>
          <w:szCs w:val="24"/>
        </w:rPr>
        <w:t>(12 486 837 руб. с учетом социально защищенных статей и статей</w:t>
      </w:r>
      <w:r w:rsidR="00571F91" w:rsidRPr="001F02C5">
        <w:rPr>
          <w:rFonts w:cs="Times New Roman"/>
          <w:szCs w:val="24"/>
        </w:rPr>
        <w:t>,</w:t>
      </w:r>
      <w:r w:rsidRPr="001F02C5">
        <w:rPr>
          <w:rFonts w:cs="Times New Roman"/>
          <w:szCs w:val="24"/>
        </w:rPr>
        <w:t xml:space="preserve"> имеющих целевое назначение). </w:t>
      </w:r>
    </w:p>
    <w:p w14:paraId="2523BE1C" w14:textId="35A8FC63" w:rsidR="00C55BD9" w:rsidRPr="001F02C5" w:rsidRDefault="00C55BD9" w:rsidP="00C55BD9">
      <w:pPr>
        <w:ind w:firstLine="851"/>
        <w:rPr>
          <w:rFonts w:cs="Times New Roman"/>
          <w:szCs w:val="24"/>
        </w:rPr>
      </w:pPr>
      <w:r w:rsidRPr="001F02C5">
        <w:rPr>
          <w:rFonts w:cs="Times New Roman"/>
          <w:szCs w:val="24"/>
        </w:rPr>
        <w:t>В соответствии с подпунктом 2 пункта а) статьи 7 Закона Приднестровской Молдавской Республики «О республиканском бюджете на 2022 год» на оплату коммунальных услуг, потребляемых органами государственной власти и управления, бюджетными организациями и учреждениями по местным бюджетам городов (районов) предусмотрено финансирование в размере 12,65% предельных расходов;</w:t>
      </w:r>
    </w:p>
    <w:p w14:paraId="6741032C" w14:textId="77777777" w:rsidR="00C55BD9" w:rsidRPr="001F02C5" w:rsidRDefault="00C55BD9" w:rsidP="00C55BD9">
      <w:pPr>
        <w:ind w:firstLine="851"/>
        <w:rPr>
          <w:rFonts w:cs="Times New Roman"/>
          <w:szCs w:val="24"/>
        </w:rPr>
      </w:pPr>
      <w:r w:rsidRPr="001F02C5">
        <w:rPr>
          <w:rFonts w:cs="Times New Roman"/>
          <w:szCs w:val="24"/>
        </w:rPr>
        <w:t xml:space="preserve"> - возмещение льгот по оплате гражданами жилищно-коммунальных услуг (включая кредиторскую задолженность по ранее предоставленным населению и не возмещенным государством льготам в сфере обслуживания жилищного фонда):</w:t>
      </w:r>
    </w:p>
    <w:p w14:paraId="4423A85E" w14:textId="49AD40E6" w:rsidR="00C55BD9" w:rsidRPr="001F02C5" w:rsidRDefault="00C55BD9" w:rsidP="00C55BD9">
      <w:pPr>
        <w:ind w:firstLine="851"/>
        <w:rPr>
          <w:rFonts w:cs="Times New Roman"/>
          <w:szCs w:val="24"/>
        </w:rPr>
      </w:pPr>
      <w:r w:rsidRPr="001F02C5">
        <w:rPr>
          <w:rFonts w:cs="Times New Roman"/>
          <w:szCs w:val="24"/>
        </w:rPr>
        <w:t xml:space="preserve">1) по республиканскому бюджету осуществлено финансирование в сумме </w:t>
      </w:r>
      <w:r w:rsidR="00FB2D34" w:rsidRPr="001F02C5">
        <w:rPr>
          <w:rFonts w:cs="Times New Roman"/>
          <w:szCs w:val="24"/>
        </w:rPr>
        <w:br/>
      </w:r>
      <w:r w:rsidRPr="001F02C5">
        <w:rPr>
          <w:rFonts w:cs="Times New Roman"/>
          <w:szCs w:val="24"/>
        </w:rPr>
        <w:t>47 470 163 руб. или 97,8% от уточненного плана</w:t>
      </w:r>
      <w:r w:rsidR="00E86197" w:rsidRPr="001F02C5">
        <w:rPr>
          <w:rFonts w:cs="Times New Roman"/>
          <w:szCs w:val="24"/>
        </w:rPr>
        <w:t>,</w:t>
      </w:r>
      <w:r w:rsidRPr="001F02C5">
        <w:rPr>
          <w:rFonts w:cs="Times New Roman"/>
          <w:szCs w:val="24"/>
        </w:rPr>
        <w:t xml:space="preserve"> подлежащего к финансированию </w:t>
      </w:r>
      <w:r w:rsidR="00FB2D34" w:rsidRPr="001F02C5">
        <w:rPr>
          <w:rFonts w:cs="Times New Roman"/>
          <w:szCs w:val="24"/>
        </w:rPr>
        <w:br/>
      </w:r>
      <w:r w:rsidRPr="001F02C5">
        <w:rPr>
          <w:rFonts w:cs="Times New Roman"/>
          <w:szCs w:val="24"/>
        </w:rPr>
        <w:t>(48 529 452 руб.).</w:t>
      </w:r>
    </w:p>
    <w:p w14:paraId="26FF01E1" w14:textId="536F2A5F" w:rsidR="00C55BD9" w:rsidRPr="001F02C5" w:rsidRDefault="00C55BD9" w:rsidP="00C55BD9">
      <w:pPr>
        <w:ind w:firstLine="851"/>
        <w:rPr>
          <w:rFonts w:cs="Times New Roman"/>
          <w:szCs w:val="24"/>
        </w:rPr>
      </w:pPr>
      <w:r w:rsidRPr="001F02C5">
        <w:rPr>
          <w:rFonts w:cs="Times New Roman"/>
          <w:szCs w:val="24"/>
        </w:rPr>
        <w:lastRenderedPageBreak/>
        <w:t>В соответствии с подпунктом 1 пункта б) статьи 7 Закона Приднестровской Молдавской Республики «О республиканском бюджете на 2022 год» на возмещение льгот по оплате гражданами жилищно-коммунальных услуг (включая кредиторскую задолженность по ранее предоставленным населению и не возмещенным государством льготам в сфере обслуживания жилищного фонда) предусмотрено финансирование в размере 32,</w:t>
      </w:r>
      <w:r w:rsidR="00296838" w:rsidRPr="001F02C5">
        <w:rPr>
          <w:rFonts w:cs="Times New Roman"/>
          <w:szCs w:val="24"/>
        </w:rPr>
        <w:t>2</w:t>
      </w:r>
      <w:r w:rsidRPr="001F02C5">
        <w:rPr>
          <w:rFonts w:cs="Times New Roman"/>
          <w:szCs w:val="24"/>
        </w:rPr>
        <w:t>% утвержденных расходов;</w:t>
      </w:r>
    </w:p>
    <w:p w14:paraId="1FF7E583" w14:textId="53C41796" w:rsidR="00C55BD9" w:rsidRPr="001F02C5" w:rsidRDefault="00C55BD9" w:rsidP="00C55BD9">
      <w:pPr>
        <w:ind w:firstLine="851"/>
        <w:rPr>
          <w:rFonts w:cs="Times New Roman"/>
          <w:szCs w:val="24"/>
        </w:rPr>
      </w:pPr>
      <w:r w:rsidRPr="001F02C5">
        <w:rPr>
          <w:rFonts w:cs="Times New Roman"/>
          <w:szCs w:val="24"/>
        </w:rPr>
        <w:t xml:space="preserve">2) по местным бюджетам городов (районов) осуществлено финансирование в сумме 7 292 166 руб., или 97,9% от уточненного плана (7 446 948 руб.); </w:t>
      </w:r>
    </w:p>
    <w:p w14:paraId="36B3053E" w14:textId="0FF48C2C" w:rsidR="002063EE" w:rsidRPr="001F02C5" w:rsidRDefault="00C55BD9" w:rsidP="002063EE">
      <w:pPr>
        <w:ind w:firstLine="851"/>
        <w:rPr>
          <w:rFonts w:eastAsia="Times New Roman" w:cs="Times New Roman"/>
          <w:bCs/>
          <w:szCs w:val="24"/>
        </w:rPr>
      </w:pPr>
      <w:bookmarkStart w:id="15" w:name="_Hlk127271735"/>
      <w:r w:rsidRPr="001F02C5">
        <w:rPr>
          <w:rFonts w:cs="Times New Roman"/>
          <w:szCs w:val="24"/>
        </w:rPr>
        <w:t>- финансирование обязательств государства по покрытию убытков субъектов</w:t>
      </w:r>
      <w:r w:rsidRPr="001F02C5">
        <w:rPr>
          <w:rFonts w:cs="Times New Roman"/>
          <w:bCs/>
          <w:szCs w:val="24"/>
        </w:rPr>
        <w:t xml:space="preserve"> естественных монополий, связанных с установлением предельных тарифов на оказываемые услуги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государством деятельности, в 2022 году в сумме 68 489 930 руб.</w:t>
      </w:r>
      <w:r w:rsidR="00312D69" w:rsidRPr="001F02C5">
        <w:rPr>
          <w:rFonts w:cs="Times New Roman"/>
          <w:bCs/>
          <w:szCs w:val="24"/>
        </w:rPr>
        <w:t xml:space="preserve">, </w:t>
      </w:r>
      <w:r w:rsidR="00312D69" w:rsidRPr="001F02C5">
        <w:t>или 100% от плана расходов, подлежавших финансированию</w:t>
      </w:r>
      <w:r w:rsidRPr="001F02C5">
        <w:rPr>
          <w:rFonts w:cs="Times New Roman"/>
          <w:bCs/>
          <w:szCs w:val="24"/>
        </w:rPr>
        <w:t>, что на 20 510 069 руб. меньше по сравнению с 2021 годом (88 999 999 руб.) и на 24 532 947 руб. меньше по сравнению с 2020 годом (93 022 877 руб.)</w:t>
      </w:r>
      <w:r w:rsidR="009D6C37" w:rsidRPr="001F02C5">
        <w:rPr>
          <w:rFonts w:cs="Times New Roman"/>
          <w:bCs/>
          <w:szCs w:val="24"/>
        </w:rPr>
        <w:t>.</w:t>
      </w:r>
      <w:r w:rsidR="00A827CC" w:rsidRPr="001F02C5">
        <w:rPr>
          <w:rFonts w:cs="Times New Roman"/>
          <w:bCs/>
          <w:szCs w:val="24"/>
        </w:rPr>
        <w:t xml:space="preserve"> </w:t>
      </w:r>
      <w:r w:rsidR="0048118C" w:rsidRPr="001F02C5">
        <w:rPr>
          <w:rFonts w:cs="Times New Roman"/>
          <w:bCs/>
          <w:szCs w:val="24"/>
        </w:rPr>
        <w:t xml:space="preserve">Причиной сокращения данных расходов в 2022 году </w:t>
      </w:r>
      <w:r w:rsidR="0033128A" w:rsidRPr="001F02C5">
        <w:rPr>
          <w:rFonts w:cs="Times New Roman"/>
          <w:bCs/>
          <w:szCs w:val="24"/>
        </w:rPr>
        <w:t xml:space="preserve">является </w:t>
      </w:r>
      <w:r w:rsidR="00DB7846" w:rsidRPr="001F02C5">
        <w:rPr>
          <w:rFonts w:cs="Times New Roman"/>
          <w:bCs/>
          <w:szCs w:val="24"/>
        </w:rPr>
        <w:t xml:space="preserve">принятие </w:t>
      </w:r>
      <w:r w:rsidR="00A827CC" w:rsidRPr="001F02C5">
        <w:rPr>
          <w:rFonts w:cs="Times New Roman"/>
          <w:bCs/>
          <w:szCs w:val="24"/>
        </w:rPr>
        <w:t>решени</w:t>
      </w:r>
      <w:r w:rsidR="00DB7846" w:rsidRPr="001F02C5">
        <w:rPr>
          <w:rFonts w:cs="Times New Roman"/>
          <w:bCs/>
          <w:szCs w:val="24"/>
        </w:rPr>
        <w:t>я</w:t>
      </w:r>
      <w:r w:rsidR="00A827CC" w:rsidRPr="001F02C5">
        <w:rPr>
          <w:rFonts w:cs="Times New Roman"/>
          <w:bCs/>
          <w:szCs w:val="24"/>
        </w:rPr>
        <w:t xml:space="preserve"> </w:t>
      </w:r>
      <w:r w:rsidR="002063EE" w:rsidRPr="001F02C5">
        <w:rPr>
          <w:rFonts w:eastAsia="Times New Roman" w:cs="Times New Roman"/>
          <w:bCs/>
          <w:szCs w:val="24"/>
        </w:rPr>
        <w:t>об обеспечении финансирования расходов по оплате коммунальных услуг, потребляемых</w:t>
      </w:r>
      <w:r w:rsidR="002063EE" w:rsidRPr="001F02C5">
        <w:t xml:space="preserve"> </w:t>
      </w:r>
      <w:r w:rsidR="002063EE" w:rsidRPr="001F02C5">
        <w:rPr>
          <w:rFonts w:eastAsia="Times New Roman" w:cs="Times New Roman"/>
          <w:bCs/>
          <w:szCs w:val="24"/>
        </w:rPr>
        <w:t>органами государственной власти и управления, бюджетными организациями и учреждениями в полном объеме, без отнесения части расходов на внутренний государственный долг. При этом объемы финансирования предприятий ТЭК за счет бюджетов различных уровней</w:t>
      </w:r>
      <w:r w:rsidR="005614EC" w:rsidRPr="001F02C5">
        <w:rPr>
          <w:rFonts w:eastAsia="Times New Roman" w:cs="Times New Roman"/>
          <w:bCs/>
          <w:szCs w:val="24"/>
        </w:rPr>
        <w:t xml:space="preserve"> по трем направлениям расходов (коммунальные услуги, льгота отдельным категориям населения (без учета жилищной льготы), и компенсации разницы в тарифах)</w:t>
      </w:r>
      <w:r w:rsidR="002063EE" w:rsidRPr="001F02C5">
        <w:rPr>
          <w:rFonts w:eastAsia="Times New Roman" w:cs="Times New Roman"/>
          <w:bCs/>
          <w:szCs w:val="24"/>
        </w:rPr>
        <w:t xml:space="preserve"> </w:t>
      </w:r>
      <w:r w:rsidR="00D14547" w:rsidRPr="001F02C5">
        <w:rPr>
          <w:rFonts w:eastAsia="Times New Roman" w:cs="Times New Roman"/>
          <w:bCs/>
          <w:szCs w:val="24"/>
        </w:rPr>
        <w:t>превысили</w:t>
      </w:r>
      <w:r w:rsidR="002063EE" w:rsidRPr="001F02C5">
        <w:rPr>
          <w:rFonts w:eastAsia="Times New Roman" w:cs="Times New Roman"/>
          <w:bCs/>
          <w:szCs w:val="24"/>
        </w:rPr>
        <w:t xml:space="preserve"> уров</w:t>
      </w:r>
      <w:r w:rsidR="00D14547" w:rsidRPr="001F02C5">
        <w:rPr>
          <w:rFonts w:eastAsia="Times New Roman" w:cs="Times New Roman"/>
          <w:bCs/>
          <w:szCs w:val="24"/>
        </w:rPr>
        <w:t>е</w:t>
      </w:r>
      <w:r w:rsidR="002063EE" w:rsidRPr="001F02C5">
        <w:rPr>
          <w:rFonts w:eastAsia="Times New Roman" w:cs="Times New Roman"/>
          <w:bCs/>
          <w:szCs w:val="24"/>
        </w:rPr>
        <w:t>н</w:t>
      </w:r>
      <w:r w:rsidR="00D14547" w:rsidRPr="001F02C5">
        <w:rPr>
          <w:rFonts w:eastAsia="Times New Roman" w:cs="Times New Roman"/>
          <w:bCs/>
          <w:szCs w:val="24"/>
        </w:rPr>
        <w:t>ь</w:t>
      </w:r>
      <w:r w:rsidR="002063EE" w:rsidRPr="001F02C5">
        <w:rPr>
          <w:rFonts w:eastAsia="Times New Roman" w:cs="Times New Roman"/>
          <w:bCs/>
          <w:szCs w:val="24"/>
        </w:rPr>
        <w:t xml:space="preserve"> 2021 года</w:t>
      </w:r>
      <w:r w:rsidR="00EA066D" w:rsidRPr="001F02C5">
        <w:rPr>
          <w:rFonts w:eastAsia="Times New Roman" w:cs="Times New Roman"/>
          <w:bCs/>
          <w:szCs w:val="24"/>
        </w:rPr>
        <w:t xml:space="preserve"> на 5 545 928 руб.</w:t>
      </w:r>
      <w:r w:rsidR="002063EE" w:rsidRPr="001F02C5">
        <w:rPr>
          <w:rFonts w:eastAsia="Times New Roman" w:cs="Times New Roman"/>
          <w:bCs/>
          <w:szCs w:val="24"/>
        </w:rPr>
        <w:t xml:space="preserve"> </w:t>
      </w:r>
    </w:p>
    <w:bookmarkEnd w:id="15"/>
    <w:p w14:paraId="3FC6164F" w14:textId="77777777" w:rsidR="00C55BD9" w:rsidRPr="001F02C5" w:rsidRDefault="00C55BD9" w:rsidP="00C55BD9">
      <w:pPr>
        <w:ind w:firstLine="709"/>
        <w:rPr>
          <w:rFonts w:cs="Times New Roman"/>
          <w:szCs w:val="24"/>
        </w:rPr>
      </w:pPr>
      <w:r w:rsidRPr="001F02C5">
        <w:rPr>
          <w:rFonts w:cs="Times New Roman"/>
          <w:szCs w:val="24"/>
        </w:rPr>
        <w:t xml:space="preserve">Основными направлениями расходов, не отнесенных к социально защищенным направлениям, по которым в отчетном периоде отмечена положительная динамика, явились: </w:t>
      </w:r>
    </w:p>
    <w:p w14:paraId="2D529BF5" w14:textId="061A0980" w:rsidR="00C55BD9" w:rsidRPr="001F02C5" w:rsidRDefault="00C55BD9" w:rsidP="00C55BD9">
      <w:pPr>
        <w:ind w:firstLine="708"/>
        <w:rPr>
          <w:rFonts w:cs="Times New Roman"/>
          <w:szCs w:val="24"/>
        </w:rPr>
      </w:pPr>
      <w:r w:rsidRPr="001F02C5">
        <w:rPr>
          <w:rFonts w:cs="Times New Roman"/>
          <w:szCs w:val="24"/>
        </w:rPr>
        <w:t>-</w:t>
      </w:r>
      <w:r w:rsidRPr="001F02C5">
        <w:rPr>
          <w:rFonts w:cs="Times New Roman"/>
          <w:bCs/>
          <w:szCs w:val="24"/>
        </w:rPr>
        <w:t xml:space="preserve"> </w:t>
      </w:r>
      <w:r w:rsidRPr="001F02C5">
        <w:rPr>
          <w:rFonts w:cs="Times New Roman"/>
          <w:szCs w:val="24"/>
        </w:rPr>
        <w:t xml:space="preserve">на оплату топлива </w:t>
      </w:r>
      <w:r w:rsidR="006C3651" w:rsidRPr="001F02C5">
        <w:rPr>
          <w:rFonts w:cs="Times New Roman"/>
          <w:szCs w:val="24"/>
        </w:rPr>
        <w:t>в 2022</w:t>
      </w:r>
      <w:r w:rsidR="00571F91" w:rsidRPr="001F02C5">
        <w:rPr>
          <w:rFonts w:cs="Times New Roman"/>
          <w:szCs w:val="24"/>
        </w:rPr>
        <w:t xml:space="preserve"> </w:t>
      </w:r>
      <w:r w:rsidR="006C3651" w:rsidRPr="001F02C5">
        <w:rPr>
          <w:rFonts w:cs="Times New Roman"/>
          <w:szCs w:val="24"/>
        </w:rPr>
        <w:t xml:space="preserve">году 3 494 195 руб., что </w:t>
      </w:r>
      <w:r w:rsidRPr="001F02C5">
        <w:rPr>
          <w:rFonts w:cs="Times New Roman"/>
          <w:szCs w:val="24"/>
        </w:rPr>
        <w:t>на 1 236 582 руб. больше по сравнению с 2021 годом</w:t>
      </w:r>
      <w:r w:rsidR="006C3651" w:rsidRPr="001F02C5">
        <w:rPr>
          <w:rFonts w:cs="Times New Roman"/>
          <w:szCs w:val="24"/>
        </w:rPr>
        <w:t xml:space="preserve"> </w:t>
      </w:r>
      <w:r w:rsidRPr="001F02C5">
        <w:rPr>
          <w:rFonts w:cs="Times New Roman"/>
          <w:szCs w:val="24"/>
        </w:rPr>
        <w:t xml:space="preserve">(2 197 613 руб.) и на 3 070 455 руб. </w:t>
      </w:r>
      <w:r w:rsidR="006C3651" w:rsidRPr="001F02C5">
        <w:rPr>
          <w:rFonts w:cs="Times New Roman"/>
          <w:szCs w:val="24"/>
        </w:rPr>
        <w:t xml:space="preserve">больше </w:t>
      </w:r>
      <w:r w:rsidRPr="001F02C5">
        <w:rPr>
          <w:rFonts w:cs="Times New Roman"/>
          <w:szCs w:val="24"/>
        </w:rPr>
        <w:t xml:space="preserve">по сравнению с 2020 годом (363 740 руб.), </w:t>
      </w:r>
      <w:r w:rsidR="006C3651" w:rsidRPr="001F02C5">
        <w:rPr>
          <w:rFonts w:cs="Times New Roman"/>
          <w:szCs w:val="24"/>
        </w:rPr>
        <w:t>отклонение</w:t>
      </w:r>
      <w:r w:rsidRPr="001F02C5">
        <w:rPr>
          <w:rFonts w:cs="Times New Roman"/>
          <w:szCs w:val="24"/>
        </w:rPr>
        <w:t xml:space="preserve"> обусловлено изменением стоимости угля по условиям договоров, заключенных главными распорядителями бюджетных средств;</w:t>
      </w:r>
    </w:p>
    <w:p w14:paraId="5535D5E0" w14:textId="4F8F3FBF" w:rsidR="00C55BD9" w:rsidRPr="001F02C5" w:rsidRDefault="00C55BD9" w:rsidP="00C55BD9">
      <w:pPr>
        <w:ind w:firstLine="709"/>
        <w:rPr>
          <w:rFonts w:cs="Times New Roman"/>
          <w:szCs w:val="24"/>
        </w:rPr>
      </w:pPr>
      <w:r w:rsidRPr="001F02C5">
        <w:rPr>
          <w:rFonts w:cs="Times New Roman"/>
          <w:szCs w:val="24"/>
        </w:rPr>
        <w:t>- на содержание автотранспорта</w:t>
      </w:r>
      <w:r w:rsidR="006C3651" w:rsidRPr="001F02C5">
        <w:rPr>
          <w:rFonts w:cs="Times New Roman"/>
          <w:szCs w:val="24"/>
        </w:rPr>
        <w:t xml:space="preserve"> в 2022 году 68 238 718 руб., что </w:t>
      </w:r>
      <w:r w:rsidRPr="001F02C5">
        <w:rPr>
          <w:rFonts w:cs="Times New Roman"/>
          <w:szCs w:val="24"/>
        </w:rPr>
        <w:t xml:space="preserve">на </w:t>
      </w:r>
      <w:r w:rsidR="006C3651" w:rsidRPr="001F02C5">
        <w:rPr>
          <w:rFonts w:cs="Times New Roman"/>
          <w:szCs w:val="24"/>
        </w:rPr>
        <w:t>1</w:t>
      </w:r>
      <w:r w:rsidR="00627430" w:rsidRPr="001F02C5">
        <w:rPr>
          <w:rFonts w:cs="Times New Roman"/>
          <w:szCs w:val="24"/>
        </w:rPr>
        <w:t>4 942 699</w:t>
      </w:r>
      <w:r w:rsidRPr="001F02C5">
        <w:rPr>
          <w:rFonts w:cs="Times New Roman"/>
          <w:szCs w:val="24"/>
        </w:rPr>
        <w:t xml:space="preserve"> руб. больше по сравнению с 2021 годом (5</w:t>
      </w:r>
      <w:r w:rsidR="00627430" w:rsidRPr="001F02C5">
        <w:rPr>
          <w:rFonts w:cs="Times New Roman"/>
          <w:szCs w:val="24"/>
        </w:rPr>
        <w:t>3 296 019</w:t>
      </w:r>
      <w:r w:rsidRPr="001F02C5">
        <w:rPr>
          <w:rFonts w:cs="Times New Roman"/>
          <w:szCs w:val="24"/>
        </w:rPr>
        <w:t xml:space="preserve"> руб.) и на </w:t>
      </w:r>
      <w:r w:rsidR="006C3651" w:rsidRPr="001F02C5">
        <w:rPr>
          <w:rFonts w:cs="Times New Roman"/>
          <w:szCs w:val="24"/>
        </w:rPr>
        <w:t>18 806 883</w:t>
      </w:r>
      <w:r w:rsidRPr="001F02C5">
        <w:rPr>
          <w:rFonts w:cs="Times New Roman"/>
          <w:szCs w:val="24"/>
        </w:rPr>
        <w:t xml:space="preserve"> руб. </w:t>
      </w:r>
      <w:r w:rsidR="006C3651" w:rsidRPr="001F02C5">
        <w:rPr>
          <w:rFonts w:cs="Times New Roman"/>
          <w:szCs w:val="24"/>
        </w:rPr>
        <w:t xml:space="preserve">больше </w:t>
      </w:r>
      <w:r w:rsidRPr="001F02C5">
        <w:rPr>
          <w:rFonts w:cs="Times New Roman"/>
          <w:szCs w:val="24"/>
        </w:rPr>
        <w:t>по сравнению с 2020 годом (49 431 835 руб.)</w:t>
      </w:r>
      <w:r w:rsidR="006C3651" w:rsidRPr="001F02C5">
        <w:rPr>
          <w:rFonts w:cs="Times New Roman"/>
          <w:szCs w:val="24"/>
        </w:rPr>
        <w:t>, в связи с изменением конъектуры рынка</w:t>
      </w:r>
      <w:r w:rsidRPr="001F02C5">
        <w:rPr>
          <w:rFonts w:cs="Times New Roman"/>
          <w:szCs w:val="24"/>
        </w:rPr>
        <w:t>;</w:t>
      </w:r>
    </w:p>
    <w:p w14:paraId="4A6F36D3" w14:textId="0279BC3C" w:rsidR="006C3651" w:rsidRPr="001F02C5" w:rsidRDefault="00C55BD9" w:rsidP="006C3651">
      <w:pPr>
        <w:ind w:firstLine="709"/>
        <w:rPr>
          <w:rFonts w:cs="Times New Roman"/>
          <w:szCs w:val="24"/>
        </w:rPr>
      </w:pPr>
      <w:r w:rsidRPr="001F02C5">
        <w:rPr>
          <w:rFonts w:cs="Times New Roman"/>
          <w:szCs w:val="24"/>
        </w:rPr>
        <w:t xml:space="preserve">- прочие расходные материалы и предметы снабжения </w:t>
      </w:r>
      <w:r w:rsidR="006C3651" w:rsidRPr="001F02C5">
        <w:rPr>
          <w:rFonts w:cs="Times New Roman"/>
          <w:szCs w:val="24"/>
        </w:rPr>
        <w:t xml:space="preserve">в 2022 году 35 638 843 руб., что </w:t>
      </w:r>
      <w:r w:rsidRPr="001F02C5">
        <w:rPr>
          <w:rFonts w:cs="Times New Roman"/>
          <w:szCs w:val="24"/>
        </w:rPr>
        <w:t xml:space="preserve">на </w:t>
      </w:r>
      <w:r w:rsidR="006C3651" w:rsidRPr="001F02C5">
        <w:rPr>
          <w:rFonts w:cs="Times New Roman"/>
          <w:szCs w:val="24"/>
        </w:rPr>
        <w:t>12</w:t>
      </w:r>
      <w:r w:rsidR="00627430" w:rsidRPr="001F02C5">
        <w:rPr>
          <w:rFonts w:cs="Times New Roman"/>
          <w:szCs w:val="24"/>
        </w:rPr>
        <w:t> </w:t>
      </w:r>
      <w:r w:rsidR="006C3651" w:rsidRPr="001F02C5">
        <w:rPr>
          <w:rFonts w:cs="Times New Roman"/>
          <w:szCs w:val="24"/>
        </w:rPr>
        <w:t>3</w:t>
      </w:r>
      <w:r w:rsidR="00627430" w:rsidRPr="001F02C5">
        <w:rPr>
          <w:rFonts w:cs="Times New Roman"/>
          <w:szCs w:val="24"/>
        </w:rPr>
        <w:t>14 450</w:t>
      </w:r>
      <w:r w:rsidRPr="001F02C5">
        <w:rPr>
          <w:rFonts w:cs="Times New Roman"/>
          <w:szCs w:val="24"/>
        </w:rPr>
        <w:t xml:space="preserve"> руб. больше по сравнению </w:t>
      </w:r>
      <w:r w:rsidR="009D6C37" w:rsidRPr="001F02C5">
        <w:rPr>
          <w:rFonts w:cs="Times New Roman"/>
          <w:szCs w:val="24"/>
        </w:rPr>
        <w:t xml:space="preserve">с </w:t>
      </w:r>
      <w:r w:rsidRPr="001F02C5">
        <w:rPr>
          <w:rFonts w:cs="Times New Roman"/>
          <w:szCs w:val="24"/>
        </w:rPr>
        <w:t>2021 годом (23</w:t>
      </w:r>
      <w:r w:rsidR="00627430" w:rsidRPr="001F02C5">
        <w:rPr>
          <w:rFonts w:cs="Times New Roman"/>
          <w:szCs w:val="24"/>
        </w:rPr>
        <w:t> 324 393</w:t>
      </w:r>
      <w:r w:rsidRPr="001F02C5">
        <w:rPr>
          <w:rFonts w:cs="Times New Roman"/>
          <w:szCs w:val="24"/>
        </w:rPr>
        <w:t xml:space="preserve"> руб.) и на </w:t>
      </w:r>
      <w:r w:rsidR="006C3651" w:rsidRPr="001F02C5">
        <w:rPr>
          <w:rFonts w:cs="Times New Roman"/>
          <w:szCs w:val="24"/>
        </w:rPr>
        <w:t>10 467 543</w:t>
      </w:r>
      <w:r w:rsidRPr="001F02C5">
        <w:rPr>
          <w:rFonts w:cs="Times New Roman"/>
          <w:szCs w:val="24"/>
        </w:rPr>
        <w:t xml:space="preserve"> руб. </w:t>
      </w:r>
      <w:r w:rsidR="006C3651" w:rsidRPr="001F02C5">
        <w:rPr>
          <w:rFonts w:cs="Times New Roman"/>
          <w:szCs w:val="24"/>
        </w:rPr>
        <w:t xml:space="preserve">больше </w:t>
      </w:r>
      <w:r w:rsidRPr="001F02C5">
        <w:rPr>
          <w:rFonts w:cs="Times New Roman"/>
          <w:szCs w:val="24"/>
        </w:rPr>
        <w:t>по сравнению с 2020 годом (25 171 300 руб.)</w:t>
      </w:r>
      <w:r w:rsidR="006C3651" w:rsidRPr="001F02C5">
        <w:rPr>
          <w:rFonts w:cs="Times New Roman"/>
          <w:szCs w:val="24"/>
        </w:rPr>
        <w:t>в связи с изменением конъектуры рынка;</w:t>
      </w:r>
    </w:p>
    <w:p w14:paraId="72F6C202" w14:textId="0D5DFDE5" w:rsidR="00C55BD9" w:rsidRPr="001F02C5" w:rsidRDefault="00C55BD9" w:rsidP="00C55BD9">
      <w:pPr>
        <w:ind w:firstLine="709"/>
        <w:rPr>
          <w:rFonts w:cs="Times New Roman"/>
          <w:szCs w:val="24"/>
        </w:rPr>
      </w:pPr>
      <w:r w:rsidRPr="001F02C5">
        <w:rPr>
          <w:rFonts w:cs="Times New Roman"/>
          <w:szCs w:val="24"/>
        </w:rPr>
        <w:t>- расходы, связанные с выполнением научно-исследовательских работ, опытно-конструкторских и технологических работ по государственным контрактам (договорам)</w:t>
      </w:r>
      <w:r w:rsidR="006C3651" w:rsidRPr="001F02C5">
        <w:rPr>
          <w:rFonts w:cs="Times New Roman"/>
          <w:szCs w:val="24"/>
        </w:rPr>
        <w:t xml:space="preserve"> в 2022 году  6 844 946 руб.</w:t>
      </w:r>
      <w:r w:rsidR="009D6C37" w:rsidRPr="001F02C5">
        <w:rPr>
          <w:rFonts w:cs="Times New Roman"/>
          <w:szCs w:val="24"/>
        </w:rPr>
        <w:t>,</w:t>
      </w:r>
      <w:r w:rsidR="006C3651" w:rsidRPr="001F02C5">
        <w:rPr>
          <w:rFonts w:cs="Times New Roman"/>
          <w:szCs w:val="24"/>
        </w:rPr>
        <w:t xml:space="preserve"> что</w:t>
      </w:r>
      <w:r w:rsidRPr="001F02C5">
        <w:rPr>
          <w:rFonts w:cs="Times New Roman"/>
          <w:szCs w:val="24"/>
        </w:rPr>
        <w:t xml:space="preserve"> на </w:t>
      </w:r>
      <w:r w:rsidR="006C3651" w:rsidRPr="001F02C5">
        <w:rPr>
          <w:rFonts w:cs="Times New Roman"/>
          <w:szCs w:val="24"/>
        </w:rPr>
        <w:t>921 978</w:t>
      </w:r>
      <w:r w:rsidRPr="001F02C5">
        <w:rPr>
          <w:rFonts w:cs="Times New Roman"/>
          <w:szCs w:val="24"/>
        </w:rPr>
        <w:t xml:space="preserve"> руб. больше по сравнению </w:t>
      </w:r>
      <w:r w:rsidR="009D6C37" w:rsidRPr="001F02C5">
        <w:rPr>
          <w:rFonts w:cs="Times New Roman"/>
          <w:szCs w:val="24"/>
        </w:rPr>
        <w:t xml:space="preserve">с </w:t>
      </w:r>
      <w:r w:rsidRPr="001F02C5">
        <w:rPr>
          <w:rFonts w:cs="Times New Roman"/>
          <w:szCs w:val="24"/>
        </w:rPr>
        <w:t>2021 годом (5 922 968 руб.)</w:t>
      </w:r>
      <w:r w:rsidR="009D6C37" w:rsidRPr="001F02C5">
        <w:rPr>
          <w:rFonts w:cs="Times New Roman"/>
          <w:szCs w:val="24"/>
        </w:rPr>
        <w:t>,</w:t>
      </w:r>
      <w:r w:rsidRPr="001F02C5">
        <w:rPr>
          <w:rFonts w:cs="Times New Roman"/>
          <w:szCs w:val="24"/>
        </w:rPr>
        <w:t xml:space="preserve"> в 2020 году расходы не производились</w:t>
      </w:r>
      <w:r w:rsidR="0003008F" w:rsidRPr="001F02C5">
        <w:rPr>
          <w:rFonts w:cs="Times New Roman"/>
          <w:szCs w:val="24"/>
        </w:rPr>
        <w:t xml:space="preserve">, </w:t>
      </w:r>
      <w:r w:rsidR="0003008F" w:rsidRPr="001F02C5">
        <w:t>фактическое финансирование государственного заказа, осуществляется в объемах утвержденных Распоряжением Правительства Приднестровской Молдавской Республики  на соответствующий финансовый год</w:t>
      </w:r>
      <w:r w:rsidRPr="001F02C5">
        <w:rPr>
          <w:rFonts w:cs="Times New Roman"/>
          <w:szCs w:val="24"/>
        </w:rPr>
        <w:t>;</w:t>
      </w:r>
    </w:p>
    <w:p w14:paraId="7F7DAFD9" w14:textId="29219737" w:rsidR="00C55BD9" w:rsidRPr="001F02C5" w:rsidRDefault="00C55BD9" w:rsidP="00C55BD9">
      <w:pPr>
        <w:ind w:firstLine="709"/>
        <w:rPr>
          <w:rFonts w:cs="Times New Roman"/>
          <w:szCs w:val="24"/>
        </w:rPr>
      </w:pPr>
      <w:r w:rsidRPr="001F02C5">
        <w:rPr>
          <w:rFonts w:cs="Times New Roman"/>
          <w:szCs w:val="24"/>
        </w:rPr>
        <w:t>- расходы на оплату текущего ремонта зданий и помещений</w:t>
      </w:r>
      <w:r w:rsidR="006C3651" w:rsidRPr="001F02C5">
        <w:rPr>
          <w:rFonts w:cs="Times New Roman"/>
          <w:szCs w:val="24"/>
        </w:rPr>
        <w:t xml:space="preserve"> в 2022 году 9 530 361 руб., что </w:t>
      </w:r>
      <w:r w:rsidRPr="001F02C5">
        <w:rPr>
          <w:rFonts w:cs="Times New Roman"/>
          <w:szCs w:val="24"/>
        </w:rPr>
        <w:t xml:space="preserve">на </w:t>
      </w:r>
      <w:r w:rsidR="006C3651" w:rsidRPr="001F02C5">
        <w:rPr>
          <w:rFonts w:cs="Times New Roman"/>
          <w:szCs w:val="24"/>
        </w:rPr>
        <w:t>2</w:t>
      </w:r>
      <w:r w:rsidR="00627430" w:rsidRPr="001F02C5">
        <w:rPr>
          <w:rFonts w:cs="Times New Roman"/>
          <w:szCs w:val="24"/>
        </w:rPr>
        <w:t> 089 598</w:t>
      </w:r>
      <w:r w:rsidR="006C3651" w:rsidRPr="001F02C5">
        <w:rPr>
          <w:rFonts w:cs="Times New Roman"/>
          <w:szCs w:val="24"/>
        </w:rPr>
        <w:t xml:space="preserve">  </w:t>
      </w:r>
      <w:r w:rsidRPr="001F02C5">
        <w:rPr>
          <w:rFonts w:cs="Times New Roman"/>
          <w:szCs w:val="24"/>
        </w:rPr>
        <w:t xml:space="preserve">руб. больше по сравнению </w:t>
      </w:r>
      <w:r w:rsidR="009D6C37" w:rsidRPr="001F02C5">
        <w:rPr>
          <w:rFonts w:cs="Times New Roman"/>
          <w:szCs w:val="24"/>
        </w:rPr>
        <w:t xml:space="preserve">с </w:t>
      </w:r>
      <w:r w:rsidRPr="001F02C5">
        <w:rPr>
          <w:rFonts w:cs="Times New Roman"/>
          <w:szCs w:val="24"/>
        </w:rPr>
        <w:t>2021 годом (7</w:t>
      </w:r>
      <w:r w:rsidR="00627430" w:rsidRPr="001F02C5">
        <w:rPr>
          <w:rFonts w:cs="Times New Roman"/>
          <w:szCs w:val="24"/>
        </w:rPr>
        <w:t> 440 763</w:t>
      </w:r>
      <w:r w:rsidRPr="001F02C5">
        <w:rPr>
          <w:rFonts w:cs="Times New Roman"/>
          <w:szCs w:val="24"/>
        </w:rPr>
        <w:t xml:space="preserve"> руб.) и на </w:t>
      </w:r>
      <w:r w:rsidR="006C3651" w:rsidRPr="001F02C5">
        <w:rPr>
          <w:rFonts w:cs="Times New Roman"/>
          <w:szCs w:val="24"/>
        </w:rPr>
        <w:t>2 135 322</w:t>
      </w:r>
      <w:r w:rsidRPr="001F02C5">
        <w:rPr>
          <w:rFonts w:cs="Times New Roman"/>
          <w:szCs w:val="24"/>
        </w:rPr>
        <w:t xml:space="preserve"> руб.</w:t>
      </w:r>
      <w:r w:rsidR="006C3651" w:rsidRPr="001F02C5">
        <w:rPr>
          <w:rFonts w:cs="Times New Roman"/>
          <w:szCs w:val="24"/>
        </w:rPr>
        <w:t xml:space="preserve"> больше</w:t>
      </w:r>
      <w:r w:rsidRPr="001F02C5">
        <w:rPr>
          <w:rFonts w:cs="Times New Roman"/>
          <w:szCs w:val="24"/>
        </w:rPr>
        <w:t xml:space="preserve"> по сравнению с 2020 годом (7 395 039 руб.)</w:t>
      </w:r>
      <w:r w:rsidR="006C3651" w:rsidRPr="001F02C5">
        <w:rPr>
          <w:rFonts w:cs="Times New Roman"/>
          <w:szCs w:val="24"/>
        </w:rPr>
        <w:t>, в связи с увеличение стоимости материала</w:t>
      </w:r>
      <w:r w:rsidRPr="001F02C5">
        <w:rPr>
          <w:rFonts w:cs="Times New Roman"/>
          <w:szCs w:val="24"/>
        </w:rPr>
        <w:t>;</w:t>
      </w:r>
    </w:p>
    <w:p w14:paraId="13D0120B" w14:textId="7E89CFD1" w:rsidR="00C55BD9" w:rsidRPr="001F02C5" w:rsidRDefault="00C55BD9" w:rsidP="00C55BD9">
      <w:pPr>
        <w:ind w:firstLine="709"/>
        <w:rPr>
          <w:rFonts w:cs="Times New Roman"/>
          <w:szCs w:val="24"/>
        </w:rPr>
      </w:pPr>
      <w:r w:rsidRPr="001F02C5">
        <w:rPr>
          <w:rFonts w:cs="Times New Roman"/>
          <w:szCs w:val="24"/>
        </w:rPr>
        <w:t>-</w:t>
      </w:r>
      <w:r w:rsidR="00146478" w:rsidRPr="001F02C5">
        <w:rPr>
          <w:rFonts w:cs="Times New Roman"/>
          <w:szCs w:val="24"/>
        </w:rPr>
        <w:t xml:space="preserve"> </w:t>
      </w:r>
      <w:r w:rsidRPr="001F02C5">
        <w:rPr>
          <w:rFonts w:cs="Times New Roman"/>
          <w:szCs w:val="24"/>
        </w:rPr>
        <w:t xml:space="preserve">вневедомственная охрана </w:t>
      </w:r>
      <w:r w:rsidR="000666C8" w:rsidRPr="001F02C5">
        <w:rPr>
          <w:rFonts w:cs="Times New Roman"/>
          <w:szCs w:val="24"/>
        </w:rPr>
        <w:t xml:space="preserve">в 2022 году 5 183 549 руб., что </w:t>
      </w:r>
      <w:r w:rsidRPr="001F02C5">
        <w:rPr>
          <w:rFonts w:cs="Times New Roman"/>
          <w:szCs w:val="24"/>
        </w:rPr>
        <w:t xml:space="preserve">на </w:t>
      </w:r>
      <w:r w:rsidR="000666C8" w:rsidRPr="001F02C5">
        <w:rPr>
          <w:rFonts w:cs="Times New Roman"/>
          <w:szCs w:val="24"/>
        </w:rPr>
        <w:t>1</w:t>
      </w:r>
      <w:r w:rsidR="00627430" w:rsidRPr="001F02C5">
        <w:rPr>
          <w:rFonts w:cs="Times New Roman"/>
          <w:szCs w:val="24"/>
        </w:rPr>
        <w:t> 182 987</w:t>
      </w:r>
      <w:r w:rsidRPr="001F02C5">
        <w:rPr>
          <w:rFonts w:cs="Times New Roman"/>
          <w:szCs w:val="24"/>
        </w:rPr>
        <w:t xml:space="preserve"> руб. больше по сравнению </w:t>
      </w:r>
      <w:r w:rsidR="009D6C37" w:rsidRPr="001F02C5">
        <w:rPr>
          <w:rFonts w:cs="Times New Roman"/>
          <w:szCs w:val="24"/>
        </w:rPr>
        <w:t xml:space="preserve">с </w:t>
      </w:r>
      <w:r w:rsidRPr="001F02C5">
        <w:rPr>
          <w:rFonts w:cs="Times New Roman"/>
          <w:szCs w:val="24"/>
        </w:rPr>
        <w:t>2021 годом (</w:t>
      </w:r>
      <w:r w:rsidR="00627430" w:rsidRPr="001F02C5">
        <w:rPr>
          <w:rFonts w:cs="Times New Roman"/>
          <w:szCs w:val="24"/>
        </w:rPr>
        <w:t xml:space="preserve">4 000 562 </w:t>
      </w:r>
      <w:r w:rsidRPr="001F02C5">
        <w:rPr>
          <w:rFonts w:cs="Times New Roman"/>
          <w:szCs w:val="24"/>
        </w:rPr>
        <w:t xml:space="preserve">руб.) и на </w:t>
      </w:r>
      <w:r w:rsidR="000666C8" w:rsidRPr="001F02C5">
        <w:rPr>
          <w:rFonts w:cs="Times New Roman"/>
          <w:szCs w:val="24"/>
        </w:rPr>
        <w:t>2 996 439</w:t>
      </w:r>
      <w:r w:rsidRPr="001F02C5">
        <w:rPr>
          <w:rFonts w:cs="Times New Roman"/>
          <w:szCs w:val="24"/>
        </w:rPr>
        <w:t xml:space="preserve"> руб. </w:t>
      </w:r>
      <w:r w:rsidR="000666C8" w:rsidRPr="001F02C5">
        <w:rPr>
          <w:rFonts w:cs="Times New Roman"/>
          <w:szCs w:val="24"/>
        </w:rPr>
        <w:t xml:space="preserve">больше </w:t>
      </w:r>
      <w:r w:rsidRPr="001F02C5">
        <w:rPr>
          <w:rFonts w:cs="Times New Roman"/>
          <w:szCs w:val="24"/>
        </w:rPr>
        <w:t>по сравнению с 2020 годом (2 187 110 руб.)</w:t>
      </w:r>
      <w:r w:rsidR="0047002E" w:rsidRPr="001F02C5">
        <w:rPr>
          <w:rFonts w:cs="Times New Roman"/>
          <w:szCs w:val="24"/>
        </w:rPr>
        <w:t>, в связи с увеличением объектов охраны</w:t>
      </w:r>
      <w:r w:rsidRPr="001F02C5">
        <w:rPr>
          <w:rFonts w:cs="Times New Roman"/>
          <w:szCs w:val="24"/>
        </w:rPr>
        <w:t>;</w:t>
      </w:r>
    </w:p>
    <w:p w14:paraId="3050ED5D" w14:textId="42DA0ABF" w:rsidR="00C55BD9" w:rsidRPr="001F02C5" w:rsidRDefault="00C55BD9" w:rsidP="00C55BD9">
      <w:pPr>
        <w:ind w:firstLine="709"/>
        <w:rPr>
          <w:rFonts w:cs="Times New Roman"/>
          <w:szCs w:val="24"/>
        </w:rPr>
      </w:pPr>
      <w:bookmarkStart w:id="16" w:name="_Hlk97215693"/>
      <w:r w:rsidRPr="001F02C5">
        <w:rPr>
          <w:rFonts w:cs="Times New Roman"/>
          <w:szCs w:val="24"/>
        </w:rPr>
        <w:t>- расходы на информационно-вычислительные работы</w:t>
      </w:r>
      <w:r w:rsidR="000666C8" w:rsidRPr="001F02C5">
        <w:rPr>
          <w:rFonts w:cs="Times New Roman"/>
          <w:szCs w:val="24"/>
        </w:rPr>
        <w:t xml:space="preserve"> в 2022 году 2 752 332 руб.</w:t>
      </w:r>
      <w:r w:rsidRPr="001F02C5">
        <w:rPr>
          <w:rFonts w:cs="Times New Roman"/>
          <w:szCs w:val="24"/>
        </w:rPr>
        <w:t xml:space="preserve">, </w:t>
      </w:r>
      <w:r w:rsidR="000666C8" w:rsidRPr="001F02C5">
        <w:rPr>
          <w:rFonts w:cs="Times New Roman"/>
          <w:szCs w:val="24"/>
        </w:rPr>
        <w:t xml:space="preserve">что </w:t>
      </w:r>
      <w:r w:rsidRPr="001F02C5">
        <w:rPr>
          <w:rFonts w:cs="Times New Roman"/>
          <w:szCs w:val="24"/>
        </w:rPr>
        <w:t xml:space="preserve">на </w:t>
      </w:r>
      <w:r w:rsidR="000666C8" w:rsidRPr="001F02C5">
        <w:rPr>
          <w:rFonts w:cs="Times New Roman"/>
          <w:szCs w:val="24"/>
        </w:rPr>
        <w:t>2 343 354</w:t>
      </w:r>
      <w:r w:rsidRPr="001F02C5">
        <w:rPr>
          <w:rFonts w:cs="Times New Roman"/>
          <w:szCs w:val="24"/>
        </w:rPr>
        <w:t xml:space="preserve"> руб. больше</w:t>
      </w:r>
      <w:r w:rsidR="000666C8" w:rsidRPr="001F02C5">
        <w:rPr>
          <w:rFonts w:cs="Times New Roman"/>
          <w:szCs w:val="24"/>
        </w:rPr>
        <w:t xml:space="preserve"> </w:t>
      </w:r>
      <w:r w:rsidRPr="001F02C5">
        <w:rPr>
          <w:rFonts w:cs="Times New Roman"/>
          <w:szCs w:val="24"/>
        </w:rPr>
        <w:t>по сравнению</w:t>
      </w:r>
      <w:r w:rsidR="009D6C37" w:rsidRPr="001F02C5">
        <w:rPr>
          <w:rFonts w:cs="Times New Roman"/>
          <w:szCs w:val="24"/>
        </w:rPr>
        <w:t xml:space="preserve"> с</w:t>
      </w:r>
      <w:r w:rsidRPr="001F02C5">
        <w:rPr>
          <w:rFonts w:cs="Times New Roman"/>
          <w:szCs w:val="24"/>
        </w:rPr>
        <w:t xml:space="preserve"> 2021 годом (408 978 руб.) и на </w:t>
      </w:r>
      <w:r w:rsidR="000666C8" w:rsidRPr="001F02C5">
        <w:rPr>
          <w:rFonts w:cs="Times New Roman"/>
          <w:szCs w:val="24"/>
        </w:rPr>
        <w:t>2 147 599</w:t>
      </w:r>
      <w:r w:rsidRPr="001F02C5">
        <w:rPr>
          <w:rFonts w:cs="Times New Roman"/>
          <w:szCs w:val="24"/>
        </w:rPr>
        <w:t xml:space="preserve"> руб. по сравнению с 2020 годом</w:t>
      </w:r>
      <w:r w:rsidR="000666C8" w:rsidRPr="001F02C5">
        <w:rPr>
          <w:rFonts w:cs="Times New Roman"/>
          <w:szCs w:val="24"/>
        </w:rPr>
        <w:t xml:space="preserve"> </w:t>
      </w:r>
      <w:r w:rsidRPr="001F02C5">
        <w:rPr>
          <w:rFonts w:cs="Times New Roman"/>
          <w:szCs w:val="24"/>
        </w:rPr>
        <w:t>(604 733 руб.);</w:t>
      </w:r>
    </w:p>
    <w:p w14:paraId="2BAED98F" w14:textId="4ECE220E" w:rsidR="00C55BD9" w:rsidRPr="001F02C5" w:rsidRDefault="00C55BD9" w:rsidP="00C55BD9">
      <w:pPr>
        <w:ind w:firstLine="709"/>
        <w:rPr>
          <w:rFonts w:cs="Times New Roman"/>
          <w:szCs w:val="24"/>
        </w:rPr>
      </w:pPr>
      <w:r w:rsidRPr="001F02C5">
        <w:rPr>
          <w:rFonts w:cs="Times New Roman"/>
          <w:szCs w:val="24"/>
        </w:rPr>
        <w:t>- по оплате работ и услуг, переданных на аутсорсинг</w:t>
      </w:r>
      <w:r w:rsidR="007E0348" w:rsidRPr="001F02C5">
        <w:rPr>
          <w:rFonts w:cs="Times New Roman"/>
          <w:szCs w:val="24"/>
        </w:rPr>
        <w:t xml:space="preserve"> в 2022 году 21 433 874 руб.</w:t>
      </w:r>
      <w:r w:rsidRPr="001F02C5">
        <w:rPr>
          <w:rFonts w:cs="Times New Roman"/>
          <w:szCs w:val="24"/>
        </w:rPr>
        <w:t>,</w:t>
      </w:r>
      <w:r w:rsidR="007E0348" w:rsidRPr="001F02C5">
        <w:rPr>
          <w:rFonts w:cs="Times New Roman"/>
          <w:szCs w:val="24"/>
        </w:rPr>
        <w:t xml:space="preserve"> что</w:t>
      </w:r>
      <w:r w:rsidRPr="001F02C5">
        <w:rPr>
          <w:rFonts w:cs="Times New Roman"/>
          <w:szCs w:val="24"/>
        </w:rPr>
        <w:t xml:space="preserve"> на 20</w:t>
      </w:r>
      <w:r w:rsidR="007E0348" w:rsidRPr="001F02C5">
        <w:rPr>
          <w:rFonts w:cs="Times New Roman"/>
          <w:szCs w:val="24"/>
        </w:rPr>
        <w:t> 297 095</w:t>
      </w:r>
      <w:r w:rsidRPr="001F02C5">
        <w:rPr>
          <w:rFonts w:cs="Times New Roman"/>
          <w:szCs w:val="24"/>
        </w:rPr>
        <w:t xml:space="preserve"> руб. больше</w:t>
      </w:r>
      <w:r w:rsidR="007E0348" w:rsidRPr="001F02C5">
        <w:rPr>
          <w:rFonts w:cs="Times New Roman"/>
          <w:szCs w:val="24"/>
        </w:rPr>
        <w:t xml:space="preserve"> </w:t>
      </w:r>
      <w:r w:rsidRPr="001F02C5">
        <w:rPr>
          <w:rFonts w:cs="Times New Roman"/>
          <w:szCs w:val="24"/>
        </w:rPr>
        <w:t xml:space="preserve">по сравнению 2021 годом (1 136 779 руб.) и на </w:t>
      </w:r>
      <w:r w:rsidR="007E0348" w:rsidRPr="001F02C5">
        <w:rPr>
          <w:rFonts w:cs="Times New Roman"/>
          <w:szCs w:val="24"/>
        </w:rPr>
        <w:t>21 373 611</w:t>
      </w:r>
      <w:r w:rsidRPr="001F02C5">
        <w:rPr>
          <w:rFonts w:cs="Times New Roman"/>
          <w:szCs w:val="24"/>
        </w:rPr>
        <w:t xml:space="preserve"> руб. по сравнению с 2020 годом</w:t>
      </w:r>
      <w:r w:rsidR="007E0348" w:rsidRPr="001F02C5">
        <w:rPr>
          <w:rFonts w:cs="Times New Roman"/>
          <w:szCs w:val="24"/>
        </w:rPr>
        <w:t xml:space="preserve"> </w:t>
      </w:r>
      <w:r w:rsidRPr="001F02C5">
        <w:rPr>
          <w:rFonts w:cs="Times New Roman"/>
          <w:szCs w:val="24"/>
        </w:rPr>
        <w:t xml:space="preserve">(60 263 руб.). При этом, увеличение расходов по данному </w:t>
      </w:r>
      <w:r w:rsidRPr="001F02C5">
        <w:rPr>
          <w:rFonts w:cs="Times New Roman"/>
          <w:szCs w:val="24"/>
        </w:rPr>
        <w:lastRenderedPageBreak/>
        <w:t>направлению в 2022 году</w:t>
      </w:r>
      <w:r w:rsidR="007E0348" w:rsidRPr="001F02C5">
        <w:rPr>
          <w:rFonts w:cs="Times New Roman"/>
          <w:szCs w:val="24"/>
        </w:rPr>
        <w:t xml:space="preserve"> </w:t>
      </w:r>
      <w:r w:rsidRPr="001F02C5">
        <w:rPr>
          <w:rFonts w:cs="Times New Roman"/>
          <w:szCs w:val="24"/>
        </w:rPr>
        <w:t>по сравнению с 2021 годом связано</w:t>
      </w:r>
      <w:r w:rsidR="00146478" w:rsidRPr="001F02C5">
        <w:rPr>
          <w:rFonts w:cs="Times New Roman"/>
          <w:szCs w:val="24"/>
        </w:rPr>
        <w:t>,</w:t>
      </w:r>
      <w:r w:rsidRPr="001F02C5">
        <w:rPr>
          <w:rFonts w:cs="Times New Roman"/>
          <w:szCs w:val="24"/>
        </w:rPr>
        <w:t xml:space="preserve"> в том числе, с передачей услуг по организации питания в пяти лечебно-профилактических учреждениях сферы здравоохранения</w:t>
      </w:r>
      <w:r w:rsidR="00146478" w:rsidRPr="001F02C5">
        <w:rPr>
          <w:rFonts w:cs="Times New Roman"/>
          <w:szCs w:val="24"/>
        </w:rPr>
        <w:t>.</w:t>
      </w:r>
    </w:p>
    <w:p w14:paraId="6DDD1571" w14:textId="1B98966D" w:rsidR="00C55BD9" w:rsidRPr="001F02C5" w:rsidRDefault="00C55BD9" w:rsidP="00C55BD9">
      <w:pPr>
        <w:ind w:firstLine="708"/>
        <w:rPr>
          <w:rFonts w:cs="Times New Roman"/>
          <w:szCs w:val="24"/>
        </w:rPr>
      </w:pPr>
      <w:r w:rsidRPr="001F02C5">
        <w:rPr>
          <w:rFonts w:cs="Times New Roman"/>
          <w:szCs w:val="24"/>
        </w:rPr>
        <w:t>Следует отметить, что за 2022 год плановые лимиты финансирования прочих статей расходов не освоены в полном объеме, финансирование составило (</w:t>
      </w:r>
      <w:r w:rsidR="007E0348" w:rsidRPr="001F02C5">
        <w:rPr>
          <w:rFonts w:cs="Times New Roman"/>
          <w:szCs w:val="24"/>
        </w:rPr>
        <w:t>861 194 473</w:t>
      </w:r>
      <w:r w:rsidRPr="001F02C5">
        <w:rPr>
          <w:rFonts w:cs="Times New Roman"/>
          <w:szCs w:val="24"/>
        </w:rPr>
        <w:t xml:space="preserve"> руб.) или </w:t>
      </w:r>
      <w:r w:rsidR="007E0348" w:rsidRPr="001F02C5">
        <w:rPr>
          <w:rFonts w:cs="Times New Roman"/>
          <w:szCs w:val="24"/>
        </w:rPr>
        <w:t xml:space="preserve">             92,2 </w:t>
      </w:r>
      <w:r w:rsidRPr="001F02C5">
        <w:rPr>
          <w:rFonts w:cs="Times New Roman"/>
          <w:szCs w:val="24"/>
        </w:rPr>
        <w:t xml:space="preserve">% от уточненных </w:t>
      </w:r>
      <w:r w:rsidR="00111170" w:rsidRPr="001F02C5">
        <w:rPr>
          <w:rFonts w:cs="Times New Roman"/>
          <w:szCs w:val="24"/>
        </w:rPr>
        <w:t>подлежащих финансированию</w:t>
      </w:r>
      <w:r w:rsidRPr="001F02C5">
        <w:rPr>
          <w:rFonts w:cs="Times New Roman"/>
          <w:szCs w:val="24"/>
        </w:rPr>
        <w:t xml:space="preserve"> плановых расходов (934 142 601 руб.). </w:t>
      </w:r>
      <w:r w:rsidR="00111170" w:rsidRPr="001F02C5">
        <w:rPr>
          <w:rFonts w:cs="Times New Roman"/>
          <w:szCs w:val="24"/>
        </w:rPr>
        <w:t xml:space="preserve">Неисполнение плана финансирования прочих статьей расходов обусловлено </w:t>
      </w:r>
      <w:r w:rsidR="00111170" w:rsidRPr="001F02C5">
        <w:rPr>
          <w:rFonts w:eastAsia="Times New Roman" w:cs="Times New Roman"/>
          <w:color w:val="000000" w:themeColor="text1"/>
          <w:szCs w:val="24"/>
        </w:rPr>
        <w:t>недопоступлением доходов в республиканский бюджет</w:t>
      </w:r>
      <w:r w:rsidR="003B1510" w:rsidRPr="001F02C5">
        <w:rPr>
          <w:rFonts w:eastAsia="Times New Roman" w:cs="Times New Roman"/>
          <w:color w:val="000000" w:themeColor="text1"/>
          <w:szCs w:val="24"/>
        </w:rPr>
        <w:t xml:space="preserve">, </w:t>
      </w:r>
      <w:r w:rsidR="008C5868" w:rsidRPr="001F02C5">
        <w:rPr>
          <w:rFonts w:eastAsia="Times New Roman" w:cs="Times New Roman"/>
          <w:color w:val="000000" w:themeColor="text1"/>
          <w:szCs w:val="24"/>
        </w:rPr>
        <w:t>преимущественно</w:t>
      </w:r>
      <w:r w:rsidR="003B1510" w:rsidRPr="001F02C5">
        <w:rPr>
          <w:rFonts w:eastAsia="Times New Roman" w:cs="Times New Roman"/>
          <w:color w:val="000000" w:themeColor="text1"/>
          <w:szCs w:val="24"/>
        </w:rPr>
        <w:t>,</w:t>
      </w:r>
      <w:r w:rsidR="008C5868" w:rsidRPr="001F02C5">
        <w:rPr>
          <w:rFonts w:eastAsia="Times New Roman" w:cs="Times New Roman"/>
          <w:color w:val="000000" w:themeColor="text1"/>
          <w:szCs w:val="24"/>
        </w:rPr>
        <w:t xml:space="preserve"> в конце финансового года</w:t>
      </w:r>
      <w:r w:rsidR="00111170" w:rsidRPr="001F02C5">
        <w:rPr>
          <w:rFonts w:eastAsia="Times New Roman" w:cs="Times New Roman"/>
          <w:color w:val="000000" w:themeColor="text1"/>
          <w:szCs w:val="24"/>
        </w:rPr>
        <w:t xml:space="preserve">, в связи с нестабильной внешнеполитической и внешнеэкономической обстановкой, связанной с происходящими событиями в сопредельных государствах, а также действием чрезвычайного экономического положения, связанного с сокращением объемов обеспечения энергоресурсами в республике. При этом при перевыполнении плановых показателей по доходам местных бюджетов городов и районов заявки по указанным расходам за счет средств местных бюджетов исполнены в 100 %-м объеме. </w:t>
      </w:r>
    </w:p>
    <w:bookmarkEnd w:id="16"/>
    <w:p w14:paraId="558C8FBA" w14:textId="56B046C3" w:rsidR="00C55BD9" w:rsidRPr="001F02C5" w:rsidRDefault="00C55BD9" w:rsidP="00C55BD9">
      <w:pPr>
        <w:ind w:firstLine="708"/>
        <w:rPr>
          <w:rFonts w:cs="Times New Roman"/>
          <w:szCs w:val="24"/>
        </w:rPr>
      </w:pPr>
      <w:r w:rsidRPr="001F02C5">
        <w:rPr>
          <w:rFonts w:cs="Times New Roman"/>
          <w:bCs/>
          <w:szCs w:val="24"/>
        </w:rPr>
        <w:t>В соответствии со статьей 8 Закона Приднестровской</w:t>
      </w:r>
      <w:r w:rsidRPr="001F02C5">
        <w:rPr>
          <w:rFonts w:cs="Times New Roman"/>
          <w:szCs w:val="24"/>
        </w:rPr>
        <w:t xml:space="preserve"> Молдавской Республики </w:t>
      </w:r>
      <w:r w:rsidR="00B37DA0" w:rsidRPr="001F02C5">
        <w:rPr>
          <w:rFonts w:cs="Times New Roman"/>
          <w:szCs w:val="24"/>
        </w:rPr>
        <w:br/>
      </w:r>
      <w:r w:rsidRPr="001F02C5">
        <w:rPr>
          <w:rFonts w:cs="Times New Roman"/>
          <w:szCs w:val="24"/>
        </w:rPr>
        <w:t>«О республиканском бюджете на 2022 год» кредиторская задолженность организаций, финансируемых из бюджетов различных уровней, образовавшаяся по состоянию на 1 января 2022 года за счет недофинансирования в пределах выделенных лимитов предыдущих периодов, погашается организациями в соответствии с действующим законодательством Приднестровской Молдавской Республики за счет и в пределах ассигнований, утвержденных на их содержание в 2022 году, в том числе за счет средств от оказания платных услуг и иной приносящей доход деятельности (организаций). Кредиторская задолженность бюджетных учреждений республиканского бюджета по состоянию на 1 января 2022 года составила 419 563 033 руб., уменьшилась за отчетный период на 56</w:t>
      </w:r>
      <w:r w:rsidR="002643CB" w:rsidRPr="001F02C5">
        <w:rPr>
          <w:rFonts w:cs="Times New Roman"/>
          <w:szCs w:val="24"/>
        </w:rPr>
        <w:t> </w:t>
      </w:r>
      <w:r w:rsidRPr="001F02C5">
        <w:rPr>
          <w:rFonts w:cs="Times New Roman"/>
          <w:szCs w:val="24"/>
        </w:rPr>
        <w:t>97</w:t>
      </w:r>
      <w:r w:rsidR="002643CB" w:rsidRPr="001F02C5">
        <w:rPr>
          <w:rFonts w:cs="Times New Roman"/>
          <w:szCs w:val="24"/>
        </w:rPr>
        <w:t>6 330</w:t>
      </w:r>
      <w:r w:rsidRPr="001F02C5">
        <w:rPr>
          <w:rFonts w:cs="Times New Roman"/>
          <w:szCs w:val="24"/>
        </w:rPr>
        <w:t xml:space="preserve"> руб. (кредиторская задолженность по состоянию на 1 января 2023 года – 362</w:t>
      </w:r>
      <w:r w:rsidR="002643CB" w:rsidRPr="001F02C5">
        <w:rPr>
          <w:rFonts w:cs="Times New Roman"/>
          <w:szCs w:val="24"/>
        </w:rPr>
        <w:t> 586 703</w:t>
      </w:r>
      <w:r w:rsidRPr="001F02C5">
        <w:rPr>
          <w:rFonts w:cs="Times New Roman"/>
          <w:szCs w:val="24"/>
        </w:rPr>
        <w:t xml:space="preserve"> руб.). </w:t>
      </w:r>
    </w:p>
    <w:p w14:paraId="0C72C032" w14:textId="013391F1" w:rsidR="00C55BD9" w:rsidRPr="001F02C5" w:rsidRDefault="00C55BD9" w:rsidP="00C55BD9">
      <w:pPr>
        <w:ind w:firstLine="708"/>
        <w:rPr>
          <w:rFonts w:cs="Times New Roman"/>
          <w:szCs w:val="24"/>
        </w:rPr>
      </w:pPr>
      <w:r w:rsidRPr="001F02C5">
        <w:rPr>
          <w:rFonts w:cs="Times New Roman"/>
          <w:szCs w:val="24"/>
        </w:rPr>
        <w:t>Кредиторская задолженность (без учета расчетов по оплате труда, коммунальным услугам</w:t>
      </w:r>
      <w:r w:rsidR="00C62CF3" w:rsidRPr="001F02C5">
        <w:rPr>
          <w:rFonts w:cs="Times New Roman"/>
          <w:szCs w:val="24"/>
        </w:rPr>
        <w:t>, льготы по коммунальным услугам</w:t>
      </w:r>
      <w:r w:rsidRPr="001F02C5">
        <w:rPr>
          <w:rFonts w:cs="Times New Roman"/>
          <w:szCs w:val="24"/>
        </w:rPr>
        <w:t xml:space="preserve"> и компенсационной разницы в тарифах) по состоянию на 1 января 2022 года сложилась в общей сумме 24 637 068 руб., по состоянию на 1 января 2023 года –</w:t>
      </w:r>
      <w:r w:rsidR="00C62CF3" w:rsidRPr="001F02C5">
        <w:rPr>
          <w:rFonts w:cs="Times New Roman"/>
          <w:szCs w:val="24"/>
        </w:rPr>
        <w:t xml:space="preserve"> </w:t>
      </w:r>
      <w:r w:rsidRPr="001F02C5">
        <w:rPr>
          <w:rFonts w:cs="Times New Roman"/>
          <w:szCs w:val="24"/>
        </w:rPr>
        <w:t>1</w:t>
      </w:r>
      <w:r w:rsidR="002643CB" w:rsidRPr="001F02C5">
        <w:rPr>
          <w:rFonts w:cs="Times New Roman"/>
          <w:szCs w:val="24"/>
        </w:rPr>
        <w:t>4 664 076</w:t>
      </w:r>
      <w:r w:rsidRPr="001F02C5">
        <w:rPr>
          <w:rFonts w:cs="Times New Roman"/>
          <w:szCs w:val="24"/>
        </w:rPr>
        <w:t xml:space="preserve"> руб. Таким образом, объем кредиторской задолженности в отчетном периоде снизился более, чем в </w:t>
      </w:r>
      <w:r w:rsidR="002643CB" w:rsidRPr="001F02C5">
        <w:rPr>
          <w:rFonts w:cs="Times New Roman"/>
          <w:szCs w:val="24"/>
        </w:rPr>
        <w:t>1</w:t>
      </w:r>
      <w:r w:rsidRPr="001F02C5">
        <w:rPr>
          <w:rFonts w:cs="Times New Roman"/>
          <w:szCs w:val="24"/>
        </w:rPr>
        <w:t xml:space="preserve">,7 раза. </w:t>
      </w:r>
    </w:p>
    <w:p w14:paraId="2943E7AD" w14:textId="1E842DD7" w:rsidR="00C55BD9" w:rsidRPr="001F02C5" w:rsidRDefault="00C55BD9" w:rsidP="00C55BD9">
      <w:pPr>
        <w:ind w:firstLine="708"/>
        <w:rPr>
          <w:rFonts w:cs="Times New Roman"/>
          <w:szCs w:val="24"/>
        </w:rPr>
      </w:pPr>
      <w:r w:rsidRPr="001F02C5">
        <w:rPr>
          <w:rFonts w:cs="Times New Roman"/>
          <w:szCs w:val="24"/>
        </w:rPr>
        <w:t>Также следует отметить, что при наличии кредиторской задолженности учреждений и организаций, финансируемых за счет республиканского бюджета, сумма дебиторской задолженности в отчетном периоде составила 82</w:t>
      </w:r>
      <w:r w:rsidR="002643CB" w:rsidRPr="001F02C5">
        <w:rPr>
          <w:rFonts w:cs="Times New Roman"/>
          <w:szCs w:val="24"/>
        </w:rPr>
        <w:t> </w:t>
      </w:r>
      <w:r w:rsidRPr="001F02C5">
        <w:rPr>
          <w:rFonts w:cs="Times New Roman"/>
          <w:szCs w:val="24"/>
        </w:rPr>
        <w:t>83</w:t>
      </w:r>
      <w:r w:rsidR="002643CB" w:rsidRPr="001F02C5">
        <w:rPr>
          <w:rFonts w:cs="Times New Roman"/>
          <w:szCs w:val="24"/>
        </w:rPr>
        <w:t>5 360</w:t>
      </w:r>
      <w:r w:rsidRPr="001F02C5">
        <w:rPr>
          <w:rFonts w:cs="Times New Roman"/>
          <w:szCs w:val="24"/>
        </w:rPr>
        <w:t xml:space="preserve"> руб. или 22,8% к сумме кредиторской задолженности за данный период и 1,</w:t>
      </w:r>
      <w:r w:rsidR="00C62CF3" w:rsidRPr="001F02C5">
        <w:rPr>
          <w:rFonts w:cs="Times New Roman"/>
          <w:szCs w:val="24"/>
        </w:rPr>
        <w:t>9</w:t>
      </w:r>
      <w:r w:rsidRPr="001F02C5">
        <w:rPr>
          <w:rFonts w:cs="Times New Roman"/>
          <w:szCs w:val="24"/>
        </w:rPr>
        <w:t xml:space="preserve">% к фактически произведенным расходам (без платных услуг и иной приносящей доход деятельности). </w:t>
      </w:r>
    </w:p>
    <w:p w14:paraId="2D1BA374" w14:textId="5D5DE293" w:rsidR="00C55BD9" w:rsidRPr="001F02C5" w:rsidRDefault="00C55BD9" w:rsidP="00C55BD9">
      <w:pPr>
        <w:ind w:firstLine="709"/>
        <w:rPr>
          <w:rFonts w:cs="Times New Roman"/>
          <w:szCs w:val="24"/>
        </w:rPr>
      </w:pPr>
      <w:r w:rsidRPr="001F02C5">
        <w:rPr>
          <w:rFonts w:cs="Times New Roman"/>
          <w:szCs w:val="24"/>
        </w:rPr>
        <w:t xml:space="preserve">По состоянию на 1 января 2022 года дебиторская задолженность (без учета расчетов по оплате труда и коммунальным услугам) сложилась в общей сумме 64 311 696 руб., </w:t>
      </w:r>
      <w:r w:rsidR="00B8526F" w:rsidRPr="001F02C5">
        <w:rPr>
          <w:rFonts w:cs="Times New Roman"/>
          <w:szCs w:val="24"/>
        </w:rPr>
        <w:br/>
      </w:r>
      <w:r w:rsidRPr="001F02C5">
        <w:rPr>
          <w:rFonts w:cs="Times New Roman"/>
          <w:szCs w:val="24"/>
        </w:rPr>
        <w:t>по состоянию на 1 января 2023 года составила 75</w:t>
      </w:r>
      <w:r w:rsidR="002643CB" w:rsidRPr="001F02C5">
        <w:rPr>
          <w:rFonts w:cs="Times New Roman"/>
          <w:szCs w:val="24"/>
        </w:rPr>
        <w:t> </w:t>
      </w:r>
      <w:r w:rsidRPr="001F02C5">
        <w:rPr>
          <w:rFonts w:cs="Times New Roman"/>
          <w:szCs w:val="24"/>
        </w:rPr>
        <w:t>4</w:t>
      </w:r>
      <w:r w:rsidR="002643CB" w:rsidRPr="001F02C5">
        <w:rPr>
          <w:rFonts w:cs="Times New Roman"/>
          <w:szCs w:val="24"/>
        </w:rPr>
        <w:t>42 076</w:t>
      </w:r>
      <w:r w:rsidRPr="001F02C5">
        <w:rPr>
          <w:rFonts w:cs="Times New Roman"/>
          <w:szCs w:val="24"/>
        </w:rPr>
        <w:t xml:space="preserve"> руб., прирост дебиторской задолженности за 2022 год составляет 11</w:t>
      </w:r>
      <w:r w:rsidR="002643CB" w:rsidRPr="001F02C5">
        <w:rPr>
          <w:rFonts w:cs="Times New Roman"/>
          <w:szCs w:val="24"/>
        </w:rPr>
        <w:t> 130 380</w:t>
      </w:r>
      <w:r w:rsidRPr="001F02C5">
        <w:rPr>
          <w:rFonts w:cs="Times New Roman"/>
          <w:szCs w:val="24"/>
        </w:rPr>
        <w:t xml:space="preserve"> руб., что обусловлено фактически выделяемой предоплатой по условиям заключенных договоров.</w:t>
      </w:r>
    </w:p>
    <w:p w14:paraId="185A572F" w14:textId="77777777" w:rsidR="00C55BD9" w:rsidRPr="001F02C5" w:rsidRDefault="00C55BD9" w:rsidP="00C55BD9">
      <w:pPr>
        <w:ind w:firstLine="708"/>
        <w:rPr>
          <w:rFonts w:cs="Times New Roman"/>
          <w:szCs w:val="24"/>
        </w:rPr>
      </w:pPr>
      <w:r w:rsidRPr="001F02C5">
        <w:rPr>
          <w:rFonts w:cs="Times New Roman"/>
          <w:szCs w:val="24"/>
        </w:rPr>
        <w:t>Наибольший удельный вес в общей сумме дебиторской задолженности республиканского бюджета составляют такие направления, как:</w:t>
      </w:r>
    </w:p>
    <w:p w14:paraId="5CCF68D5" w14:textId="77777777" w:rsidR="00C55BD9" w:rsidRPr="001F02C5" w:rsidRDefault="00C55BD9" w:rsidP="00C55BD9">
      <w:pPr>
        <w:ind w:firstLine="709"/>
        <w:rPr>
          <w:rFonts w:cs="Times New Roman"/>
          <w:szCs w:val="24"/>
        </w:rPr>
      </w:pPr>
      <w:r w:rsidRPr="001F02C5">
        <w:rPr>
          <w:rFonts w:cs="Times New Roman"/>
          <w:szCs w:val="24"/>
        </w:rPr>
        <w:t>- медикаменты – 18,6% от общей суммы дебиторской задолженности;</w:t>
      </w:r>
    </w:p>
    <w:p w14:paraId="1BF5AD84" w14:textId="77777777" w:rsidR="00C55BD9" w:rsidRPr="001F02C5" w:rsidRDefault="00C55BD9" w:rsidP="00C55BD9">
      <w:pPr>
        <w:ind w:firstLine="709"/>
        <w:rPr>
          <w:rFonts w:cs="Times New Roman"/>
          <w:szCs w:val="24"/>
        </w:rPr>
      </w:pPr>
      <w:r w:rsidRPr="001F02C5">
        <w:rPr>
          <w:rFonts w:cs="Times New Roman"/>
          <w:szCs w:val="24"/>
        </w:rPr>
        <w:t>- прочие текущие расходы на закупку товара и услуг – 29,4% от общей суммы дебиторской задолженности;</w:t>
      </w:r>
    </w:p>
    <w:p w14:paraId="3B0E5747" w14:textId="77777777" w:rsidR="00C55BD9" w:rsidRPr="001F02C5" w:rsidRDefault="00C55BD9" w:rsidP="00C55BD9">
      <w:pPr>
        <w:ind w:firstLine="709"/>
        <w:rPr>
          <w:rFonts w:cs="Times New Roman"/>
          <w:szCs w:val="24"/>
        </w:rPr>
      </w:pPr>
      <w:r w:rsidRPr="001F02C5">
        <w:rPr>
          <w:rFonts w:cs="Times New Roman"/>
          <w:szCs w:val="24"/>
        </w:rPr>
        <w:t>- капитальные расходы – 31,3% от общей суммы дебиторской задолженности.</w:t>
      </w:r>
    </w:p>
    <w:p w14:paraId="30370CB8" w14:textId="77777777" w:rsidR="00C55BD9" w:rsidRPr="001F02C5" w:rsidRDefault="00C55BD9" w:rsidP="00C55BD9">
      <w:pPr>
        <w:ind w:firstLine="709"/>
        <w:rPr>
          <w:rFonts w:cs="Times New Roman"/>
          <w:szCs w:val="24"/>
        </w:rPr>
      </w:pPr>
      <w:r w:rsidRPr="001F02C5">
        <w:rPr>
          <w:rFonts w:cs="Times New Roman"/>
          <w:szCs w:val="24"/>
        </w:rPr>
        <w:t>Остальные статьи расходов в общей сумме дебиторской задолженности республиканского бюджета составляют в совокупности 20,7%.</w:t>
      </w:r>
    </w:p>
    <w:p w14:paraId="4AEFC516" w14:textId="77777777" w:rsidR="00C55BD9" w:rsidRPr="001F02C5" w:rsidRDefault="00C55BD9" w:rsidP="00C55BD9">
      <w:pPr>
        <w:shd w:val="clear" w:color="auto" w:fill="FFFFFF"/>
        <w:ind w:firstLine="709"/>
        <w:rPr>
          <w:rFonts w:eastAsia="Times New Roman" w:cs="Times New Roman"/>
          <w:szCs w:val="24"/>
        </w:rPr>
      </w:pPr>
      <w:bookmarkStart w:id="17" w:name="_Hlk65837120"/>
      <w:bookmarkEnd w:id="9"/>
      <w:r w:rsidRPr="001F02C5">
        <w:rPr>
          <w:rFonts w:eastAsia="Times New Roman" w:cs="Times New Roman"/>
          <w:szCs w:val="24"/>
        </w:rPr>
        <w:t>Законом Приднестровской Молдавской Республики</w:t>
      </w:r>
      <w:r w:rsidRPr="001F02C5">
        <w:rPr>
          <w:rFonts w:eastAsia="Times New Roman" w:cs="Times New Roman"/>
          <w:b/>
          <w:szCs w:val="24"/>
        </w:rPr>
        <w:t xml:space="preserve"> </w:t>
      </w:r>
      <w:r w:rsidRPr="001F02C5">
        <w:rPr>
          <w:rFonts w:eastAsia="Times New Roman" w:cs="Times New Roman"/>
          <w:szCs w:val="24"/>
        </w:rPr>
        <w:t>«О республиканском бюджете на 2022 год» сохранено в 2022 году действие специальных бюджетных счетов для зачисления доходов и осуществления расходования средств от оказания платных услуг и иной приносящей доход деятельности. Общая сумма поступлений на специальные бюджетные счета за 2022 год составила 224 068 046 руб., что на 9 657 991 руб. больше, чем в 2021 году (214 410 055 руб.) и на 17 647 510 руб. больше, чем в 2020 году (206 420 536 руб.), в том числе:</w:t>
      </w:r>
    </w:p>
    <w:p w14:paraId="6B68B974" w14:textId="2A649866" w:rsidR="00C55BD9" w:rsidRPr="001F02C5" w:rsidRDefault="00C55BD9" w:rsidP="00C55BD9">
      <w:pPr>
        <w:shd w:val="clear" w:color="auto" w:fill="FFFFFF"/>
        <w:ind w:firstLine="709"/>
        <w:rPr>
          <w:rFonts w:eastAsia="Times New Roman" w:cs="Times New Roman"/>
          <w:szCs w:val="24"/>
        </w:rPr>
      </w:pPr>
      <w:r w:rsidRPr="001F02C5">
        <w:rPr>
          <w:rFonts w:eastAsia="Times New Roman" w:cs="Times New Roman"/>
          <w:szCs w:val="24"/>
        </w:rPr>
        <w:lastRenderedPageBreak/>
        <w:t>- по республиканскому бюджету – 164 310 090 руб., что на 181 875 руб. больше, чем в 2021 году</w:t>
      </w:r>
      <w:r w:rsidR="00C62CF3" w:rsidRPr="001F02C5">
        <w:rPr>
          <w:rFonts w:eastAsia="Times New Roman" w:cs="Times New Roman"/>
          <w:szCs w:val="24"/>
        </w:rPr>
        <w:t xml:space="preserve"> (164 128 215 руб.)</w:t>
      </w:r>
      <w:r w:rsidRPr="001F02C5">
        <w:rPr>
          <w:rFonts w:eastAsia="Times New Roman" w:cs="Times New Roman"/>
          <w:szCs w:val="24"/>
        </w:rPr>
        <w:t xml:space="preserve"> и на 8 249 439 руб. меньше, чем в 2020 году</w:t>
      </w:r>
      <w:r w:rsidR="00C62CF3" w:rsidRPr="001F02C5">
        <w:rPr>
          <w:rFonts w:eastAsia="Times New Roman" w:cs="Times New Roman"/>
          <w:szCs w:val="24"/>
        </w:rPr>
        <w:t xml:space="preserve"> (172 559 529 руб.)</w:t>
      </w:r>
      <w:r w:rsidRPr="001F02C5">
        <w:rPr>
          <w:rFonts w:eastAsia="Times New Roman" w:cs="Times New Roman"/>
          <w:szCs w:val="24"/>
        </w:rPr>
        <w:t>;</w:t>
      </w:r>
    </w:p>
    <w:p w14:paraId="2B9F7687" w14:textId="561ABD1E" w:rsidR="00C55BD9" w:rsidRPr="001F02C5" w:rsidRDefault="00C55BD9" w:rsidP="00C55BD9">
      <w:pPr>
        <w:shd w:val="clear" w:color="auto" w:fill="FFFFFF"/>
        <w:ind w:firstLine="709"/>
        <w:rPr>
          <w:rFonts w:eastAsia="Times New Roman" w:cs="Times New Roman"/>
          <w:szCs w:val="24"/>
        </w:rPr>
      </w:pPr>
      <w:r w:rsidRPr="001F02C5">
        <w:rPr>
          <w:rFonts w:eastAsia="Times New Roman" w:cs="Times New Roman"/>
          <w:szCs w:val="24"/>
        </w:rPr>
        <w:t>- по своду местных бюджетов – 59 757 956 руб., что на 9 476 116 руб. больше, чем в 2021 году</w:t>
      </w:r>
      <w:r w:rsidR="00C62CF3" w:rsidRPr="001F02C5">
        <w:rPr>
          <w:rFonts w:eastAsia="Times New Roman" w:cs="Times New Roman"/>
          <w:szCs w:val="24"/>
        </w:rPr>
        <w:t xml:space="preserve"> (50 281 840 руб.)</w:t>
      </w:r>
      <w:r w:rsidRPr="001F02C5">
        <w:rPr>
          <w:rFonts w:eastAsia="Times New Roman" w:cs="Times New Roman"/>
          <w:szCs w:val="24"/>
        </w:rPr>
        <w:t xml:space="preserve"> и на 25 896 949 руб. больше, чем в 2020 году</w:t>
      </w:r>
      <w:r w:rsidR="00C62CF3" w:rsidRPr="001F02C5">
        <w:rPr>
          <w:rFonts w:eastAsia="Times New Roman" w:cs="Times New Roman"/>
          <w:szCs w:val="24"/>
        </w:rPr>
        <w:t xml:space="preserve"> (33 861 007 руб</w:t>
      </w:r>
      <w:r w:rsidRPr="001F02C5">
        <w:rPr>
          <w:rFonts w:eastAsia="Times New Roman" w:cs="Times New Roman"/>
          <w:szCs w:val="24"/>
        </w:rPr>
        <w:t>.</w:t>
      </w:r>
      <w:r w:rsidR="00C62CF3" w:rsidRPr="001F02C5">
        <w:rPr>
          <w:rFonts w:eastAsia="Times New Roman" w:cs="Times New Roman"/>
          <w:szCs w:val="24"/>
        </w:rPr>
        <w:t>)</w:t>
      </w:r>
    </w:p>
    <w:p w14:paraId="1F92D55D" w14:textId="77777777" w:rsidR="00C55BD9" w:rsidRPr="001F02C5" w:rsidRDefault="00C55BD9" w:rsidP="00C55BD9">
      <w:pPr>
        <w:shd w:val="clear" w:color="auto" w:fill="FFFFFF"/>
        <w:ind w:firstLine="709"/>
        <w:rPr>
          <w:rFonts w:eastAsia="Times New Roman" w:cs="Times New Roman"/>
          <w:szCs w:val="24"/>
        </w:rPr>
      </w:pPr>
      <w:r w:rsidRPr="001F02C5">
        <w:rPr>
          <w:rFonts w:eastAsia="Times New Roman" w:cs="Times New Roman"/>
          <w:szCs w:val="24"/>
        </w:rPr>
        <w:t>Расходы профинансированы в пределах поступивших доходов.</w:t>
      </w:r>
    </w:p>
    <w:p w14:paraId="5F100CBA" w14:textId="77777777" w:rsidR="00C55BD9" w:rsidRPr="001F02C5" w:rsidRDefault="00C55BD9" w:rsidP="00C55BD9">
      <w:pPr>
        <w:ind w:firstLine="709"/>
        <w:rPr>
          <w:rFonts w:eastAsia="Times New Roman" w:cs="Times New Roman"/>
          <w:szCs w:val="24"/>
        </w:rPr>
      </w:pPr>
      <w:r w:rsidRPr="001F02C5">
        <w:rPr>
          <w:rFonts w:eastAsia="Times New Roman" w:cs="Times New Roman"/>
          <w:szCs w:val="24"/>
        </w:rPr>
        <w:t>Законом Приднестровской Молдавской Республики</w:t>
      </w:r>
      <w:r w:rsidRPr="001F02C5">
        <w:rPr>
          <w:rFonts w:eastAsia="Times New Roman" w:cs="Times New Roman"/>
          <w:b/>
          <w:szCs w:val="24"/>
        </w:rPr>
        <w:t xml:space="preserve"> </w:t>
      </w:r>
      <w:r w:rsidRPr="001F02C5">
        <w:rPr>
          <w:rFonts w:eastAsia="Times New Roman" w:cs="Times New Roman"/>
          <w:szCs w:val="24"/>
        </w:rPr>
        <w:t>«О республиканском бюджете на 2022 год» утверждено действие следующих целевых бюджетных фондов республиканского значения:</w:t>
      </w:r>
    </w:p>
    <w:p w14:paraId="05C52167" w14:textId="77777777" w:rsidR="00C55BD9" w:rsidRPr="001F02C5" w:rsidRDefault="00C55BD9" w:rsidP="00C55BD9">
      <w:pPr>
        <w:ind w:firstLine="709"/>
        <w:rPr>
          <w:rFonts w:eastAsia="Times New Roman" w:cs="Times New Roman"/>
          <w:szCs w:val="24"/>
        </w:rPr>
      </w:pPr>
      <w:r w:rsidRPr="001F02C5">
        <w:rPr>
          <w:rFonts w:eastAsia="Times New Roman" w:cs="Times New Roman"/>
          <w:szCs w:val="24"/>
        </w:rPr>
        <w:t>а) Дорожный фонд Приднестровской Молдавской Республики;</w:t>
      </w:r>
    </w:p>
    <w:p w14:paraId="769F1A1F" w14:textId="77777777" w:rsidR="00C55BD9" w:rsidRPr="001F02C5" w:rsidRDefault="00C55BD9" w:rsidP="00C55BD9">
      <w:pPr>
        <w:ind w:firstLine="709"/>
        <w:rPr>
          <w:rFonts w:eastAsia="Times New Roman" w:cs="Times New Roman"/>
          <w:szCs w:val="24"/>
        </w:rPr>
      </w:pPr>
      <w:r w:rsidRPr="001F02C5">
        <w:rPr>
          <w:rFonts w:eastAsia="Times New Roman" w:cs="Times New Roman"/>
          <w:szCs w:val="24"/>
        </w:rPr>
        <w:t>б) Фонд капитальных вложений Приднестровской Молдавской Республики;</w:t>
      </w:r>
    </w:p>
    <w:p w14:paraId="50BA0FD2" w14:textId="77777777" w:rsidR="00C55BD9" w:rsidRPr="001F02C5" w:rsidRDefault="00C55BD9" w:rsidP="00C55BD9">
      <w:pPr>
        <w:ind w:firstLine="709"/>
        <w:rPr>
          <w:rFonts w:eastAsia="Times New Roman" w:cs="Times New Roman"/>
          <w:szCs w:val="24"/>
        </w:rPr>
      </w:pPr>
      <w:r w:rsidRPr="001F02C5">
        <w:rPr>
          <w:rFonts w:eastAsia="Times New Roman" w:cs="Times New Roman"/>
          <w:szCs w:val="24"/>
        </w:rPr>
        <w:t>в) Фонд развития предпринимательства Приднестровской Молдавской Республики;</w:t>
      </w:r>
    </w:p>
    <w:p w14:paraId="0CFDCF2C" w14:textId="77777777" w:rsidR="00C55BD9" w:rsidRPr="001F02C5" w:rsidRDefault="00C55BD9" w:rsidP="00C55BD9">
      <w:pPr>
        <w:ind w:firstLine="709"/>
        <w:rPr>
          <w:rFonts w:eastAsia="Times New Roman" w:cs="Times New Roman"/>
          <w:szCs w:val="24"/>
        </w:rPr>
      </w:pPr>
      <w:r w:rsidRPr="001F02C5">
        <w:rPr>
          <w:rFonts w:eastAsia="Times New Roman" w:cs="Times New Roman"/>
          <w:szCs w:val="24"/>
        </w:rPr>
        <w:t>г)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w:t>
      </w:r>
    </w:p>
    <w:p w14:paraId="00018356" w14:textId="77777777" w:rsidR="00C55BD9" w:rsidRPr="001F02C5" w:rsidRDefault="00C55BD9" w:rsidP="00C55BD9">
      <w:pPr>
        <w:ind w:firstLine="709"/>
        <w:rPr>
          <w:rFonts w:eastAsia="Times New Roman" w:cs="Times New Roman"/>
          <w:szCs w:val="24"/>
        </w:rPr>
      </w:pPr>
      <w:r w:rsidRPr="001F02C5">
        <w:rPr>
          <w:rFonts w:eastAsia="Times New Roman" w:cs="Times New Roman"/>
          <w:szCs w:val="24"/>
        </w:rPr>
        <w:t>д) Фонд поддержки сельского хозяйства Приднестровской Молдавской Республики;</w:t>
      </w:r>
    </w:p>
    <w:p w14:paraId="55181E22" w14:textId="77777777" w:rsidR="00C55BD9" w:rsidRPr="001F02C5" w:rsidRDefault="00C55BD9" w:rsidP="00C55BD9">
      <w:pPr>
        <w:ind w:firstLine="709"/>
        <w:rPr>
          <w:rFonts w:eastAsia="Times New Roman" w:cs="Times New Roman"/>
          <w:szCs w:val="24"/>
        </w:rPr>
      </w:pPr>
      <w:r w:rsidRPr="001F02C5">
        <w:rPr>
          <w:rFonts w:eastAsia="Times New Roman" w:cs="Times New Roman"/>
          <w:szCs w:val="24"/>
        </w:rPr>
        <w:t>е) Фонд развития мелиоративного комплекса Приднестровской Молдавской Республики;</w:t>
      </w:r>
    </w:p>
    <w:p w14:paraId="1948D86B" w14:textId="77777777" w:rsidR="00C55BD9" w:rsidRPr="001F02C5" w:rsidRDefault="00C55BD9" w:rsidP="00C55BD9">
      <w:pPr>
        <w:ind w:firstLine="709"/>
        <w:rPr>
          <w:rFonts w:eastAsia="Times New Roman" w:cs="Times New Roman"/>
          <w:szCs w:val="24"/>
        </w:rPr>
      </w:pPr>
      <w:r w:rsidRPr="001F02C5">
        <w:rPr>
          <w:rFonts w:eastAsia="Times New Roman" w:cs="Times New Roman"/>
          <w:szCs w:val="24"/>
        </w:rPr>
        <w:t>ж) Фонд государственного резерва Приднестровской Молдавской Республики;</w:t>
      </w:r>
    </w:p>
    <w:p w14:paraId="1AA34EF3" w14:textId="77777777" w:rsidR="00C55BD9" w:rsidRPr="001F02C5" w:rsidRDefault="00C55BD9" w:rsidP="00C55BD9">
      <w:pPr>
        <w:ind w:firstLine="709"/>
        <w:rPr>
          <w:rFonts w:eastAsia="Times New Roman" w:cs="Times New Roman"/>
          <w:szCs w:val="24"/>
        </w:rPr>
      </w:pPr>
      <w:r w:rsidRPr="001F02C5">
        <w:rPr>
          <w:rFonts w:eastAsia="Times New Roman" w:cs="Times New Roman"/>
          <w:szCs w:val="24"/>
        </w:rPr>
        <w:t>з) Республиканский экологический фонд Приднестровской Молдавской Республики;</w:t>
      </w:r>
    </w:p>
    <w:p w14:paraId="06187E19" w14:textId="77777777" w:rsidR="00C55BD9" w:rsidRPr="001F02C5" w:rsidRDefault="00C55BD9" w:rsidP="00C55BD9">
      <w:pPr>
        <w:ind w:firstLine="709"/>
        <w:rPr>
          <w:rFonts w:eastAsia="Times New Roman" w:cs="Times New Roman"/>
          <w:szCs w:val="24"/>
        </w:rPr>
      </w:pPr>
      <w:r w:rsidRPr="001F02C5">
        <w:rPr>
          <w:rFonts w:eastAsia="Times New Roman" w:cs="Times New Roman"/>
          <w:szCs w:val="24"/>
        </w:rPr>
        <w:t>и) Фонд поддержки молодежи Приднестровской Молдавской Республики.</w:t>
      </w:r>
    </w:p>
    <w:p w14:paraId="7BB1A817" w14:textId="4F067003" w:rsidR="000B3FFA" w:rsidRPr="001F02C5" w:rsidRDefault="000B3FFA" w:rsidP="003B1510">
      <w:pPr>
        <w:shd w:val="clear" w:color="auto" w:fill="FFFFFF"/>
        <w:ind w:firstLine="709"/>
        <w:rPr>
          <w:rFonts w:eastAsia="Times New Roman" w:cs="Times New Roman"/>
          <w:szCs w:val="24"/>
        </w:rPr>
      </w:pPr>
      <w:r w:rsidRPr="001F02C5">
        <w:rPr>
          <w:rFonts w:eastAsia="Times New Roman" w:cs="Times New Roman"/>
          <w:szCs w:val="24"/>
        </w:rPr>
        <w:t xml:space="preserve">В 2022 году </w:t>
      </w:r>
      <w:r w:rsidR="005E32E6" w:rsidRPr="001F02C5">
        <w:rPr>
          <w:rFonts w:eastAsia="Times New Roman" w:cs="Times New Roman"/>
          <w:szCs w:val="24"/>
        </w:rPr>
        <w:t>отмечались</w:t>
      </w:r>
      <w:r w:rsidR="002643CB" w:rsidRPr="001F02C5">
        <w:rPr>
          <w:rFonts w:eastAsia="Times New Roman" w:cs="Times New Roman"/>
          <w:szCs w:val="24"/>
        </w:rPr>
        <w:t xml:space="preserve"> </w:t>
      </w:r>
      <w:r w:rsidRPr="001F02C5">
        <w:rPr>
          <w:rFonts w:eastAsia="Times New Roman" w:cs="Times New Roman"/>
          <w:color w:val="000000" w:themeColor="text1"/>
          <w:szCs w:val="24"/>
        </w:rPr>
        <w:t>нестабильная внешнеполитическая и внешнеэкономическая обстановка, связанная с происходящими событиями в сопредельных государствах, а также действие чрезвычайного экономического положения, связанного с сокращением объемов обеспечения энергоресурсами в республике.</w:t>
      </w:r>
      <w:r w:rsidR="003B1510" w:rsidRPr="001F02C5">
        <w:rPr>
          <w:rFonts w:eastAsia="Times New Roman" w:cs="Times New Roman"/>
          <w:color w:val="000000" w:themeColor="text1"/>
          <w:szCs w:val="24"/>
        </w:rPr>
        <w:t xml:space="preserve"> </w:t>
      </w:r>
      <w:r w:rsidRPr="001F02C5">
        <w:rPr>
          <w:rFonts w:eastAsia="Times New Roman" w:cs="Times New Roman"/>
          <w:szCs w:val="24"/>
        </w:rPr>
        <w:t>В данной связи смет</w:t>
      </w:r>
      <w:r w:rsidR="00B96E1F" w:rsidRPr="001F02C5">
        <w:rPr>
          <w:rFonts w:eastAsia="Times New Roman" w:cs="Times New Roman"/>
          <w:szCs w:val="24"/>
        </w:rPr>
        <w:t>ы</w:t>
      </w:r>
      <w:r w:rsidRPr="001F02C5">
        <w:rPr>
          <w:rFonts w:eastAsia="Times New Roman" w:cs="Times New Roman"/>
          <w:szCs w:val="24"/>
        </w:rPr>
        <w:t xml:space="preserve"> целевых бюджетных фондов</w:t>
      </w:r>
      <w:r w:rsidR="00CA314C" w:rsidRPr="001F02C5">
        <w:rPr>
          <w:rFonts w:eastAsia="Times New Roman" w:cs="Times New Roman"/>
          <w:szCs w:val="24"/>
        </w:rPr>
        <w:t xml:space="preserve">, </w:t>
      </w:r>
      <w:r w:rsidRPr="001F02C5">
        <w:rPr>
          <w:rFonts w:eastAsia="Times New Roman" w:cs="Times New Roman"/>
          <w:szCs w:val="24"/>
        </w:rPr>
        <w:t xml:space="preserve">с целью </w:t>
      </w:r>
      <w:r w:rsidRPr="001F02C5">
        <w:rPr>
          <w:rFonts w:cs="Times New Roman"/>
          <w:szCs w:val="24"/>
        </w:rPr>
        <w:t>создания резервов в их составе</w:t>
      </w:r>
      <w:r w:rsidR="00CA314C" w:rsidRPr="001F02C5">
        <w:rPr>
          <w:rFonts w:cs="Times New Roman"/>
          <w:szCs w:val="24"/>
        </w:rPr>
        <w:t>,</w:t>
      </w:r>
      <w:r w:rsidR="00B96E1F" w:rsidRPr="001F02C5">
        <w:rPr>
          <w:rFonts w:cs="Times New Roman"/>
          <w:szCs w:val="24"/>
        </w:rPr>
        <w:t xml:space="preserve"> были пересмотрены. </w:t>
      </w:r>
      <w:r w:rsidR="00655044" w:rsidRPr="001F02C5">
        <w:rPr>
          <w:rFonts w:cs="Times New Roman"/>
          <w:szCs w:val="24"/>
        </w:rPr>
        <w:t>В результате,</w:t>
      </w:r>
      <w:r w:rsidR="00B96E1F" w:rsidRPr="001F02C5">
        <w:rPr>
          <w:rFonts w:cs="Times New Roman"/>
          <w:szCs w:val="24"/>
        </w:rPr>
        <w:t xml:space="preserve"> совокупный плановый объем резервов </w:t>
      </w:r>
      <w:r w:rsidR="00655044" w:rsidRPr="001F02C5">
        <w:rPr>
          <w:rFonts w:cs="Times New Roman"/>
          <w:szCs w:val="24"/>
        </w:rPr>
        <w:t xml:space="preserve">по сметам целевым бюджетным фондам утвержден </w:t>
      </w:r>
      <w:r w:rsidR="00CA314C" w:rsidRPr="001F02C5">
        <w:rPr>
          <w:rFonts w:cs="Times New Roman"/>
          <w:szCs w:val="24"/>
        </w:rPr>
        <w:t>в размере</w:t>
      </w:r>
      <w:r w:rsidR="00B96E1F" w:rsidRPr="001F02C5">
        <w:rPr>
          <w:rFonts w:cs="Times New Roman"/>
          <w:szCs w:val="24"/>
        </w:rPr>
        <w:t xml:space="preserve"> 119 816 600 руб. </w:t>
      </w:r>
      <w:r w:rsidR="00CA314C" w:rsidRPr="001F02C5">
        <w:rPr>
          <w:rFonts w:cs="Times New Roman"/>
          <w:szCs w:val="24"/>
        </w:rPr>
        <w:t>Однако, ф</w:t>
      </w:r>
      <w:r w:rsidR="00B96E1F" w:rsidRPr="001F02C5">
        <w:rPr>
          <w:rFonts w:cs="Times New Roman"/>
          <w:szCs w:val="24"/>
        </w:rPr>
        <w:t>актически, в связи с недопоступлением в доходы целевых бюджетных фондов единого таможенного платежа, данный объем</w:t>
      </w:r>
      <w:r w:rsidR="00AA08AA" w:rsidRPr="001F02C5">
        <w:rPr>
          <w:rFonts w:cs="Times New Roman"/>
          <w:szCs w:val="24"/>
        </w:rPr>
        <w:t xml:space="preserve"> на начало 2023 года</w:t>
      </w:r>
      <w:r w:rsidR="00B96E1F" w:rsidRPr="001F02C5">
        <w:rPr>
          <w:rFonts w:cs="Times New Roman"/>
          <w:szCs w:val="24"/>
        </w:rPr>
        <w:t xml:space="preserve"> сложился в сумме </w:t>
      </w:r>
      <w:r w:rsidR="00CA314C" w:rsidRPr="001F02C5">
        <w:rPr>
          <w:rFonts w:cs="Times New Roman"/>
          <w:szCs w:val="24"/>
        </w:rPr>
        <w:t>117 343 887 руб.</w:t>
      </w:r>
      <w:r w:rsidR="00B96E1F" w:rsidRPr="001F02C5">
        <w:rPr>
          <w:rFonts w:cs="Times New Roman"/>
          <w:szCs w:val="24"/>
        </w:rPr>
        <w:t xml:space="preserve">    </w:t>
      </w:r>
      <w:r w:rsidR="005E32E6" w:rsidRPr="001F02C5">
        <w:rPr>
          <w:rFonts w:eastAsia="Times New Roman" w:cs="Times New Roman"/>
          <w:szCs w:val="24"/>
        </w:rPr>
        <w:t xml:space="preserve"> </w:t>
      </w:r>
    </w:p>
    <w:p w14:paraId="6A23ECE6" w14:textId="590321C0" w:rsidR="003B1510" w:rsidRPr="001F02C5" w:rsidRDefault="003B1510" w:rsidP="003B1510">
      <w:pPr>
        <w:ind w:firstLine="709"/>
        <w:rPr>
          <w:rFonts w:eastAsia="Times New Roman" w:cs="Times New Roman"/>
          <w:szCs w:val="24"/>
        </w:rPr>
      </w:pPr>
      <w:r w:rsidRPr="001F02C5">
        <w:rPr>
          <w:rFonts w:eastAsia="Times New Roman" w:cs="Times New Roman"/>
          <w:szCs w:val="24"/>
        </w:rPr>
        <w:t>Вместе с тем, на фоне сокращения объемов расходов по сметам целевых бюджетных фондов в отчетном периоде в 2022 году доходы целевых бюджетных фондов составили 627 569 968 руб. или 99,3% от плановых показателей. Также следует отметить, что доходы целевых бюджетных фондов по итогам отчетного периода сформированы на 133 462 848 руб. (17,5%) менее, чем в 2021 году (761 032 816 руб.) и на 47 104 191 руб. (8,1%) больше показателей 2020 года (580  465 777 руб.) (без учета доходов Фонда Государственного таможенного комитета и Фонда государственного резерва за 2020 год).</w:t>
      </w:r>
    </w:p>
    <w:p w14:paraId="4A4C826D" w14:textId="62E3167E" w:rsidR="00C55BD9" w:rsidRPr="001F02C5" w:rsidRDefault="00C55BD9" w:rsidP="00C55BD9">
      <w:pPr>
        <w:shd w:val="clear" w:color="auto" w:fill="FFFFFF"/>
        <w:ind w:firstLine="709"/>
        <w:rPr>
          <w:rFonts w:eastAsia="Times New Roman" w:cs="Times New Roman"/>
          <w:szCs w:val="24"/>
        </w:rPr>
      </w:pPr>
      <w:r w:rsidRPr="001F02C5">
        <w:rPr>
          <w:rFonts w:eastAsia="Times New Roman" w:cs="Times New Roman"/>
          <w:szCs w:val="24"/>
        </w:rPr>
        <w:t>Крупнейшим целевым фондом остается Фонд капитальных вложений. За 2022 год на счет Фонда капитальных вложений поступило доходов в сумме 255 022 255 руб.</w:t>
      </w:r>
    </w:p>
    <w:p w14:paraId="1A9555AA" w14:textId="77777777" w:rsidR="00C55BD9" w:rsidRPr="001F02C5" w:rsidRDefault="00C55BD9" w:rsidP="00C55BD9">
      <w:pPr>
        <w:ind w:firstLine="709"/>
        <w:rPr>
          <w:rFonts w:eastAsia="Times New Roman" w:cs="Times New Roman"/>
          <w:szCs w:val="24"/>
        </w:rPr>
      </w:pPr>
      <w:r w:rsidRPr="001F02C5">
        <w:rPr>
          <w:rFonts w:eastAsia="Times New Roman" w:cs="Times New Roman"/>
          <w:szCs w:val="24"/>
        </w:rPr>
        <w:t>Динамика поступления средств единого Таможенного платежа в Фонд капитальных вложений за 2020-2022 годы отражена в таблице № 3.</w:t>
      </w:r>
      <w:bookmarkStart w:id="18" w:name="_Hlk79048069"/>
    </w:p>
    <w:p w14:paraId="6E040BAF" w14:textId="1C20F9B3" w:rsidR="00C55BD9" w:rsidRPr="001F02C5" w:rsidRDefault="00C55BD9" w:rsidP="00C55BD9">
      <w:pPr>
        <w:widowControl w:val="0"/>
        <w:tabs>
          <w:tab w:val="left" w:pos="360"/>
          <w:tab w:val="left" w:pos="720"/>
          <w:tab w:val="left" w:pos="1080"/>
        </w:tabs>
        <w:autoSpaceDE w:val="0"/>
        <w:autoSpaceDN w:val="0"/>
        <w:adjustRightInd w:val="0"/>
        <w:ind w:firstLine="709"/>
        <w:jc w:val="right"/>
        <w:rPr>
          <w:rFonts w:eastAsia="Times New Roman" w:cs="Times New Roman"/>
          <w:szCs w:val="24"/>
        </w:rPr>
      </w:pPr>
      <w:r w:rsidRPr="001F02C5">
        <w:rPr>
          <w:rFonts w:eastAsia="Times New Roman" w:cs="Times New Roman"/>
          <w:szCs w:val="24"/>
        </w:rPr>
        <w:t>Таблица № 3</w:t>
      </w:r>
    </w:p>
    <w:p w14:paraId="6454D218" w14:textId="250CC3D4" w:rsidR="00B37DA0" w:rsidRPr="001F02C5" w:rsidRDefault="00B37DA0" w:rsidP="00B37DA0">
      <w:pPr>
        <w:widowControl w:val="0"/>
        <w:tabs>
          <w:tab w:val="left" w:pos="360"/>
          <w:tab w:val="left" w:pos="720"/>
          <w:tab w:val="left" w:pos="1080"/>
        </w:tabs>
        <w:autoSpaceDE w:val="0"/>
        <w:autoSpaceDN w:val="0"/>
        <w:adjustRightInd w:val="0"/>
        <w:ind w:firstLine="709"/>
        <w:jc w:val="center"/>
        <w:rPr>
          <w:rFonts w:eastAsia="Times New Roman" w:cs="Times New Roman"/>
          <w:b/>
          <w:bCs/>
          <w:szCs w:val="24"/>
        </w:rPr>
      </w:pPr>
      <w:r w:rsidRPr="001F02C5">
        <w:rPr>
          <w:rFonts w:eastAsia="Times New Roman" w:cs="Times New Roman"/>
          <w:b/>
          <w:bCs/>
          <w:szCs w:val="24"/>
        </w:rPr>
        <w:t>Динамика поступления средств единого Таможенного платежа в Фонд капитальных вложений за 2020-2022 годы</w:t>
      </w:r>
    </w:p>
    <w:p w14:paraId="2C4129DE" w14:textId="77777777" w:rsidR="00C55BD9" w:rsidRPr="001F02C5" w:rsidRDefault="00C55BD9" w:rsidP="00C55BD9">
      <w:pPr>
        <w:widowControl w:val="0"/>
        <w:tabs>
          <w:tab w:val="left" w:pos="360"/>
          <w:tab w:val="left" w:pos="720"/>
          <w:tab w:val="left" w:pos="1080"/>
        </w:tabs>
        <w:autoSpaceDE w:val="0"/>
        <w:autoSpaceDN w:val="0"/>
        <w:adjustRightInd w:val="0"/>
        <w:ind w:firstLine="709"/>
        <w:jc w:val="right"/>
        <w:rPr>
          <w:rFonts w:eastAsia="Times New Roman" w:cs="Times New Roman"/>
          <w:szCs w:val="24"/>
        </w:rPr>
      </w:pPr>
      <w:r w:rsidRPr="001F02C5">
        <w:rPr>
          <w:rFonts w:eastAsia="Times New Roman" w:cs="Times New Roman"/>
          <w:szCs w:val="24"/>
        </w:rPr>
        <w:t xml:space="preserve"> (руб.)</w:t>
      </w:r>
    </w:p>
    <w:tbl>
      <w:tblPr>
        <w:tblW w:w="4936" w:type="pct"/>
        <w:jc w:val="center"/>
        <w:tblLayout w:type="fixed"/>
        <w:tblLook w:val="04A0" w:firstRow="1" w:lastRow="0" w:firstColumn="1" w:lastColumn="0" w:noHBand="0" w:noVBand="1"/>
      </w:tblPr>
      <w:tblGrid>
        <w:gridCol w:w="2695"/>
        <w:gridCol w:w="1276"/>
        <w:gridCol w:w="1416"/>
        <w:gridCol w:w="1274"/>
        <w:gridCol w:w="1416"/>
        <w:gridCol w:w="1428"/>
      </w:tblGrid>
      <w:tr w:rsidR="00C55BD9" w:rsidRPr="001F02C5" w14:paraId="0522B2E8" w14:textId="77777777" w:rsidTr="00991217">
        <w:trPr>
          <w:trHeight w:val="170"/>
          <w:jc w:val="center"/>
        </w:trPr>
        <w:tc>
          <w:tcPr>
            <w:tcW w:w="141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AEFF5B3" w14:textId="77777777" w:rsidR="00C55BD9" w:rsidRPr="001F02C5" w:rsidRDefault="00C55BD9" w:rsidP="00055D80">
            <w:pPr>
              <w:ind w:left="-57" w:right="-57" w:firstLine="0"/>
              <w:rPr>
                <w:rFonts w:eastAsia="Times New Roman" w:cs="Times New Roman"/>
                <w:bCs/>
                <w:sz w:val="20"/>
                <w:szCs w:val="20"/>
              </w:rPr>
            </w:pPr>
            <w:r w:rsidRPr="001F02C5">
              <w:rPr>
                <w:rFonts w:eastAsia="Times New Roman" w:cs="Times New Roman"/>
                <w:bCs/>
                <w:sz w:val="20"/>
                <w:szCs w:val="20"/>
              </w:rPr>
              <w:t>Наименование показателей</w:t>
            </w:r>
          </w:p>
        </w:tc>
        <w:tc>
          <w:tcPr>
            <w:tcW w:w="67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2B1BBE1" w14:textId="77777777" w:rsidR="00C55BD9" w:rsidRPr="001F02C5" w:rsidRDefault="00C55BD9" w:rsidP="00411418">
            <w:pPr>
              <w:ind w:left="-57" w:right="-57" w:firstLine="0"/>
              <w:jc w:val="center"/>
              <w:rPr>
                <w:rFonts w:eastAsia="Times New Roman" w:cs="Times New Roman"/>
                <w:bCs/>
                <w:sz w:val="20"/>
                <w:szCs w:val="20"/>
              </w:rPr>
            </w:pPr>
            <w:r w:rsidRPr="001F02C5">
              <w:rPr>
                <w:rFonts w:eastAsia="Times New Roman" w:cs="Times New Roman"/>
                <w:bCs/>
                <w:sz w:val="20"/>
                <w:szCs w:val="20"/>
              </w:rPr>
              <w:t>2020 год</w:t>
            </w:r>
          </w:p>
        </w:tc>
        <w:tc>
          <w:tcPr>
            <w:tcW w:w="74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7817723" w14:textId="77777777" w:rsidR="00C55BD9" w:rsidRPr="001F02C5" w:rsidRDefault="00C55BD9" w:rsidP="00411418">
            <w:pPr>
              <w:ind w:left="-57" w:right="-57" w:firstLine="0"/>
              <w:jc w:val="center"/>
              <w:rPr>
                <w:rFonts w:eastAsia="Times New Roman" w:cs="Times New Roman"/>
                <w:bCs/>
                <w:sz w:val="20"/>
                <w:szCs w:val="20"/>
              </w:rPr>
            </w:pPr>
            <w:r w:rsidRPr="001F02C5">
              <w:rPr>
                <w:rFonts w:eastAsia="Times New Roman" w:cs="Times New Roman"/>
                <w:bCs/>
                <w:sz w:val="20"/>
                <w:szCs w:val="20"/>
              </w:rPr>
              <w:t>2021 год</w:t>
            </w:r>
          </w:p>
        </w:tc>
        <w:tc>
          <w:tcPr>
            <w:tcW w:w="67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CC44FBB" w14:textId="77777777" w:rsidR="00C55BD9" w:rsidRPr="001F02C5" w:rsidRDefault="00C55BD9" w:rsidP="00411418">
            <w:pPr>
              <w:ind w:left="-57" w:right="-57" w:firstLine="0"/>
              <w:jc w:val="center"/>
              <w:rPr>
                <w:rFonts w:eastAsia="Times New Roman" w:cs="Times New Roman"/>
                <w:bCs/>
                <w:sz w:val="20"/>
                <w:szCs w:val="20"/>
              </w:rPr>
            </w:pPr>
            <w:r w:rsidRPr="001F02C5">
              <w:rPr>
                <w:rFonts w:eastAsia="Times New Roman" w:cs="Times New Roman"/>
                <w:bCs/>
                <w:sz w:val="20"/>
                <w:szCs w:val="20"/>
              </w:rPr>
              <w:t>2022 год*</w:t>
            </w:r>
          </w:p>
        </w:tc>
        <w:tc>
          <w:tcPr>
            <w:tcW w:w="74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233A6DB" w14:textId="5C9A6CA2" w:rsidR="00C55BD9" w:rsidRPr="001F02C5" w:rsidRDefault="00C55BD9" w:rsidP="00055D80">
            <w:pPr>
              <w:ind w:left="-57" w:right="-57" w:firstLine="0"/>
              <w:jc w:val="center"/>
              <w:rPr>
                <w:rFonts w:eastAsia="Times New Roman" w:cs="Times New Roman"/>
                <w:bCs/>
                <w:sz w:val="20"/>
                <w:szCs w:val="20"/>
              </w:rPr>
            </w:pPr>
            <w:r w:rsidRPr="001F02C5">
              <w:rPr>
                <w:rFonts w:eastAsia="Times New Roman" w:cs="Times New Roman"/>
                <w:bCs/>
                <w:sz w:val="20"/>
                <w:szCs w:val="20"/>
              </w:rPr>
              <w:t>Отклонение 2022</w:t>
            </w:r>
            <w:r w:rsidR="00067E23" w:rsidRPr="001F02C5">
              <w:rPr>
                <w:rFonts w:eastAsia="Times New Roman" w:cs="Times New Roman"/>
                <w:bCs/>
                <w:sz w:val="20"/>
                <w:szCs w:val="20"/>
              </w:rPr>
              <w:t xml:space="preserve"> </w:t>
            </w:r>
            <w:r w:rsidRPr="001F02C5">
              <w:rPr>
                <w:rFonts w:eastAsia="Times New Roman" w:cs="Times New Roman"/>
                <w:bCs/>
                <w:sz w:val="20"/>
                <w:szCs w:val="20"/>
              </w:rPr>
              <w:t>г</w:t>
            </w:r>
            <w:r w:rsidR="00067E23" w:rsidRPr="001F02C5">
              <w:rPr>
                <w:rFonts w:eastAsia="Times New Roman" w:cs="Times New Roman"/>
                <w:bCs/>
                <w:sz w:val="20"/>
                <w:szCs w:val="20"/>
              </w:rPr>
              <w:t>ода</w:t>
            </w:r>
            <w:r w:rsidRPr="001F02C5">
              <w:rPr>
                <w:rFonts w:eastAsia="Times New Roman" w:cs="Times New Roman"/>
                <w:bCs/>
                <w:sz w:val="20"/>
                <w:szCs w:val="20"/>
              </w:rPr>
              <w:t xml:space="preserve"> к 2020</w:t>
            </w:r>
            <w:r w:rsidR="00067E23" w:rsidRPr="001F02C5">
              <w:rPr>
                <w:rFonts w:eastAsia="Times New Roman" w:cs="Times New Roman"/>
                <w:bCs/>
                <w:sz w:val="20"/>
                <w:szCs w:val="20"/>
              </w:rPr>
              <w:t xml:space="preserve"> </w:t>
            </w:r>
            <w:r w:rsidRPr="001F02C5">
              <w:rPr>
                <w:rFonts w:eastAsia="Times New Roman" w:cs="Times New Roman"/>
                <w:bCs/>
                <w:sz w:val="20"/>
                <w:szCs w:val="20"/>
              </w:rPr>
              <w:t>г</w:t>
            </w:r>
            <w:r w:rsidR="00067E23" w:rsidRPr="001F02C5">
              <w:rPr>
                <w:rFonts w:eastAsia="Times New Roman" w:cs="Times New Roman"/>
                <w:bCs/>
                <w:sz w:val="20"/>
                <w:szCs w:val="20"/>
              </w:rPr>
              <w:t>оду</w:t>
            </w:r>
          </w:p>
        </w:tc>
        <w:tc>
          <w:tcPr>
            <w:tcW w:w="75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294E504" w14:textId="0FAF8BFF" w:rsidR="00C55BD9" w:rsidRPr="001F02C5" w:rsidRDefault="00C55BD9" w:rsidP="00055D80">
            <w:pPr>
              <w:ind w:left="-57" w:right="-57" w:firstLine="0"/>
              <w:jc w:val="center"/>
              <w:rPr>
                <w:rFonts w:eastAsia="Times New Roman" w:cs="Times New Roman"/>
                <w:bCs/>
                <w:sz w:val="20"/>
                <w:szCs w:val="20"/>
              </w:rPr>
            </w:pPr>
            <w:r w:rsidRPr="001F02C5">
              <w:rPr>
                <w:rFonts w:eastAsia="Times New Roman" w:cs="Times New Roman"/>
                <w:bCs/>
                <w:sz w:val="20"/>
                <w:szCs w:val="20"/>
              </w:rPr>
              <w:t>Отклонение 2022</w:t>
            </w:r>
            <w:r w:rsidR="00067E23" w:rsidRPr="001F02C5">
              <w:rPr>
                <w:rFonts w:eastAsia="Times New Roman" w:cs="Times New Roman"/>
                <w:bCs/>
                <w:sz w:val="20"/>
                <w:szCs w:val="20"/>
              </w:rPr>
              <w:t xml:space="preserve"> </w:t>
            </w:r>
            <w:r w:rsidRPr="001F02C5">
              <w:rPr>
                <w:rFonts w:eastAsia="Times New Roman" w:cs="Times New Roman"/>
                <w:bCs/>
                <w:sz w:val="20"/>
                <w:szCs w:val="20"/>
              </w:rPr>
              <w:t>г</w:t>
            </w:r>
            <w:r w:rsidR="00067E23" w:rsidRPr="001F02C5">
              <w:rPr>
                <w:rFonts w:eastAsia="Times New Roman" w:cs="Times New Roman"/>
                <w:bCs/>
                <w:sz w:val="20"/>
                <w:szCs w:val="20"/>
              </w:rPr>
              <w:t>ода</w:t>
            </w:r>
            <w:r w:rsidRPr="001F02C5">
              <w:rPr>
                <w:rFonts w:eastAsia="Times New Roman" w:cs="Times New Roman"/>
                <w:bCs/>
                <w:sz w:val="20"/>
                <w:szCs w:val="20"/>
              </w:rPr>
              <w:t xml:space="preserve"> к 2021</w:t>
            </w:r>
            <w:r w:rsidR="00067E23" w:rsidRPr="001F02C5">
              <w:rPr>
                <w:rFonts w:eastAsia="Times New Roman" w:cs="Times New Roman"/>
                <w:bCs/>
                <w:sz w:val="20"/>
                <w:szCs w:val="20"/>
              </w:rPr>
              <w:t xml:space="preserve"> </w:t>
            </w:r>
            <w:r w:rsidRPr="001F02C5">
              <w:rPr>
                <w:rFonts w:eastAsia="Times New Roman" w:cs="Times New Roman"/>
                <w:bCs/>
                <w:sz w:val="20"/>
                <w:szCs w:val="20"/>
              </w:rPr>
              <w:t>г</w:t>
            </w:r>
            <w:r w:rsidR="00067E23" w:rsidRPr="001F02C5">
              <w:rPr>
                <w:rFonts w:eastAsia="Times New Roman" w:cs="Times New Roman"/>
                <w:bCs/>
                <w:sz w:val="20"/>
                <w:szCs w:val="20"/>
              </w:rPr>
              <w:t>оду</w:t>
            </w:r>
          </w:p>
        </w:tc>
      </w:tr>
      <w:tr w:rsidR="00C55BD9" w:rsidRPr="001F02C5" w14:paraId="3D7E3ECF" w14:textId="77777777" w:rsidTr="00775DD1">
        <w:trPr>
          <w:trHeight w:val="170"/>
          <w:jc w:val="center"/>
        </w:trPr>
        <w:tc>
          <w:tcPr>
            <w:tcW w:w="1418" w:type="pct"/>
            <w:tcBorders>
              <w:top w:val="nil"/>
              <w:left w:val="single" w:sz="4" w:space="0" w:color="auto"/>
              <w:bottom w:val="single" w:sz="4" w:space="0" w:color="auto"/>
              <w:right w:val="single" w:sz="4" w:space="0" w:color="auto"/>
            </w:tcBorders>
            <w:shd w:val="clear" w:color="auto" w:fill="auto"/>
            <w:noWrap/>
            <w:vAlign w:val="bottom"/>
            <w:hideMark/>
          </w:tcPr>
          <w:p w14:paraId="1F3629B4" w14:textId="77777777" w:rsidR="00C55BD9" w:rsidRPr="001F02C5" w:rsidRDefault="00C55BD9" w:rsidP="00055D80">
            <w:pPr>
              <w:ind w:left="-57" w:right="-57" w:firstLine="0"/>
              <w:rPr>
                <w:rFonts w:eastAsia="Times New Roman" w:cs="Times New Roman"/>
                <w:sz w:val="20"/>
                <w:szCs w:val="20"/>
              </w:rPr>
            </w:pPr>
            <w:r w:rsidRPr="001F02C5">
              <w:rPr>
                <w:rFonts w:eastAsia="Times New Roman" w:cs="Times New Roman"/>
                <w:sz w:val="20"/>
                <w:szCs w:val="20"/>
              </w:rPr>
              <w:t>Отчисления от единого Таможенного платежа</w:t>
            </w:r>
          </w:p>
        </w:tc>
        <w:tc>
          <w:tcPr>
            <w:tcW w:w="671" w:type="pct"/>
            <w:tcBorders>
              <w:top w:val="nil"/>
              <w:left w:val="nil"/>
              <w:bottom w:val="single" w:sz="4" w:space="0" w:color="auto"/>
              <w:right w:val="single" w:sz="4" w:space="0" w:color="auto"/>
            </w:tcBorders>
            <w:shd w:val="clear" w:color="auto" w:fill="auto"/>
            <w:noWrap/>
            <w:vAlign w:val="center"/>
            <w:hideMark/>
          </w:tcPr>
          <w:p w14:paraId="7BEA9370" w14:textId="29CD4E7B" w:rsidR="00C55BD9" w:rsidRPr="001F02C5" w:rsidRDefault="00C55BD9" w:rsidP="00775DD1">
            <w:pPr>
              <w:ind w:left="-57" w:right="-57" w:firstLine="0"/>
              <w:jc w:val="center"/>
              <w:rPr>
                <w:rFonts w:eastAsia="Times New Roman" w:cs="Times New Roman"/>
                <w:sz w:val="20"/>
                <w:szCs w:val="20"/>
              </w:rPr>
            </w:pPr>
            <w:r w:rsidRPr="001F02C5">
              <w:rPr>
                <w:rFonts w:cs="Times New Roman"/>
                <w:sz w:val="20"/>
                <w:szCs w:val="20"/>
              </w:rPr>
              <w:t>286 758 334</w:t>
            </w:r>
          </w:p>
        </w:tc>
        <w:tc>
          <w:tcPr>
            <w:tcW w:w="745" w:type="pct"/>
            <w:tcBorders>
              <w:top w:val="nil"/>
              <w:left w:val="nil"/>
              <w:bottom w:val="single" w:sz="4" w:space="0" w:color="auto"/>
              <w:right w:val="single" w:sz="4" w:space="0" w:color="auto"/>
            </w:tcBorders>
            <w:shd w:val="clear" w:color="auto" w:fill="auto"/>
            <w:noWrap/>
            <w:vAlign w:val="center"/>
            <w:hideMark/>
          </w:tcPr>
          <w:p w14:paraId="7127209A" w14:textId="2BBDA87D" w:rsidR="00C55BD9" w:rsidRPr="001F02C5" w:rsidRDefault="00C55BD9" w:rsidP="00775DD1">
            <w:pPr>
              <w:ind w:left="-57" w:right="-57" w:firstLine="0"/>
              <w:jc w:val="center"/>
              <w:rPr>
                <w:rFonts w:eastAsia="Times New Roman" w:cs="Times New Roman"/>
                <w:sz w:val="20"/>
                <w:szCs w:val="20"/>
              </w:rPr>
            </w:pPr>
            <w:r w:rsidRPr="001F02C5">
              <w:rPr>
                <w:rFonts w:cs="Times New Roman"/>
                <w:sz w:val="20"/>
                <w:szCs w:val="20"/>
              </w:rPr>
              <w:t>325 023 086</w:t>
            </w:r>
          </w:p>
        </w:tc>
        <w:tc>
          <w:tcPr>
            <w:tcW w:w="670" w:type="pct"/>
            <w:tcBorders>
              <w:top w:val="nil"/>
              <w:left w:val="nil"/>
              <w:bottom w:val="single" w:sz="4" w:space="0" w:color="auto"/>
              <w:right w:val="single" w:sz="4" w:space="0" w:color="auto"/>
            </w:tcBorders>
            <w:shd w:val="clear" w:color="auto" w:fill="auto"/>
            <w:noWrap/>
            <w:vAlign w:val="center"/>
            <w:hideMark/>
          </w:tcPr>
          <w:p w14:paraId="051AA9F6" w14:textId="5A4555EE" w:rsidR="00C55BD9" w:rsidRPr="001F02C5" w:rsidRDefault="00C55BD9" w:rsidP="00775DD1">
            <w:pPr>
              <w:ind w:left="-57" w:right="-57" w:firstLine="0"/>
              <w:jc w:val="center"/>
              <w:rPr>
                <w:rFonts w:eastAsia="Times New Roman" w:cs="Times New Roman"/>
                <w:sz w:val="20"/>
                <w:szCs w:val="20"/>
              </w:rPr>
            </w:pPr>
            <w:r w:rsidRPr="001F02C5">
              <w:rPr>
                <w:rFonts w:cs="Times New Roman"/>
                <w:sz w:val="20"/>
                <w:szCs w:val="20"/>
              </w:rPr>
              <w:t>253 655 299</w:t>
            </w:r>
          </w:p>
        </w:tc>
        <w:tc>
          <w:tcPr>
            <w:tcW w:w="745" w:type="pct"/>
            <w:tcBorders>
              <w:top w:val="nil"/>
              <w:left w:val="nil"/>
              <w:bottom w:val="single" w:sz="4" w:space="0" w:color="auto"/>
              <w:right w:val="single" w:sz="4" w:space="0" w:color="auto"/>
            </w:tcBorders>
            <w:shd w:val="clear" w:color="auto" w:fill="auto"/>
            <w:noWrap/>
            <w:vAlign w:val="center"/>
            <w:hideMark/>
          </w:tcPr>
          <w:p w14:paraId="6AF6F923" w14:textId="7E152826" w:rsidR="00C55BD9" w:rsidRPr="001F02C5" w:rsidRDefault="00C55BD9" w:rsidP="00775DD1">
            <w:pPr>
              <w:ind w:left="-57" w:right="-57" w:firstLine="0"/>
              <w:jc w:val="center"/>
              <w:rPr>
                <w:rFonts w:eastAsia="Times New Roman" w:cs="Times New Roman"/>
                <w:iCs/>
                <w:sz w:val="20"/>
                <w:szCs w:val="20"/>
              </w:rPr>
            </w:pPr>
            <w:r w:rsidRPr="001F02C5">
              <w:rPr>
                <w:rFonts w:cs="Times New Roman"/>
                <w:sz w:val="20"/>
                <w:szCs w:val="20"/>
              </w:rPr>
              <w:t>-33 103 035</w:t>
            </w:r>
          </w:p>
        </w:tc>
        <w:tc>
          <w:tcPr>
            <w:tcW w:w="751" w:type="pct"/>
            <w:tcBorders>
              <w:top w:val="nil"/>
              <w:left w:val="nil"/>
              <w:bottom w:val="single" w:sz="4" w:space="0" w:color="auto"/>
              <w:right w:val="single" w:sz="4" w:space="0" w:color="auto"/>
            </w:tcBorders>
            <w:shd w:val="clear" w:color="auto" w:fill="auto"/>
            <w:noWrap/>
            <w:vAlign w:val="center"/>
            <w:hideMark/>
          </w:tcPr>
          <w:p w14:paraId="1FC0AB74" w14:textId="1CB3BA00" w:rsidR="00C55BD9" w:rsidRPr="001F02C5" w:rsidRDefault="00C55BD9" w:rsidP="00775DD1">
            <w:pPr>
              <w:ind w:left="-57" w:right="-57" w:firstLine="0"/>
              <w:jc w:val="center"/>
              <w:rPr>
                <w:rFonts w:eastAsia="Times New Roman" w:cs="Times New Roman"/>
                <w:iCs/>
                <w:sz w:val="20"/>
                <w:szCs w:val="20"/>
              </w:rPr>
            </w:pPr>
            <w:r w:rsidRPr="001F02C5">
              <w:rPr>
                <w:rFonts w:cs="Times New Roman"/>
                <w:sz w:val="20"/>
                <w:szCs w:val="20"/>
              </w:rPr>
              <w:t>-71 367 787</w:t>
            </w:r>
          </w:p>
        </w:tc>
      </w:tr>
    </w:tbl>
    <w:bookmarkEnd w:id="18"/>
    <w:p w14:paraId="5CDF973E" w14:textId="0CA6F52A" w:rsidR="007A28DF" w:rsidRPr="001F02C5" w:rsidRDefault="0057239F" w:rsidP="00C55BD9">
      <w:pPr>
        <w:ind w:firstLine="709"/>
        <w:rPr>
          <w:rFonts w:eastAsia="Times New Roman" w:cs="Times New Roman"/>
          <w:i/>
          <w:iCs/>
          <w:sz w:val="20"/>
          <w:szCs w:val="20"/>
        </w:rPr>
      </w:pPr>
      <w:r w:rsidRPr="00C32D17">
        <w:rPr>
          <w:rFonts w:eastAsia="Times New Roman" w:cs="Times New Roman"/>
          <w:i/>
          <w:iCs/>
          <w:szCs w:val="24"/>
        </w:rPr>
        <w:t>*</w:t>
      </w:r>
      <w:r w:rsidR="00C55BD9" w:rsidRPr="00C32D17">
        <w:rPr>
          <w:rFonts w:eastAsia="Times New Roman" w:cs="Times New Roman"/>
          <w:i/>
          <w:iCs/>
          <w:szCs w:val="24"/>
        </w:rPr>
        <w:t xml:space="preserve">В 2022 году 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не входят в состав Фонда капитальных вложений и зачислялись в доход республиканского бюджета и направлялись на финансирование мероприятий, направленных на развитие (обновление) материально-технической базы учреждений здравоохранения. </w:t>
      </w:r>
    </w:p>
    <w:p w14:paraId="4911437B" w14:textId="08BA018A" w:rsidR="00571F91" w:rsidRPr="001F02C5" w:rsidRDefault="005E32E6" w:rsidP="00C55BD9">
      <w:pPr>
        <w:ind w:firstLine="851"/>
        <w:rPr>
          <w:rFonts w:eastAsia="Times New Roman" w:cs="Times New Roman"/>
          <w:szCs w:val="24"/>
        </w:rPr>
      </w:pPr>
      <w:r w:rsidRPr="001F02C5">
        <w:rPr>
          <w:rFonts w:eastAsia="Times New Roman" w:cs="Times New Roman"/>
          <w:szCs w:val="24"/>
        </w:rPr>
        <w:lastRenderedPageBreak/>
        <w:t xml:space="preserve">Причиной снижения поступлений средств единого Таможенного платежа в целом, </w:t>
      </w:r>
      <w:r w:rsidR="00FD089D" w:rsidRPr="001F02C5">
        <w:rPr>
          <w:rFonts w:eastAsia="Times New Roman" w:cs="Times New Roman"/>
          <w:szCs w:val="24"/>
        </w:rPr>
        <w:t xml:space="preserve">а также в </w:t>
      </w:r>
      <w:r w:rsidRPr="001F02C5">
        <w:rPr>
          <w:rFonts w:eastAsia="Times New Roman" w:cs="Times New Roman"/>
          <w:szCs w:val="24"/>
        </w:rPr>
        <w:t xml:space="preserve">целевые бюджетные фонды, является снижение деловой активности экономических агентов </w:t>
      </w:r>
      <w:r w:rsidR="00FD089D" w:rsidRPr="001F02C5">
        <w:rPr>
          <w:rFonts w:eastAsia="Times New Roman" w:cs="Times New Roman"/>
          <w:szCs w:val="24"/>
        </w:rPr>
        <w:t xml:space="preserve">в связи с </w:t>
      </w:r>
      <w:r w:rsidR="00FD089D" w:rsidRPr="001F02C5">
        <w:rPr>
          <w:rFonts w:eastAsia="Times New Roman" w:cs="Times New Roman"/>
          <w:color w:val="000000" w:themeColor="text1"/>
          <w:szCs w:val="24"/>
        </w:rPr>
        <w:t>нестабильной внешнеполитической и внешнеэкономической обстановкой, связанной с происходящими событиями в сопредельных государствах.</w:t>
      </w:r>
    </w:p>
    <w:p w14:paraId="29844E44" w14:textId="0B9E8B23" w:rsidR="00C55BD9" w:rsidRPr="001F02C5" w:rsidRDefault="00C55BD9" w:rsidP="00C55BD9">
      <w:pPr>
        <w:ind w:firstLine="851"/>
        <w:rPr>
          <w:rFonts w:eastAsia="Times New Roman" w:cs="Times New Roman"/>
          <w:szCs w:val="24"/>
        </w:rPr>
      </w:pPr>
      <w:r w:rsidRPr="001F02C5">
        <w:rPr>
          <w:rFonts w:eastAsia="Times New Roman" w:cs="Times New Roman"/>
          <w:szCs w:val="24"/>
        </w:rPr>
        <w:t xml:space="preserve">По итогам исполнения республиканского бюджета за 2022 год Министерством финансов фактически профинансированы обращения главных распорядителей средств Фонда капитальных вложений Приднестровской Молдавской Республики в сумме 211 888 398 руб., или </w:t>
      </w:r>
      <w:r w:rsidR="00FD089D" w:rsidRPr="001F02C5">
        <w:t>95,1 % от уточненного планового показателя 222 845 848 руб. без учета средств, направленных на формирование резерва Фонда капитальных вложений Приднестровской Молдавской Республики в связи с введением чрезвычайного экономического положения в 2022 году</w:t>
      </w:r>
      <w:r w:rsidR="00AF4938" w:rsidRPr="001F02C5">
        <w:t xml:space="preserve"> и недопоступлением средств единого Таможенного платежа в установленном Законом объеме</w:t>
      </w:r>
      <w:r w:rsidRPr="001F02C5">
        <w:rPr>
          <w:rFonts w:eastAsia="Times New Roman" w:cs="Times New Roman"/>
          <w:szCs w:val="24"/>
        </w:rPr>
        <w:t>.</w:t>
      </w:r>
    </w:p>
    <w:p w14:paraId="736D4F62" w14:textId="77777777" w:rsidR="00AF4938" w:rsidRPr="001F02C5" w:rsidRDefault="00AF4938" w:rsidP="00AF4938">
      <w:pPr>
        <w:ind w:firstLine="567"/>
        <w:rPr>
          <w:rFonts w:eastAsia="Times New Roman" w:cs="Times New Roman"/>
          <w:szCs w:val="24"/>
        </w:rPr>
      </w:pPr>
      <w:r w:rsidRPr="001F02C5">
        <w:rPr>
          <w:rFonts w:eastAsia="Times New Roman" w:cs="Times New Roman"/>
          <w:szCs w:val="24"/>
        </w:rPr>
        <w:t>Также следует отметить, что в соответствии со статьей 38-1 с 1 ноября 2022 года принятие бюджетных обязательств республиканского и местных бюджетов по выполнению работ по строительству, реконструкции и капитальному ремонту в виде заключения договоров (контрактов) не допускалось.</w:t>
      </w:r>
    </w:p>
    <w:p w14:paraId="438B6B1F" w14:textId="77A5AA6C" w:rsidR="00AF4938" w:rsidRPr="001F02C5" w:rsidRDefault="00AF4938" w:rsidP="00AF4938">
      <w:pPr>
        <w:ind w:firstLine="567"/>
        <w:rPr>
          <w:rFonts w:eastAsia="Times New Roman" w:cs="Times New Roman"/>
          <w:szCs w:val="24"/>
        </w:rPr>
      </w:pPr>
      <w:r w:rsidRPr="001F02C5">
        <w:rPr>
          <w:rFonts w:eastAsia="Times New Roman" w:cs="Times New Roman"/>
          <w:szCs w:val="24"/>
        </w:rPr>
        <w:t xml:space="preserve">Расходование средств на выполнение работ по строительству, реконструкции и капитальному ремонту осуществлялось главными распорядителями бюджетных средств, государственных (муниципальных) заказчиков в разрезе подстатей экономической бюджетной классификации в рамках заключенных договоров на основании правовых актов Правительства Приднестровской Молдавской Республики, в которых обосновывалось исключительность случаев и указывались существенные условия договоров. </w:t>
      </w:r>
      <w:r w:rsidR="002B68DA" w:rsidRPr="001F02C5">
        <w:rPr>
          <w:rFonts w:eastAsia="Times New Roman" w:cs="Times New Roman"/>
          <w:szCs w:val="24"/>
        </w:rPr>
        <w:t>Что</w:t>
      </w:r>
      <w:r w:rsidR="003B1510" w:rsidRPr="001F02C5">
        <w:rPr>
          <w:rFonts w:eastAsia="Times New Roman" w:cs="Times New Roman"/>
          <w:szCs w:val="24"/>
        </w:rPr>
        <w:t>,</w:t>
      </w:r>
      <w:r w:rsidR="002B68DA" w:rsidRPr="001F02C5">
        <w:rPr>
          <w:rFonts w:eastAsia="Times New Roman" w:cs="Times New Roman"/>
          <w:szCs w:val="24"/>
        </w:rPr>
        <w:t xml:space="preserve"> в свою очередь</w:t>
      </w:r>
      <w:r w:rsidR="003B1510" w:rsidRPr="001F02C5">
        <w:rPr>
          <w:rFonts w:eastAsia="Times New Roman" w:cs="Times New Roman"/>
          <w:szCs w:val="24"/>
        </w:rPr>
        <w:t>,</w:t>
      </w:r>
      <w:r w:rsidR="002B68DA" w:rsidRPr="001F02C5">
        <w:rPr>
          <w:rFonts w:eastAsia="Times New Roman" w:cs="Times New Roman"/>
          <w:szCs w:val="24"/>
        </w:rPr>
        <w:t xml:space="preserve"> сказалось на исполнении плана по расходам Фонда капитальных вложений Приднестровской Молдавской Республики.</w:t>
      </w:r>
    </w:p>
    <w:p w14:paraId="518E3E8E" w14:textId="77777777" w:rsidR="00C55BD9" w:rsidRPr="001F02C5" w:rsidRDefault="00C55BD9" w:rsidP="00C55BD9">
      <w:pPr>
        <w:widowControl w:val="0"/>
        <w:tabs>
          <w:tab w:val="left" w:pos="360"/>
          <w:tab w:val="left" w:pos="720"/>
          <w:tab w:val="left" w:pos="1080"/>
        </w:tabs>
        <w:autoSpaceDE w:val="0"/>
        <w:autoSpaceDN w:val="0"/>
        <w:adjustRightInd w:val="0"/>
        <w:ind w:firstLine="851"/>
        <w:rPr>
          <w:rFonts w:eastAsia="Times New Roman" w:cs="Times New Roman"/>
          <w:szCs w:val="24"/>
        </w:rPr>
      </w:pPr>
      <w:r w:rsidRPr="001F02C5">
        <w:rPr>
          <w:rFonts w:eastAsia="Times New Roman" w:cs="Times New Roman"/>
          <w:szCs w:val="24"/>
        </w:rPr>
        <w:t>Динамика расходования средств в рамках Фонда капитальных вложений Приднестровской Молдавской Республики за 2020-2022 годы в разрезе основных программ представлена в таблице № 4.</w:t>
      </w:r>
    </w:p>
    <w:p w14:paraId="3E576F28" w14:textId="77777777" w:rsidR="00991217" w:rsidRPr="001F02C5" w:rsidRDefault="00C55BD9" w:rsidP="00C55BD9">
      <w:pPr>
        <w:widowControl w:val="0"/>
        <w:tabs>
          <w:tab w:val="left" w:pos="360"/>
          <w:tab w:val="left" w:pos="720"/>
          <w:tab w:val="left" w:pos="1080"/>
        </w:tabs>
        <w:autoSpaceDE w:val="0"/>
        <w:autoSpaceDN w:val="0"/>
        <w:adjustRightInd w:val="0"/>
        <w:ind w:firstLine="709"/>
        <w:jc w:val="right"/>
        <w:rPr>
          <w:rFonts w:eastAsia="Times New Roman" w:cs="Times New Roman"/>
          <w:szCs w:val="24"/>
        </w:rPr>
      </w:pPr>
      <w:r w:rsidRPr="001F02C5">
        <w:rPr>
          <w:rFonts w:eastAsia="Times New Roman" w:cs="Times New Roman"/>
          <w:szCs w:val="24"/>
        </w:rPr>
        <w:t>Таблица №4</w:t>
      </w:r>
    </w:p>
    <w:p w14:paraId="5902A0AE" w14:textId="0BB6E30B" w:rsidR="00C55BD9" w:rsidRPr="001F02C5" w:rsidRDefault="00991217" w:rsidP="00991217">
      <w:pPr>
        <w:widowControl w:val="0"/>
        <w:tabs>
          <w:tab w:val="left" w:pos="360"/>
          <w:tab w:val="left" w:pos="720"/>
          <w:tab w:val="left" w:pos="1080"/>
        </w:tabs>
        <w:autoSpaceDE w:val="0"/>
        <w:autoSpaceDN w:val="0"/>
        <w:adjustRightInd w:val="0"/>
        <w:ind w:firstLine="0"/>
        <w:jc w:val="center"/>
        <w:rPr>
          <w:rFonts w:eastAsia="Times New Roman" w:cs="Times New Roman"/>
          <w:b/>
          <w:bCs/>
          <w:sz w:val="20"/>
          <w:szCs w:val="24"/>
        </w:rPr>
      </w:pPr>
      <w:r w:rsidRPr="001F02C5">
        <w:rPr>
          <w:rFonts w:eastAsia="Times New Roman" w:cs="Times New Roman"/>
          <w:b/>
          <w:bCs/>
          <w:szCs w:val="24"/>
        </w:rPr>
        <w:t>Динамика расходования средств в рамках Фонда капитальных вложений Приднестровской Молдавской Республики за 2020-2022 годы в разрезе основных программ</w:t>
      </w:r>
    </w:p>
    <w:p w14:paraId="54DB1DE8" w14:textId="54D0D46C" w:rsidR="00C55BD9" w:rsidRPr="001F02C5" w:rsidRDefault="00C55BD9" w:rsidP="00C55BD9">
      <w:pPr>
        <w:widowControl w:val="0"/>
        <w:tabs>
          <w:tab w:val="left" w:pos="360"/>
          <w:tab w:val="left" w:pos="720"/>
          <w:tab w:val="left" w:pos="1080"/>
        </w:tabs>
        <w:autoSpaceDE w:val="0"/>
        <w:autoSpaceDN w:val="0"/>
        <w:adjustRightInd w:val="0"/>
        <w:ind w:firstLine="709"/>
        <w:jc w:val="right"/>
        <w:rPr>
          <w:rFonts w:eastAsia="Times New Roman" w:cs="Times New Roman"/>
          <w:szCs w:val="24"/>
        </w:rPr>
      </w:pPr>
      <w:r w:rsidRPr="001F02C5">
        <w:rPr>
          <w:rFonts w:eastAsia="Times New Roman" w:cs="Times New Roman"/>
          <w:szCs w:val="24"/>
        </w:rPr>
        <w:t>(руб.)</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1416"/>
        <w:gridCol w:w="1416"/>
        <w:gridCol w:w="1415"/>
        <w:gridCol w:w="1448"/>
        <w:gridCol w:w="1448"/>
      </w:tblGrid>
      <w:tr w:rsidR="00C55BD9" w:rsidRPr="001F02C5" w14:paraId="35C86FED" w14:textId="77777777" w:rsidTr="00833572">
        <w:trPr>
          <w:trHeight w:val="170"/>
          <w:tblHeader/>
        </w:trPr>
        <w:tc>
          <w:tcPr>
            <w:tcW w:w="1360" w:type="pct"/>
            <w:shd w:val="clear" w:color="auto" w:fill="BFBFBF" w:themeFill="background1" w:themeFillShade="BF"/>
            <w:vAlign w:val="center"/>
            <w:hideMark/>
          </w:tcPr>
          <w:p w14:paraId="7517404B" w14:textId="77777777" w:rsidR="00C55BD9" w:rsidRPr="001F02C5" w:rsidRDefault="00C55BD9" w:rsidP="00991217">
            <w:pPr>
              <w:ind w:firstLine="0"/>
              <w:jc w:val="center"/>
              <w:rPr>
                <w:rFonts w:eastAsia="Times New Roman" w:cs="Times New Roman"/>
                <w:bCs/>
                <w:sz w:val="20"/>
                <w:szCs w:val="20"/>
              </w:rPr>
            </w:pPr>
            <w:r w:rsidRPr="001F02C5">
              <w:rPr>
                <w:rFonts w:eastAsia="Times New Roman" w:cs="Times New Roman"/>
                <w:bCs/>
                <w:sz w:val="20"/>
                <w:szCs w:val="20"/>
              </w:rPr>
              <w:t>Наименование показателей</w:t>
            </w:r>
          </w:p>
        </w:tc>
        <w:tc>
          <w:tcPr>
            <w:tcW w:w="721" w:type="pct"/>
            <w:shd w:val="clear" w:color="auto" w:fill="BFBFBF" w:themeFill="background1" w:themeFillShade="BF"/>
            <w:vAlign w:val="center"/>
            <w:hideMark/>
          </w:tcPr>
          <w:p w14:paraId="180A767C" w14:textId="77777777" w:rsidR="00C55BD9" w:rsidRPr="001F02C5" w:rsidRDefault="00C55BD9" w:rsidP="00991217">
            <w:pPr>
              <w:ind w:firstLine="0"/>
              <w:jc w:val="center"/>
              <w:rPr>
                <w:rFonts w:eastAsia="Times New Roman" w:cs="Times New Roman"/>
                <w:bCs/>
                <w:sz w:val="20"/>
                <w:szCs w:val="20"/>
              </w:rPr>
            </w:pPr>
            <w:r w:rsidRPr="001F02C5">
              <w:rPr>
                <w:rFonts w:eastAsia="Times New Roman" w:cs="Times New Roman"/>
                <w:bCs/>
                <w:sz w:val="20"/>
                <w:szCs w:val="20"/>
              </w:rPr>
              <w:t>2020 года</w:t>
            </w:r>
          </w:p>
        </w:tc>
        <w:tc>
          <w:tcPr>
            <w:tcW w:w="721" w:type="pct"/>
            <w:shd w:val="clear" w:color="auto" w:fill="BFBFBF" w:themeFill="background1" w:themeFillShade="BF"/>
            <w:vAlign w:val="center"/>
            <w:hideMark/>
          </w:tcPr>
          <w:p w14:paraId="647022A0" w14:textId="77777777" w:rsidR="00C55BD9" w:rsidRPr="001F02C5" w:rsidRDefault="00C55BD9" w:rsidP="00991217">
            <w:pPr>
              <w:ind w:firstLine="0"/>
              <w:jc w:val="center"/>
              <w:rPr>
                <w:rFonts w:eastAsia="Times New Roman" w:cs="Times New Roman"/>
                <w:bCs/>
                <w:sz w:val="20"/>
                <w:szCs w:val="20"/>
              </w:rPr>
            </w:pPr>
            <w:r w:rsidRPr="001F02C5">
              <w:rPr>
                <w:rFonts w:eastAsia="Times New Roman" w:cs="Times New Roman"/>
                <w:bCs/>
                <w:sz w:val="20"/>
                <w:szCs w:val="20"/>
              </w:rPr>
              <w:t>2021 года</w:t>
            </w:r>
          </w:p>
        </w:tc>
        <w:tc>
          <w:tcPr>
            <w:tcW w:w="721" w:type="pct"/>
            <w:shd w:val="clear" w:color="auto" w:fill="BFBFBF" w:themeFill="background1" w:themeFillShade="BF"/>
            <w:vAlign w:val="center"/>
            <w:hideMark/>
          </w:tcPr>
          <w:p w14:paraId="3CED3B14" w14:textId="77777777" w:rsidR="00C55BD9" w:rsidRPr="001F02C5" w:rsidRDefault="00C55BD9" w:rsidP="00991217">
            <w:pPr>
              <w:ind w:firstLine="0"/>
              <w:jc w:val="center"/>
              <w:rPr>
                <w:rFonts w:eastAsia="Times New Roman" w:cs="Times New Roman"/>
                <w:bCs/>
                <w:sz w:val="20"/>
                <w:szCs w:val="20"/>
              </w:rPr>
            </w:pPr>
            <w:r w:rsidRPr="001F02C5">
              <w:rPr>
                <w:rFonts w:eastAsia="Times New Roman" w:cs="Times New Roman"/>
                <w:bCs/>
                <w:sz w:val="20"/>
                <w:szCs w:val="20"/>
              </w:rPr>
              <w:t>2022 года</w:t>
            </w:r>
          </w:p>
        </w:tc>
        <w:tc>
          <w:tcPr>
            <w:tcW w:w="738" w:type="pct"/>
            <w:shd w:val="clear" w:color="auto" w:fill="BFBFBF" w:themeFill="background1" w:themeFillShade="BF"/>
            <w:vAlign w:val="center"/>
            <w:hideMark/>
          </w:tcPr>
          <w:p w14:paraId="476861AC" w14:textId="0AEB48A2" w:rsidR="00C55BD9" w:rsidRPr="001F02C5" w:rsidRDefault="00C55BD9" w:rsidP="00411418">
            <w:pPr>
              <w:ind w:firstLine="0"/>
              <w:jc w:val="center"/>
              <w:rPr>
                <w:rFonts w:eastAsia="Times New Roman" w:cs="Times New Roman"/>
                <w:bCs/>
                <w:sz w:val="20"/>
                <w:szCs w:val="20"/>
              </w:rPr>
            </w:pPr>
            <w:r w:rsidRPr="001F02C5">
              <w:rPr>
                <w:rFonts w:eastAsia="Times New Roman" w:cs="Times New Roman"/>
                <w:bCs/>
                <w:sz w:val="20"/>
                <w:szCs w:val="20"/>
              </w:rPr>
              <w:t>Отклонение</w:t>
            </w:r>
            <w:r w:rsidR="00411418" w:rsidRPr="001F02C5">
              <w:rPr>
                <w:rFonts w:eastAsia="Times New Roman" w:cs="Times New Roman"/>
                <w:bCs/>
                <w:sz w:val="20"/>
                <w:szCs w:val="20"/>
              </w:rPr>
              <w:t xml:space="preserve"> </w:t>
            </w:r>
            <w:r w:rsidRPr="001F02C5">
              <w:rPr>
                <w:rFonts w:eastAsia="Times New Roman" w:cs="Times New Roman"/>
                <w:bCs/>
                <w:sz w:val="20"/>
                <w:szCs w:val="20"/>
              </w:rPr>
              <w:t>2022 г</w:t>
            </w:r>
            <w:r w:rsidR="00055D80" w:rsidRPr="001F02C5">
              <w:rPr>
                <w:rFonts w:eastAsia="Times New Roman" w:cs="Times New Roman"/>
                <w:bCs/>
                <w:sz w:val="20"/>
                <w:szCs w:val="20"/>
              </w:rPr>
              <w:t>ода</w:t>
            </w:r>
            <w:r w:rsidRPr="001F02C5">
              <w:rPr>
                <w:rFonts w:eastAsia="Times New Roman" w:cs="Times New Roman"/>
                <w:bCs/>
                <w:sz w:val="20"/>
                <w:szCs w:val="20"/>
              </w:rPr>
              <w:t xml:space="preserve"> к 2020 г</w:t>
            </w:r>
            <w:r w:rsidR="00055D80" w:rsidRPr="001F02C5">
              <w:rPr>
                <w:rFonts w:eastAsia="Times New Roman" w:cs="Times New Roman"/>
                <w:bCs/>
                <w:sz w:val="20"/>
                <w:szCs w:val="20"/>
              </w:rPr>
              <w:t>оду</w:t>
            </w:r>
          </w:p>
        </w:tc>
        <w:tc>
          <w:tcPr>
            <w:tcW w:w="738" w:type="pct"/>
            <w:shd w:val="clear" w:color="auto" w:fill="BFBFBF" w:themeFill="background1" w:themeFillShade="BF"/>
            <w:vAlign w:val="center"/>
            <w:hideMark/>
          </w:tcPr>
          <w:p w14:paraId="0A77ECE9" w14:textId="321C1537" w:rsidR="00C55BD9" w:rsidRPr="001F02C5" w:rsidRDefault="00C55BD9" w:rsidP="00991217">
            <w:pPr>
              <w:ind w:firstLine="0"/>
              <w:jc w:val="center"/>
              <w:rPr>
                <w:rFonts w:eastAsia="Times New Roman" w:cs="Times New Roman"/>
                <w:bCs/>
                <w:sz w:val="20"/>
                <w:szCs w:val="20"/>
              </w:rPr>
            </w:pPr>
            <w:r w:rsidRPr="001F02C5">
              <w:rPr>
                <w:rFonts w:eastAsia="Times New Roman" w:cs="Times New Roman"/>
                <w:bCs/>
                <w:sz w:val="20"/>
                <w:szCs w:val="20"/>
              </w:rPr>
              <w:t>Отклонение 2022 г</w:t>
            </w:r>
            <w:r w:rsidR="00055D80" w:rsidRPr="001F02C5">
              <w:rPr>
                <w:rFonts w:eastAsia="Times New Roman" w:cs="Times New Roman"/>
                <w:bCs/>
                <w:sz w:val="20"/>
                <w:szCs w:val="20"/>
              </w:rPr>
              <w:t>ода</w:t>
            </w:r>
            <w:r w:rsidRPr="001F02C5">
              <w:rPr>
                <w:rFonts w:eastAsia="Times New Roman" w:cs="Times New Roman"/>
                <w:bCs/>
                <w:sz w:val="20"/>
                <w:szCs w:val="20"/>
              </w:rPr>
              <w:t xml:space="preserve"> к 2021</w:t>
            </w:r>
            <w:r w:rsidR="00055D80" w:rsidRPr="001F02C5">
              <w:rPr>
                <w:rFonts w:eastAsia="Times New Roman" w:cs="Times New Roman"/>
                <w:bCs/>
                <w:sz w:val="20"/>
                <w:szCs w:val="20"/>
              </w:rPr>
              <w:t xml:space="preserve"> </w:t>
            </w:r>
            <w:r w:rsidRPr="001F02C5">
              <w:rPr>
                <w:rFonts w:eastAsia="Times New Roman" w:cs="Times New Roman"/>
                <w:bCs/>
                <w:sz w:val="20"/>
                <w:szCs w:val="20"/>
              </w:rPr>
              <w:t>г</w:t>
            </w:r>
            <w:r w:rsidR="00055D80" w:rsidRPr="001F02C5">
              <w:rPr>
                <w:rFonts w:eastAsia="Times New Roman" w:cs="Times New Roman"/>
                <w:bCs/>
                <w:sz w:val="20"/>
                <w:szCs w:val="20"/>
              </w:rPr>
              <w:t>оду</w:t>
            </w:r>
            <w:r w:rsidRPr="001F02C5">
              <w:rPr>
                <w:rFonts w:eastAsia="Times New Roman" w:cs="Times New Roman"/>
                <w:bCs/>
                <w:sz w:val="20"/>
                <w:szCs w:val="20"/>
              </w:rPr>
              <w:t>.</w:t>
            </w:r>
          </w:p>
        </w:tc>
      </w:tr>
      <w:tr w:rsidR="00833572" w:rsidRPr="001F02C5" w14:paraId="7080B392" w14:textId="77777777" w:rsidTr="00833572">
        <w:trPr>
          <w:trHeight w:val="170"/>
        </w:trPr>
        <w:tc>
          <w:tcPr>
            <w:tcW w:w="1360" w:type="pct"/>
            <w:shd w:val="clear" w:color="auto" w:fill="auto"/>
            <w:vAlign w:val="center"/>
            <w:hideMark/>
          </w:tcPr>
          <w:p w14:paraId="657AA34C" w14:textId="22500FF5" w:rsidR="00833572" w:rsidRPr="001F02C5" w:rsidRDefault="00833572" w:rsidP="00833572">
            <w:pPr>
              <w:ind w:firstLine="0"/>
              <w:jc w:val="center"/>
              <w:rPr>
                <w:rFonts w:eastAsia="Times New Roman" w:cs="Times New Roman"/>
                <w:sz w:val="20"/>
                <w:szCs w:val="20"/>
              </w:rPr>
            </w:pPr>
            <w:r w:rsidRPr="001F02C5">
              <w:rPr>
                <w:sz w:val="20"/>
                <w:szCs w:val="20"/>
              </w:rPr>
              <w:t xml:space="preserve">Программа капитальных вложений и капитального ремонта </w:t>
            </w:r>
          </w:p>
        </w:tc>
        <w:tc>
          <w:tcPr>
            <w:tcW w:w="721" w:type="pct"/>
            <w:shd w:val="clear" w:color="auto" w:fill="auto"/>
            <w:vAlign w:val="center"/>
            <w:hideMark/>
          </w:tcPr>
          <w:p w14:paraId="2CD79066" w14:textId="11AEA77A" w:rsidR="00833572" w:rsidRPr="001F02C5" w:rsidRDefault="00833572" w:rsidP="00833572">
            <w:pPr>
              <w:ind w:firstLine="0"/>
              <w:jc w:val="center"/>
              <w:rPr>
                <w:rFonts w:eastAsia="Times New Roman" w:cs="Times New Roman"/>
                <w:sz w:val="20"/>
                <w:szCs w:val="20"/>
              </w:rPr>
            </w:pPr>
            <w:r w:rsidRPr="001F02C5">
              <w:rPr>
                <w:sz w:val="20"/>
                <w:szCs w:val="20"/>
              </w:rPr>
              <w:t>238 650 839</w:t>
            </w:r>
          </w:p>
        </w:tc>
        <w:tc>
          <w:tcPr>
            <w:tcW w:w="721" w:type="pct"/>
            <w:shd w:val="clear" w:color="auto" w:fill="auto"/>
            <w:vAlign w:val="center"/>
            <w:hideMark/>
          </w:tcPr>
          <w:p w14:paraId="64CB6135" w14:textId="7A34BC20" w:rsidR="00833572" w:rsidRPr="001F02C5" w:rsidRDefault="00833572" w:rsidP="00833572">
            <w:pPr>
              <w:ind w:firstLine="0"/>
              <w:jc w:val="center"/>
              <w:rPr>
                <w:rFonts w:eastAsia="Times New Roman" w:cs="Times New Roman"/>
                <w:sz w:val="20"/>
                <w:szCs w:val="20"/>
              </w:rPr>
            </w:pPr>
            <w:r w:rsidRPr="001F02C5">
              <w:rPr>
                <w:sz w:val="20"/>
                <w:szCs w:val="20"/>
              </w:rPr>
              <w:t>247 780 797</w:t>
            </w:r>
          </w:p>
        </w:tc>
        <w:tc>
          <w:tcPr>
            <w:tcW w:w="721" w:type="pct"/>
            <w:shd w:val="clear" w:color="auto" w:fill="auto"/>
            <w:vAlign w:val="center"/>
            <w:hideMark/>
          </w:tcPr>
          <w:p w14:paraId="695D2B62" w14:textId="38978D2E" w:rsidR="00833572" w:rsidRPr="001F02C5" w:rsidRDefault="00833572" w:rsidP="00833572">
            <w:pPr>
              <w:ind w:firstLine="0"/>
              <w:jc w:val="center"/>
              <w:rPr>
                <w:rFonts w:eastAsia="Times New Roman" w:cs="Times New Roman"/>
                <w:sz w:val="20"/>
                <w:szCs w:val="20"/>
              </w:rPr>
            </w:pPr>
            <w:r w:rsidRPr="001F02C5">
              <w:rPr>
                <w:sz w:val="20"/>
                <w:szCs w:val="20"/>
              </w:rPr>
              <w:t>206 726 353</w:t>
            </w:r>
          </w:p>
        </w:tc>
        <w:tc>
          <w:tcPr>
            <w:tcW w:w="738" w:type="pct"/>
            <w:shd w:val="clear" w:color="auto" w:fill="auto"/>
            <w:vAlign w:val="center"/>
            <w:hideMark/>
          </w:tcPr>
          <w:p w14:paraId="3656357B" w14:textId="644551A5" w:rsidR="00833572" w:rsidRPr="001F02C5" w:rsidRDefault="00833572" w:rsidP="00833572">
            <w:pPr>
              <w:ind w:firstLine="0"/>
              <w:jc w:val="center"/>
              <w:rPr>
                <w:rFonts w:eastAsia="Times New Roman" w:cs="Times New Roman"/>
                <w:sz w:val="20"/>
                <w:szCs w:val="20"/>
              </w:rPr>
            </w:pPr>
            <w:r w:rsidRPr="001F02C5">
              <w:rPr>
                <w:sz w:val="20"/>
                <w:szCs w:val="20"/>
              </w:rPr>
              <w:t>-31 924 486</w:t>
            </w:r>
          </w:p>
        </w:tc>
        <w:tc>
          <w:tcPr>
            <w:tcW w:w="738" w:type="pct"/>
            <w:shd w:val="clear" w:color="auto" w:fill="auto"/>
            <w:vAlign w:val="center"/>
            <w:hideMark/>
          </w:tcPr>
          <w:p w14:paraId="244E7239" w14:textId="62752379" w:rsidR="00833572" w:rsidRPr="001F02C5" w:rsidRDefault="00833572" w:rsidP="00833572">
            <w:pPr>
              <w:ind w:firstLine="0"/>
              <w:jc w:val="center"/>
              <w:rPr>
                <w:rFonts w:eastAsia="Times New Roman" w:cs="Times New Roman"/>
                <w:sz w:val="20"/>
                <w:szCs w:val="20"/>
              </w:rPr>
            </w:pPr>
            <w:r w:rsidRPr="001F02C5">
              <w:rPr>
                <w:sz w:val="20"/>
                <w:szCs w:val="20"/>
              </w:rPr>
              <w:t>-41 054 444</w:t>
            </w:r>
          </w:p>
        </w:tc>
      </w:tr>
      <w:tr w:rsidR="00833572" w:rsidRPr="001F02C5" w14:paraId="08FFAC64" w14:textId="77777777" w:rsidTr="00833572">
        <w:trPr>
          <w:trHeight w:val="170"/>
        </w:trPr>
        <w:tc>
          <w:tcPr>
            <w:tcW w:w="1360" w:type="pct"/>
            <w:shd w:val="clear" w:color="auto" w:fill="auto"/>
            <w:vAlign w:val="center"/>
            <w:hideMark/>
          </w:tcPr>
          <w:p w14:paraId="1475D117" w14:textId="004DD694" w:rsidR="00833572" w:rsidRPr="001F02C5" w:rsidRDefault="00833572" w:rsidP="00833572">
            <w:pPr>
              <w:ind w:firstLine="0"/>
              <w:jc w:val="center"/>
              <w:rPr>
                <w:rFonts w:eastAsia="Times New Roman" w:cs="Times New Roman"/>
                <w:sz w:val="20"/>
                <w:szCs w:val="20"/>
              </w:rPr>
            </w:pPr>
            <w:r w:rsidRPr="001F02C5">
              <w:rPr>
                <w:sz w:val="20"/>
                <w:szCs w:val="20"/>
              </w:rPr>
              <w:t xml:space="preserve">Программа развития материально-технической </w:t>
            </w:r>
            <w:r w:rsidR="00146478" w:rsidRPr="001F02C5">
              <w:rPr>
                <w:sz w:val="20"/>
                <w:szCs w:val="20"/>
              </w:rPr>
              <w:t>базы</w:t>
            </w:r>
          </w:p>
        </w:tc>
        <w:tc>
          <w:tcPr>
            <w:tcW w:w="721" w:type="pct"/>
            <w:shd w:val="clear" w:color="auto" w:fill="auto"/>
            <w:vAlign w:val="center"/>
            <w:hideMark/>
          </w:tcPr>
          <w:p w14:paraId="06E32C50" w14:textId="005D6835" w:rsidR="00833572" w:rsidRPr="001F02C5" w:rsidRDefault="00833572" w:rsidP="00833572">
            <w:pPr>
              <w:ind w:firstLine="0"/>
              <w:jc w:val="center"/>
              <w:rPr>
                <w:rFonts w:eastAsia="Times New Roman" w:cs="Times New Roman"/>
                <w:sz w:val="20"/>
                <w:szCs w:val="20"/>
              </w:rPr>
            </w:pPr>
            <w:r w:rsidRPr="001F02C5">
              <w:rPr>
                <w:sz w:val="20"/>
                <w:szCs w:val="20"/>
              </w:rPr>
              <w:t>29 833 688</w:t>
            </w:r>
          </w:p>
        </w:tc>
        <w:tc>
          <w:tcPr>
            <w:tcW w:w="721" w:type="pct"/>
            <w:shd w:val="clear" w:color="auto" w:fill="auto"/>
            <w:vAlign w:val="center"/>
            <w:hideMark/>
          </w:tcPr>
          <w:p w14:paraId="54279B14" w14:textId="57CEC2BD" w:rsidR="00833572" w:rsidRPr="001F02C5" w:rsidRDefault="00833572" w:rsidP="00833572">
            <w:pPr>
              <w:ind w:firstLine="0"/>
              <w:jc w:val="center"/>
              <w:rPr>
                <w:rFonts w:eastAsia="Times New Roman" w:cs="Times New Roman"/>
                <w:sz w:val="20"/>
                <w:szCs w:val="20"/>
              </w:rPr>
            </w:pPr>
            <w:r w:rsidRPr="001F02C5">
              <w:rPr>
                <w:sz w:val="20"/>
                <w:szCs w:val="20"/>
              </w:rPr>
              <w:t>37 119 418</w:t>
            </w:r>
          </w:p>
        </w:tc>
        <w:tc>
          <w:tcPr>
            <w:tcW w:w="721" w:type="pct"/>
            <w:shd w:val="clear" w:color="auto" w:fill="auto"/>
            <w:vAlign w:val="center"/>
            <w:hideMark/>
          </w:tcPr>
          <w:p w14:paraId="0E7539F1" w14:textId="22C2AFEB" w:rsidR="00833572" w:rsidRPr="001F02C5" w:rsidRDefault="00833572" w:rsidP="00833572">
            <w:pPr>
              <w:ind w:firstLine="0"/>
              <w:jc w:val="center"/>
              <w:rPr>
                <w:rFonts w:eastAsia="Times New Roman" w:cs="Times New Roman"/>
                <w:sz w:val="20"/>
                <w:szCs w:val="20"/>
              </w:rPr>
            </w:pPr>
            <w:r w:rsidRPr="001F02C5">
              <w:rPr>
                <w:sz w:val="20"/>
                <w:szCs w:val="20"/>
              </w:rPr>
              <w:t>5 162 045*</w:t>
            </w:r>
          </w:p>
        </w:tc>
        <w:tc>
          <w:tcPr>
            <w:tcW w:w="738" w:type="pct"/>
            <w:shd w:val="clear" w:color="auto" w:fill="auto"/>
            <w:vAlign w:val="center"/>
          </w:tcPr>
          <w:p w14:paraId="423C86B3" w14:textId="5D690B6C" w:rsidR="00833572" w:rsidRPr="001F02C5" w:rsidRDefault="00833572" w:rsidP="00833572">
            <w:pPr>
              <w:ind w:firstLine="0"/>
              <w:jc w:val="center"/>
              <w:rPr>
                <w:rFonts w:eastAsia="Times New Roman" w:cs="Times New Roman"/>
                <w:sz w:val="20"/>
                <w:szCs w:val="20"/>
              </w:rPr>
            </w:pPr>
            <w:r w:rsidRPr="001F02C5">
              <w:rPr>
                <w:sz w:val="20"/>
                <w:szCs w:val="20"/>
              </w:rPr>
              <w:t>-24 671 643</w:t>
            </w:r>
          </w:p>
        </w:tc>
        <w:tc>
          <w:tcPr>
            <w:tcW w:w="738" w:type="pct"/>
            <w:shd w:val="clear" w:color="auto" w:fill="auto"/>
            <w:vAlign w:val="center"/>
          </w:tcPr>
          <w:p w14:paraId="27086B0D" w14:textId="628C98E5" w:rsidR="00833572" w:rsidRPr="001F02C5" w:rsidRDefault="00833572" w:rsidP="00833572">
            <w:pPr>
              <w:ind w:firstLine="0"/>
              <w:jc w:val="center"/>
              <w:rPr>
                <w:rFonts w:eastAsia="Times New Roman" w:cs="Times New Roman"/>
                <w:sz w:val="20"/>
                <w:szCs w:val="20"/>
              </w:rPr>
            </w:pPr>
            <w:r w:rsidRPr="001F02C5">
              <w:rPr>
                <w:sz w:val="20"/>
                <w:szCs w:val="20"/>
              </w:rPr>
              <w:t>-31 957 373</w:t>
            </w:r>
          </w:p>
        </w:tc>
      </w:tr>
      <w:tr w:rsidR="00833572" w:rsidRPr="001F02C5" w14:paraId="0E871E60" w14:textId="77777777" w:rsidTr="00833572">
        <w:trPr>
          <w:trHeight w:val="170"/>
        </w:trPr>
        <w:tc>
          <w:tcPr>
            <w:tcW w:w="1360" w:type="pct"/>
            <w:shd w:val="clear" w:color="auto" w:fill="auto"/>
            <w:vAlign w:val="center"/>
            <w:hideMark/>
          </w:tcPr>
          <w:p w14:paraId="53852390" w14:textId="10A0F669" w:rsidR="00833572" w:rsidRPr="001F02C5" w:rsidRDefault="00833572" w:rsidP="00833572">
            <w:pPr>
              <w:ind w:firstLine="0"/>
              <w:jc w:val="center"/>
              <w:rPr>
                <w:rFonts w:eastAsia="Times New Roman" w:cs="Times New Roman"/>
                <w:sz w:val="20"/>
                <w:szCs w:val="20"/>
              </w:rPr>
            </w:pPr>
            <w:r w:rsidRPr="001F02C5">
              <w:rPr>
                <w:b/>
                <w:bCs/>
                <w:sz w:val="20"/>
                <w:szCs w:val="20"/>
              </w:rPr>
              <w:t>ИТОГО:</w:t>
            </w:r>
          </w:p>
        </w:tc>
        <w:tc>
          <w:tcPr>
            <w:tcW w:w="721" w:type="pct"/>
            <w:shd w:val="clear" w:color="auto" w:fill="auto"/>
            <w:vAlign w:val="center"/>
            <w:hideMark/>
          </w:tcPr>
          <w:p w14:paraId="35B21DBC" w14:textId="192BF2DF" w:rsidR="00833572" w:rsidRPr="001F02C5" w:rsidRDefault="00833572" w:rsidP="00833572">
            <w:pPr>
              <w:ind w:firstLine="0"/>
              <w:jc w:val="center"/>
              <w:rPr>
                <w:rFonts w:eastAsia="Times New Roman" w:cs="Times New Roman"/>
                <w:sz w:val="20"/>
                <w:szCs w:val="20"/>
              </w:rPr>
            </w:pPr>
            <w:r w:rsidRPr="001F02C5">
              <w:rPr>
                <w:b/>
                <w:bCs/>
                <w:sz w:val="20"/>
                <w:szCs w:val="20"/>
              </w:rPr>
              <w:t>268 484 527</w:t>
            </w:r>
          </w:p>
        </w:tc>
        <w:tc>
          <w:tcPr>
            <w:tcW w:w="721" w:type="pct"/>
            <w:shd w:val="clear" w:color="auto" w:fill="auto"/>
            <w:vAlign w:val="center"/>
            <w:hideMark/>
          </w:tcPr>
          <w:p w14:paraId="0D2B87A6" w14:textId="1645F7AC" w:rsidR="00833572" w:rsidRPr="001F02C5" w:rsidRDefault="00833572" w:rsidP="00833572">
            <w:pPr>
              <w:ind w:firstLine="0"/>
              <w:jc w:val="center"/>
              <w:rPr>
                <w:rFonts w:eastAsia="Times New Roman" w:cs="Times New Roman"/>
                <w:sz w:val="20"/>
                <w:szCs w:val="20"/>
              </w:rPr>
            </w:pPr>
            <w:r w:rsidRPr="001F02C5">
              <w:rPr>
                <w:b/>
                <w:bCs/>
                <w:sz w:val="20"/>
                <w:szCs w:val="20"/>
              </w:rPr>
              <w:t>284 900 215</w:t>
            </w:r>
          </w:p>
        </w:tc>
        <w:tc>
          <w:tcPr>
            <w:tcW w:w="721" w:type="pct"/>
            <w:shd w:val="clear" w:color="auto" w:fill="auto"/>
            <w:vAlign w:val="center"/>
            <w:hideMark/>
          </w:tcPr>
          <w:p w14:paraId="59FF9051" w14:textId="1C34C9FD" w:rsidR="00833572" w:rsidRPr="001F02C5" w:rsidRDefault="00833572" w:rsidP="00833572">
            <w:pPr>
              <w:ind w:firstLine="0"/>
              <w:jc w:val="center"/>
              <w:rPr>
                <w:rFonts w:eastAsia="Times New Roman" w:cs="Times New Roman"/>
                <w:sz w:val="20"/>
                <w:szCs w:val="20"/>
              </w:rPr>
            </w:pPr>
            <w:r w:rsidRPr="001F02C5">
              <w:rPr>
                <w:b/>
                <w:bCs/>
                <w:sz w:val="20"/>
                <w:szCs w:val="20"/>
              </w:rPr>
              <w:t>211 888 398</w:t>
            </w:r>
          </w:p>
        </w:tc>
        <w:tc>
          <w:tcPr>
            <w:tcW w:w="738" w:type="pct"/>
            <w:shd w:val="clear" w:color="auto" w:fill="auto"/>
            <w:vAlign w:val="center"/>
          </w:tcPr>
          <w:p w14:paraId="3C50694A" w14:textId="1755629A" w:rsidR="00833572" w:rsidRPr="001F02C5" w:rsidRDefault="00833572" w:rsidP="00833572">
            <w:pPr>
              <w:ind w:firstLine="0"/>
              <w:jc w:val="center"/>
              <w:rPr>
                <w:rFonts w:eastAsia="Times New Roman" w:cs="Times New Roman"/>
                <w:sz w:val="20"/>
                <w:szCs w:val="20"/>
              </w:rPr>
            </w:pPr>
            <w:r w:rsidRPr="001F02C5">
              <w:rPr>
                <w:b/>
                <w:bCs/>
                <w:sz w:val="20"/>
                <w:szCs w:val="20"/>
              </w:rPr>
              <w:t>-56 596 129</w:t>
            </w:r>
          </w:p>
        </w:tc>
        <w:tc>
          <w:tcPr>
            <w:tcW w:w="738" w:type="pct"/>
            <w:shd w:val="clear" w:color="auto" w:fill="auto"/>
            <w:vAlign w:val="center"/>
          </w:tcPr>
          <w:p w14:paraId="73E40B01" w14:textId="413AF033" w:rsidR="00833572" w:rsidRPr="001F02C5" w:rsidRDefault="00833572" w:rsidP="00833572">
            <w:pPr>
              <w:ind w:firstLine="0"/>
              <w:jc w:val="center"/>
              <w:rPr>
                <w:rFonts w:eastAsia="Times New Roman" w:cs="Times New Roman"/>
                <w:sz w:val="20"/>
                <w:szCs w:val="20"/>
              </w:rPr>
            </w:pPr>
            <w:r w:rsidRPr="001F02C5">
              <w:rPr>
                <w:b/>
                <w:bCs/>
                <w:sz w:val="20"/>
                <w:szCs w:val="20"/>
              </w:rPr>
              <w:t>-73 011 817</w:t>
            </w:r>
          </w:p>
        </w:tc>
      </w:tr>
      <w:tr w:rsidR="00833572" w:rsidRPr="001F02C5" w14:paraId="23967773" w14:textId="77777777" w:rsidTr="00833572">
        <w:trPr>
          <w:trHeight w:val="170"/>
        </w:trPr>
        <w:tc>
          <w:tcPr>
            <w:tcW w:w="1360" w:type="pct"/>
            <w:shd w:val="clear" w:color="auto" w:fill="auto"/>
            <w:vAlign w:val="center"/>
            <w:hideMark/>
          </w:tcPr>
          <w:p w14:paraId="70A509D6" w14:textId="446CB834" w:rsidR="00833572" w:rsidRPr="001F02C5" w:rsidRDefault="00833572" w:rsidP="00833572">
            <w:pPr>
              <w:ind w:firstLine="0"/>
              <w:jc w:val="center"/>
              <w:rPr>
                <w:rFonts w:eastAsia="Times New Roman" w:cs="Times New Roman"/>
                <w:b/>
                <w:bCs/>
                <w:sz w:val="20"/>
                <w:szCs w:val="20"/>
              </w:rPr>
            </w:pPr>
            <w:r w:rsidRPr="001F02C5">
              <w:rPr>
                <w:sz w:val="20"/>
                <w:szCs w:val="20"/>
              </w:rPr>
              <w:t xml:space="preserve">Государственная программа исполнения наказов избирателей </w:t>
            </w:r>
          </w:p>
        </w:tc>
        <w:tc>
          <w:tcPr>
            <w:tcW w:w="721" w:type="pct"/>
            <w:shd w:val="clear" w:color="auto" w:fill="auto"/>
            <w:noWrap/>
            <w:vAlign w:val="center"/>
            <w:hideMark/>
          </w:tcPr>
          <w:p w14:paraId="06774318" w14:textId="46A52A12" w:rsidR="00833572" w:rsidRPr="001F02C5" w:rsidRDefault="00833572" w:rsidP="00833572">
            <w:pPr>
              <w:ind w:firstLine="0"/>
              <w:jc w:val="center"/>
              <w:rPr>
                <w:rFonts w:eastAsia="Times New Roman" w:cs="Times New Roman"/>
                <w:b/>
                <w:bCs/>
                <w:sz w:val="20"/>
                <w:szCs w:val="20"/>
              </w:rPr>
            </w:pPr>
            <w:r w:rsidRPr="001F02C5">
              <w:rPr>
                <w:sz w:val="20"/>
                <w:szCs w:val="20"/>
              </w:rPr>
              <w:t>8 034 424</w:t>
            </w:r>
          </w:p>
        </w:tc>
        <w:tc>
          <w:tcPr>
            <w:tcW w:w="721" w:type="pct"/>
            <w:shd w:val="clear" w:color="auto" w:fill="auto"/>
            <w:noWrap/>
            <w:vAlign w:val="center"/>
            <w:hideMark/>
          </w:tcPr>
          <w:p w14:paraId="28559602" w14:textId="7E4A191C" w:rsidR="00833572" w:rsidRPr="001F02C5" w:rsidRDefault="00833572" w:rsidP="00833572">
            <w:pPr>
              <w:ind w:firstLine="0"/>
              <w:jc w:val="center"/>
              <w:rPr>
                <w:rFonts w:eastAsia="Times New Roman" w:cs="Times New Roman"/>
                <w:b/>
                <w:bCs/>
                <w:sz w:val="20"/>
                <w:szCs w:val="20"/>
              </w:rPr>
            </w:pPr>
            <w:r w:rsidRPr="001F02C5">
              <w:rPr>
                <w:sz w:val="20"/>
                <w:szCs w:val="20"/>
              </w:rPr>
              <w:t>11 538 462</w:t>
            </w:r>
          </w:p>
        </w:tc>
        <w:tc>
          <w:tcPr>
            <w:tcW w:w="721" w:type="pct"/>
            <w:shd w:val="clear" w:color="auto" w:fill="auto"/>
            <w:noWrap/>
            <w:vAlign w:val="center"/>
            <w:hideMark/>
          </w:tcPr>
          <w:p w14:paraId="76689D98" w14:textId="1CC9EF7E" w:rsidR="00833572" w:rsidRPr="001F02C5" w:rsidRDefault="00833572" w:rsidP="00833572">
            <w:pPr>
              <w:ind w:firstLine="0"/>
              <w:jc w:val="center"/>
              <w:rPr>
                <w:rFonts w:eastAsia="Times New Roman" w:cs="Times New Roman"/>
                <w:b/>
                <w:bCs/>
                <w:sz w:val="20"/>
                <w:szCs w:val="20"/>
              </w:rPr>
            </w:pPr>
            <w:r w:rsidRPr="001F02C5">
              <w:rPr>
                <w:sz w:val="20"/>
                <w:szCs w:val="20"/>
              </w:rPr>
              <w:t>373 061*</w:t>
            </w:r>
          </w:p>
        </w:tc>
        <w:tc>
          <w:tcPr>
            <w:tcW w:w="738" w:type="pct"/>
            <w:shd w:val="clear" w:color="auto" w:fill="auto"/>
            <w:noWrap/>
            <w:vAlign w:val="center"/>
          </w:tcPr>
          <w:p w14:paraId="2672CC60" w14:textId="42D0A15B" w:rsidR="00833572" w:rsidRPr="001F02C5" w:rsidRDefault="00833572" w:rsidP="00833572">
            <w:pPr>
              <w:ind w:firstLine="0"/>
              <w:jc w:val="center"/>
              <w:rPr>
                <w:rFonts w:eastAsia="Times New Roman" w:cs="Times New Roman"/>
                <w:b/>
                <w:bCs/>
                <w:sz w:val="20"/>
                <w:szCs w:val="20"/>
              </w:rPr>
            </w:pPr>
            <w:r w:rsidRPr="001F02C5">
              <w:rPr>
                <w:sz w:val="20"/>
                <w:szCs w:val="20"/>
              </w:rPr>
              <w:t>-7 661 363</w:t>
            </w:r>
          </w:p>
        </w:tc>
        <w:tc>
          <w:tcPr>
            <w:tcW w:w="738" w:type="pct"/>
            <w:shd w:val="clear" w:color="auto" w:fill="auto"/>
            <w:noWrap/>
            <w:vAlign w:val="center"/>
            <w:hideMark/>
          </w:tcPr>
          <w:p w14:paraId="1D1757F8" w14:textId="7BFBF414" w:rsidR="00833572" w:rsidRPr="001F02C5" w:rsidRDefault="00833572" w:rsidP="00833572">
            <w:pPr>
              <w:ind w:firstLine="0"/>
              <w:jc w:val="center"/>
              <w:rPr>
                <w:rFonts w:eastAsia="Times New Roman" w:cs="Times New Roman"/>
                <w:b/>
                <w:bCs/>
                <w:sz w:val="20"/>
                <w:szCs w:val="20"/>
              </w:rPr>
            </w:pPr>
            <w:r w:rsidRPr="001F02C5">
              <w:rPr>
                <w:sz w:val="20"/>
                <w:szCs w:val="20"/>
              </w:rPr>
              <w:t>-11 165 401</w:t>
            </w:r>
          </w:p>
        </w:tc>
      </w:tr>
      <w:tr w:rsidR="00833572" w:rsidRPr="001F02C5" w14:paraId="7C63E103" w14:textId="77777777" w:rsidTr="00833572">
        <w:trPr>
          <w:trHeight w:val="170"/>
        </w:trPr>
        <w:tc>
          <w:tcPr>
            <w:tcW w:w="1360" w:type="pct"/>
            <w:shd w:val="clear" w:color="auto" w:fill="auto"/>
            <w:vAlign w:val="center"/>
          </w:tcPr>
          <w:p w14:paraId="2E2E4A3E" w14:textId="5E2DE073" w:rsidR="00833572" w:rsidRPr="001F02C5" w:rsidRDefault="00833572" w:rsidP="00833572">
            <w:pPr>
              <w:ind w:firstLine="0"/>
              <w:jc w:val="center"/>
              <w:rPr>
                <w:sz w:val="20"/>
                <w:szCs w:val="20"/>
              </w:rPr>
            </w:pPr>
            <w:r w:rsidRPr="001F02C5">
              <w:rPr>
                <w:b/>
                <w:bCs/>
                <w:sz w:val="20"/>
                <w:szCs w:val="20"/>
              </w:rPr>
              <w:t>ВСЕГО:</w:t>
            </w:r>
          </w:p>
        </w:tc>
        <w:tc>
          <w:tcPr>
            <w:tcW w:w="721" w:type="pct"/>
            <w:shd w:val="clear" w:color="auto" w:fill="auto"/>
            <w:noWrap/>
            <w:vAlign w:val="center"/>
          </w:tcPr>
          <w:p w14:paraId="40E2EDA3" w14:textId="210886C7" w:rsidR="00833572" w:rsidRPr="001F02C5" w:rsidRDefault="00833572" w:rsidP="00833572">
            <w:pPr>
              <w:ind w:firstLine="0"/>
              <w:jc w:val="center"/>
              <w:rPr>
                <w:sz w:val="20"/>
                <w:szCs w:val="20"/>
              </w:rPr>
            </w:pPr>
            <w:r w:rsidRPr="001F02C5">
              <w:rPr>
                <w:b/>
                <w:bCs/>
                <w:sz w:val="20"/>
                <w:szCs w:val="20"/>
              </w:rPr>
              <w:t>276 518 951</w:t>
            </w:r>
          </w:p>
        </w:tc>
        <w:tc>
          <w:tcPr>
            <w:tcW w:w="721" w:type="pct"/>
            <w:shd w:val="clear" w:color="auto" w:fill="auto"/>
            <w:noWrap/>
            <w:vAlign w:val="center"/>
          </w:tcPr>
          <w:p w14:paraId="5CC365A2" w14:textId="5F274274" w:rsidR="00833572" w:rsidRPr="001F02C5" w:rsidRDefault="00833572" w:rsidP="00833572">
            <w:pPr>
              <w:ind w:firstLine="0"/>
              <w:jc w:val="center"/>
              <w:rPr>
                <w:sz w:val="20"/>
                <w:szCs w:val="20"/>
              </w:rPr>
            </w:pPr>
            <w:r w:rsidRPr="001F02C5">
              <w:rPr>
                <w:b/>
                <w:bCs/>
                <w:sz w:val="20"/>
                <w:szCs w:val="20"/>
              </w:rPr>
              <w:t>296 438 677</w:t>
            </w:r>
          </w:p>
        </w:tc>
        <w:tc>
          <w:tcPr>
            <w:tcW w:w="721" w:type="pct"/>
            <w:shd w:val="clear" w:color="auto" w:fill="auto"/>
            <w:noWrap/>
            <w:vAlign w:val="center"/>
          </w:tcPr>
          <w:p w14:paraId="4F1EF116" w14:textId="002D44E5" w:rsidR="00833572" w:rsidRPr="001F02C5" w:rsidRDefault="00833572" w:rsidP="00833572">
            <w:pPr>
              <w:ind w:firstLine="0"/>
              <w:jc w:val="center"/>
              <w:rPr>
                <w:sz w:val="20"/>
                <w:szCs w:val="20"/>
              </w:rPr>
            </w:pPr>
            <w:r w:rsidRPr="001F02C5">
              <w:rPr>
                <w:b/>
                <w:bCs/>
                <w:sz w:val="20"/>
                <w:szCs w:val="20"/>
              </w:rPr>
              <w:t>212 261 459</w:t>
            </w:r>
          </w:p>
        </w:tc>
        <w:tc>
          <w:tcPr>
            <w:tcW w:w="738" w:type="pct"/>
            <w:shd w:val="clear" w:color="auto" w:fill="auto"/>
            <w:noWrap/>
            <w:vAlign w:val="center"/>
          </w:tcPr>
          <w:p w14:paraId="7113AEC8" w14:textId="63B8B61E" w:rsidR="00833572" w:rsidRPr="001F02C5" w:rsidRDefault="00833572" w:rsidP="00833572">
            <w:pPr>
              <w:ind w:firstLine="0"/>
              <w:jc w:val="center"/>
              <w:rPr>
                <w:sz w:val="20"/>
                <w:szCs w:val="20"/>
              </w:rPr>
            </w:pPr>
            <w:r w:rsidRPr="001F02C5">
              <w:rPr>
                <w:b/>
                <w:bCs/>
                <w:sz w:val="20"/>
                <w:szCs w:val="20"/>
              </w:rPr>
              <w:t>-64 257 492</w:t>
            </w:r>
          </w:p>
        </w:tc>
        <w:tc>
          <w:tcPr>
            <w:tcW w:w="738" w:type="pct"/>
            <w:shd w:val="clear" w:color="auto" w:fill="auto"/>
            <w:noWrap/>
            <w:vAlign w:val="center"/>
          </w:tcPr>
          <w:p w14:paraId="1B252E09" w14:textId="402F8E31" w:rsidR="00833572" w:rsidRPr="001F02C5" w:rsidRDefault="00833572" w:rsidP="00833572">
            <w:pPr>
              <w:ind w:firstLine="0"/>
              <w:jc w:val="center"/>
              <w:rPr>
                <w:sz w:val="20"/>
                <w:szCs w:val="20"/>
              </w:rPr>
            </w:pPr>
            <w:r w:rsidRPr="001F02C5">
              <w:rPr>
                <w:b/>
                <w:bCs/>
                <w:sz w:val="20"/>
                <w:szCs w:val="20"/>
              </w:rPr>
              <w:t>-84 177 218</w:t>
            </w:r>
          </w:p>
        </w:tc>
      </w:tr>
    </w:tbl>
    <w:p w14:paraId="5E712CA6" w14:textId="2F998CCB" w:rsidR="00C55BD9" w:rsidRPr="00C32D17" w:rsidRDefault="00C55BD9" w:rsidP="00C55BD9">
      <w:pPr>
        <w:ind w:firstLine="709"/>
        <w:rPr>
          <w:rFonts w:eastAsia="Times New Roman" w:cs="Times New Roman"/>
          <w:i/>
          <w:iCs/>
          <w:szCs w:val="24"/>
        </w:rPr>
      </w:pPr>
      <w:r w:rsidRPr="00C32D17">
        <w:rPr>
          <w:rFonts w:eastAsia="Times New Roman" w:cs="Times New Roman"/>
          <w:i/>
          <w:iCs/>
          <w:szCs w:val="24"/>
        </w:rPr>
        <w:t>*Примечание: В 2022 году финансирование расходов по погашению кредиторской задолженности за предыдущие периоды, образовавшейся в рамках реализации мероприятий, 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 за счет отчислений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а также</w:t>
      </w:r>
      <w:r w:rsidR="006D202D" w:rsidRPr="00C32D17">
        <w:rPr>
          <w:rFonts w:eastAsia="Times New Roman" w:cs="Times New Roman"/>
          <w:i/>
          <w:iCs/>
          <w:szCs w:val="24"/>
        </w:rPr>
        <w:t xml:space="preserve"> </w:t>
      </w:r>
      <w:r w:rsidRPr="00C32D17">
        <w:rPr>
          <w:rFonts w:eastAsia="Times New Roman" w:cs="Times New Roman"/>
          <w:i/>
          <w:iCs/>
          <w:szCs w:val="24"/>
        </w:rPr>
        <w:t>Государственной программы исполнения наказов избирателей на 2021 год, по которым работы (услуги) не выполнены в полном объеме и соответственно не оплачены, осуществлялось за счет остатков на 1</w:t>
      </w:r>
      <w:r w:rsidR="0057239F" w:rsidRPr="00C32D17">
        <w:rPr>
          <w:rFonts w:eastAsia="Times New Roman" w:cs="Times New Roman"/>
          <w:i/>
          <w:iCs/>
          <w:szCs w:val="24"/>
        </w:rPr>
        <w:t xml:space="preserve"> января </w:t>
      </w:r>
      <w:r w:rsidRPr="00C32D17">
        <w:rPr>
          <w:rFonts w:eastAsia="Times New Roman" w:cs="Times New Roman"/>
          <w:i/>
          <w:iCs/>
          <w:szCs w:val="24"/>
        </w:rPr>
        <w:t>2022 года</w:t>
      </w:r>
      <w:r w:rsidR="00833572" w:rsidRPr="00C32D17">
        <w:rPr>
          <w:rFonts w:eastAsia="Times New Roman" w:cs="Times New Roman"/>
          <w:i/>
          <w:iCs/>
          <w:szCs w:val="24"/>
        </w:rPr>
        <w:t xml:space="preserve"> (в рамках республиканского бюджета)</w:t>
      </w:r>
      <w:r w:rsidRPr="00C32D17">
        <w:rPr>
          <w:rFonts w:eastAsia="Times New Roman" w:cs="Times New Roman"/>
          <w:i/>
          <w:iCs/>
          <w:szCs w:val="24"/>
        </w:rPr>
        <w:t>.</w:t>
      </w:r>
    </w:p>
    <w:p w14:paraId="36CACD26" w14:textId="5E886FF8" w:rsidR="00C55BD9" w:rsidRPr="001F02C5" w:rsidRDefault="00C55BD9" w:rsidP="00C55BD9">
      <w:pPr>
        <w:ind w:firstLine="567"/>
        <w:rPr>
          <w:rFonts w:eastAsia="Times New Roman" w:cs="Times New Roman"/>
          <w:szCs w:val="24"/>
        </w:rPr>
      </w:pPr>
      <w:r w:rsidRPr="001F02C5">
        <w:rPr>
          <w:rFonts w:eastAsia="Times New Roman" w:cs="Times New Roman"/>
          <w:szCs w:val="24"/>
        </w:rPr>
        <w:lastRenderedPageBreak/>
        <w:t>Согласно Закону Приднестровской Молдавской Республики «О республиканском бюджете на 2022 год» средства Фонда капитальных вложений Приднестровской Молдавской Республики в сумме 14 710 569 руб. предусмотрены на формирование резерва данного Фонда с последующим расходованием в соответствии со статьей 59-1 данного Закона. По итогам 2022 года резерв сформировался в сумме 13 085 916 руб</w:t>
      </w:r>
      <w:r w:rsidR="00345431" w:rsidRPr="001F02C5">
        <w:rPr>
          <w:rFonts w:eastAsia="Times New Roman" w:cs="Times New Roman"/>
          <w:szCs w:val="24"/>
        </w:rPr>
        <w:t>.</w:t>
      </w:r>
      <w:r w:rsidRPr="001F02C5">
        <w:rPr>
          <w:rFonts w:eastAsia="Times New Roman" w:cs="Times New Roman"/>
          <w:szCs w:val="24"/>
        </w:rPr>
        <w:t xml:space="preserve"> Расходование резерва в соответствии со статьей 59-1 Закона Приднестровской Молдавской Республики «О республиканском бюджете на 2022 год» не осуществлялось.</w:t>
      </w:r>
    </w:p>
    <w:p w14:paraId="6082DD5B" w14:textId="797EDA9D" w:rsidR="00C55BD9" w:rsidRPr="001F02C5" w:rsidRDefault="00C55BD9" w:rsidP="00C55BD9">
      <w:pPr>
        <w:ind w:firstLine="567"/>
        <w:rPr>
          <w:rFonts w:eastAsia="Times New Roman" w:cs="Times New Roman"/>
          <w:szCs w:val="24"/>
        </w:rPr>
      </w:pPr>
      <w:r w:rsidRPr="001F02C5">
        <w:rPr>
          <w:rFonts w:eastAsia="Times New Roman" w:cs="Times New Roman"/>
          <w:szCs w:val="24"/>
        </w:rPr>
        <w:t xml:space="preserve">Следующим по величине в структуре целевых бюджетных фондов выступает Дорожный фонд. За 2022 год в Дорожный фонд республики поступило 224 765 045 руб., что на </w:t>
      </w:r>
      <w:r w:rsidR="00775DD1" w:rsidRPr="001F02C5">
        <w:rPr>
          <w:rFonts w:eastAsia="Times New Roman" w:cs="Times New Roman"/>
          <w:szCs w:val="24"/>
        </w:rPr>
        <w:br/>
      </w:r>
      <w:r w:rsidRPr="001F02C5">
        <w:rPr>
          <w:rFonts w:eastAsia="Times New Roman" w:cs="Times New Roman"/>
          <w:szCs w:val="24"/>
        </w:rPr>
        <w:t>7 942 782 руб. больше уровня 2021 года (216 822 263 руб.) и на 52 454 601 руб. больше уровня 2020 года (172 310 444 руб.).</w:t>
      </w:r>
    </w:p>
    <w:p w14:paraId="1772E093" w14:textId="77067A12" w:rsidR="00C55BD9" w:rsidRPr="001F02C5" w:rsidRDefault="00C55BD9" w:rsidP="00C55BD9">
      <w:pPr>
        <w:ind w:firstLine="567"/>
        <w:rPr>
          <w:rFonts w:eastAsia="Times New Roman" w:cs="Times New Roman"/>
          <w:szCs w:val="24"/>
        </w:rPr>
      </w:pPr>
      <w:r w:rsidRPr="001F02C5">
        <w:rPr>
          <w:rFonts w:eastAsia="Times New Roman" w:cs="Times New Roman"/>
          <w:szCs w:val="24"/>
        </w:rPr>
        <w:t xml:space="preserve">Объем расходов Дорожного фонда Приднестровской Молдавской Республики за </w:t>
      </w:r>
      <w:r w:rsidR="00775DD1" w:rsidRPr="001F02C5">
        <w:rPr>
          <w:rFonts w:eastAsia="Times New Roman" w:cs="Times New Roman"/>
          <w:szCs w:val="24"/>
        </w:rPr>
        <w:br/>
      </w:r>
      <w:r w:rsidRPr="001F02C5">
        <w:rPr>
          <w:rFonts w:eastAsia="Times New Roman" w:cs="Times New Roman"/>
          <w:szCs w:val="24"/>
        </w:rPr>
        <w:t xml:space="preserve">2022 год составил 208 686 418 руб., </w:t>
      </w:r>
      <w:bookmarkStart w:id="19" w:name="_Hlk108421341"/>
      <w:r w:rsidRPr="001F02C5">
        <w:rPr>
          <w:rFonts w:eastAsia="Times New Roman" w:cs="Times New Roman"/>
          <w:szCs w:val="24"/>
        </w:rPr>
        <w:t xml:space="preserve">что на 249 862 руб. меньше, чем запланировано или 99,88% от плана без учета резерва (208 936 280 руб.). </w:t>
      </w:r>
      <w:bookmarkStart w:id="20" w:name="_Hlk108421619"/>
      <w:bookmarkEnd w:id="19"/>
      <w:r w:rsidRPr="001F02C5">
        <w:rPr>
          <w:rFonts w:eastAsia="Times New Roman" w:cs="Times New Roman"/>
          <w:szCs w:val="24"/>
        </w:rPr>
        <w:t>Расходы Дорожного фонда Приднестровской Молдавской Республики в 2022 году по сравнению с 2021 годом</w:t>
      </w:r>
      <w:r w:rsidR="00286C8C" w:rsidRPr="001F02C5">
        <w:rPr>
          <w:rFonts w:eastAsia="Times New Roman" w:cs="Times New Roman"/>
          <w:szCs w:val="24"/>
        </w:rPr>
        <w:t xml:space="preserve"> (151 206 995 руб.)</w:t>
      </w:r>
      <w:r w:rsidRPr="001F02C5">
        <w:rPr>
          <w:rFonts w:eastAsia="Times New Roman" w:cs="Times New Roman"/>
          <w:szCs w:val="24"/>
        </w:rPr>
        <w:t xml:space="preserve"> и </w:t>
      </w:r>
      <w:r w:rsidR="00775DD1" w:rsidRPr="001F02C5">
        <w:rPr>
          <w:rFonts w:eastAsia="Times New Roman" w:cs="Times New Roman"/>
          <w:szCs w:val="24"/>
        </w:rPr>
        <w:br/>
      </w:r>
      <w:r w:rsidRPr="001F02C5">
        <w:rPr>
          <w:rFonts w:eastAsia="Times New Roman" w:cs="Times New Roman"/>
          <w:szCs w:val="24"/>
        </w:rPr>
        <w:t>2020 годом</w:t>
      </w:r>
      <w:r w:rsidR="00286C8C" w:rsidRPr="001F02C5">
        <w:rPr>
          <w:rFonts w:eastAsia="Times New Roman" w:cs="Times New Roman"/>
          <w:szCs w:val="24"/>
        </w:rPr>
        <w:t xml:space="preserve"> (168 987 214 руб.)</w:t>
      </w:r>
      <w:r w:rsidRPr="001F02C5">
        <w:rPr>
          <w:rFonts w:eastAsia="Times New Roman" w:cs="Times New Roman"/>
          <w:szCs w:val="24"/>
        </w:rPr>
        <w:t xml:space="preserve"> увеличились на 39 699 204 руб. и на 57 479 423 руб. соответственно.</w:t>
      </w:r>
    </w:p>
    <w:bookmarkEnd w:id="20"/>
    <w:p w14:paraId="2D1E2C30" w14:textId="1E89D967" w:rsidR="00C55BD9" w:rsidRPr="001F02C5" w:rsidRDefault="00C55BD9" w:rsidP="00C55BD9">
      <w:pPr>
        <w:ind w:firstLine="567"/>
        <w:jc w:val="right"/>
        <w:rPr>
          <w:rFonts w:eastAsia="Times New Roman" w:cs="Times New Roman"/>
          <w:szCs w:val="24"/>
        </w:rPr>
      </w:pPr>
      <w:r w:rsidRPr="001F02C5">
        <w:rPr>
          <w:rFonts w:eastAsia="Times New Roman" w:cs="Times New Roman"/>
          <w:szCs w:val="24"/>
        </w:rPr>
        <w:t>Таблица № 5</w:t>
      </w:r>
    </w:p>
    <w:p w14:paraId="6F053508" w14:textId="77777777" w:rsidR="000758A4" w:rsidRPr="001F02C5" w:rsidRDefault="00D83409" w:rsidP="000758A4">
      <w:pPr>
        <w:widowControl w:val="0"/>
        <w:tabs>
          <w:tab w:val="left" w:pos="360"/>
          <w:tab w:val="left" w:pos="720"/>
          <w:tab w:val="left" w:pos="1080"/>
        </w:tabs>
        <w:autoSpaceDE w:val="0"/>
        <w:autoSpaceDN w:val="0"/>
        <w:adjustRightInd w:val="0"/>
        <w:spacing w:before="120" w:after="120"/>
        <w:ind w:firstLine="0"/>
        <w:jc w:val="center"/>
        <w:rPr>
          <w:rFonts w:eastAsia="Times New Roman" w:cs="Times New Roman"/>
          <w:b/>
          <w:bCs/>
          <w:szCs w:val="24"/>
        </w:rPr>
      </w:pPr>
      <w:r w:rsidRPr="001F02C5">
        <w:rPr>
          <w:rFonts w:eastAsia="Times New Roman" w:cs="Times New Roman"/>
          <w:b/>
          <w:bCs/>
          <w:szCs w:val="24"/>
        </w:rPr>
        <w:t>Информация о финансировании субсидий за счет средств Дорожного фонда Приднестровской Молдавской Республики по городам (районам)</w:t>
      </w:r>
    </w:p>
    <w:p w14:paraId="7991FD88" w14:textId="70B87248" w:rsidR="00C55BD9" w:rsidRPr="001F02C5" w:rsidRDefault="00C55BD9" w:rsidP="000758A4">
      <w:pPr>
        <w:widowControl w:val="0"/>
        <w:tabs>
          <w:tab w:val="left" w:pos="360"/>
          <w:tab w:val="left" w:pos="720"/>
          <w:tab w:val="left" w:pos="1080"/>
        </w:tabs>
        <w:autoSpaceDE w:val="0"/>
        <w:autoSpaceDN w:val="0"/>
        <w:adjustRightInd w:val="0"/>
        <w:spacing w:before="120" w:after="120"/>
        <w:ind w:firstLine="0"/>
        <w:jc w:val="right"/>
        <w:rPr>
          <w:rFonts w:eastAsia="Times New Roman" w:cs="Times New Roman"/>
          <w:szCs w:val="24"/>
        </w:rPr>
      </w:pPr>
      <w:r w:rsidRPr="001F02C5">
        <w:rPr>
          <w:rFonts w:eastAsia="Times New Roman" w:cs="Times New Roman"/>
          <w:szCs w:val="24"/>
        </w:rPr>
        <w:t xml:space="preserve"> (руб.)</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417"/>
        <w:gridCol w:w="1417"/>
        <w:gridCol w:w="1418"/>
        <w:gridCol w:w="1417"/>
        <w:gridCol w:w="1411"/>
      </w:tblGrid>
      <w:tr w:rsidR="00C55BD9" w:rsidRPr="001F02C5" w14:paraId="2AE46A40" w14:textId="77777777" w:rsidTr="001A57DC">
        <w:trPr>
          <w:trHeight w:val="20"/>
          <w:tblHeader/>
        </w:trPr>
        <w:tc>
          <w:tcPr>
            <w:tcW w:w="1376" w:type="pct"/>
            <w:shd w:val="clear" w:color="auto" w:fill="BFBFBF" w:themeFill="background1" w:themeFillShade="BF"/>
            <w:vAlign w:val="center"/>
            <w:hideMark/>
          </w:tcPr>
          <w:p w14:paraId="70B85146" w14:textId="77777777" w:rsidR="00C55BD9" w:rsidRPr="001F02C5" w:rsidRDefault="00C55BD9" w:rsidP="00055D80">
            <w:pPr>
              <w:ind w:left="-57" w:right="-57" w:firstLine="0"/>
              <w:jc w:val="center"/>
              <w:rPr>
                <w:rFonts w:eastAsia="Times New Roman" w:cs="Times New Roman"/>
                <w:sz w:val="20"/>
                <w:szCs w:val="20"/>
              </w:rPr>
            </w:pPr>
            <w:r w:rsidRPr="001F02C5">
              <w:rPr>
                <w:rFonts w:eastAsia="Times New Roman" w:cs="Times New Roman"/>
                <w:sz w:val="20"/>
                <w:szCs w:val="20"/>
              </w:rPr>
              <w:t>Государственная администрация</w:t>
            </w:r>
          </w:p>
        </w:tc>
        <w:tc>
          <w:tcPr>
            <w:tcW w:w="725" w:type="pct"/>
            <w:shd w:val="clear" w:color="auto" w:fill="BFBFBF" w:themeFill="background1" w:themeFillShade="BF"/>
            <w:vAlign w:val="center"/>
            <w:hideMark/>
          </w:tcPr>
          <w:p w14:paraId="6A12E8D5" w14:textId="77777777" w:rsidR="00C55BD9" w:rsidRPr="001F02C5" w:rsidRDefault="00C55BD9" w:rsidP="00055D80">
            <w:pPr>
              <w:ind w:left="-57" w:right="-57" w:firstLine="0"/>
              <w:jc w:val="center"/>
              <w:rPr>
                <w:rFonts w:eastAsia="Times New Roman" w:cs="Times New Roman"/>
                <w:sz w:val="20"/>
                <w:szCs w:val="20"/>
              </w:rPr>
            </w:pPr>
            <w:r w:rsidRPr="001F02C5">
              <w:rPr>
                <w:rFonts w:eastAsia="Times New Roman" w:cs="Times New Roman"/>
                <w:sz w:val="20"/>
                <w:szCs w:val="20"/>
              </w:rPr>
              <w:t>2020 год</w:t>
            </w:r>
          </w:p>
        </w:tc>
        <w:tc>
          <w:tcPr>
            <w:tcW w:w="725" w:type="pct"/>
            <w:shd w:val="clear" w:color="auto" w:fill="BFBFBF" w:themeFill="background1" w:themeFillShade="BF"/>
            <w:vAlign w:val="center"/>
            <w:hideMark/>
          </w:tcPr>
          <w:p w14:paraId="727B1DB3" w14:textId="77777777" w:rsidR="00C55BD9" w:rsidRPr="001F02C5" w:rsidRDefault="00C55BD9" w:rsidP="00055D80">
            <w:pPr>
              <w:ind w:left="-57" w:right="-57" w:firstLine="0"/>
              <w:jc w:val="center"/>
              <w:rPr>
                <w:rFonts w:eastAsia="Times New Roman" w:cs="Times New Roman"/>
                <w:sz w:val="20"/>
                <w:szCs w:val="20"/>
              </w:rPr>
            </w:pPr>
            <w:r w:rsidRPr="001F02C5">
              <w:rPr>
                <w:rFonts w:eastAsia="Times New Roman" w:cs="Times New Roman"/>
                <w:sz w:val="20"/>
                <w:szCs w:val="20"/>
              </w:rPr>
              <w:t>2021 год</w:t>
            </w:r>
          </w:p>
        </w:tc>
        <w:tc>
          <w:tcPr>
            <w:tcW w:w="726" w:type="pct"/>
            <w:shd w:val="clear" w:color="auto" w:fill="BFBFBF" w:themeFill="background1" w:themeFillShade="BF"/>
            <w:vAlign w:val="center"/>
            <w:hideMark/>
          </w:tcPr>
          <w:p w14:paraId="782F5290" w14:textId="77777777" w:rsidR="00C55BD9" w:rsidRPr="001F02C5" w:rsidRDefault="00C55BD9" w:rsidP="00055D80">
            <w:pPr>
              <w:ind w:left="-57" w:right="-57" w:firstLine="0"/>
              <w:jc w:val="center"/>
              <w:rPr>
                <w:rFonts w:eastAsia="Times New Roman" w:cs="Times New Roman"/>
                <w:sz w:val="20"/>
                <w:szCs w:val="20"/>
              </w:rPr>
            </w:pPr>
            <w:r w:rsidRPr="001F02C5">
              <w:rPr>
                <w:rFonts w:eastAsia="Times New Roman" w:cs="Times New Roman"/>
                <w:sz w:val="20"/>
                <w:szCs w:val="20"/>
              </w:rPr>
              <w:t>2022 год</w:t>
            </w:r>
          </w:p>
        </w:tc>
        <w:tc>
          <w:tcPr>
            <w:tcW w:w="725" w:type="pct"/>
            <w:shd w:val="clear" w:color="auto" w:fill="BFBFBF" w:themeFill="background1" w:themeFillShade="BF"/>
            <w:vAlign w:val="center"/>
            <w:hideMark/>
          </w:tcPr>
          <w:p w14:paraId="4A7F45F0" w14:textId="058B1839" w:rsidR="00C55BD9" w:rsidRPr="001F02C5" w:rsidRDefault="00C55BD9" w:rsidP="00055D80">
            <w:pPr>
              <w:ind w:left="-57" w:right="-57" w:firstLine="0"/>
              <w:jc w:val="center"/>
              <w:rPr>
                <w:rFonts w:eastAsia="Times New Roman" w:cs="Times New Roman"/>
                <w:sz w:val="20"/>
                <w:szCs w:val="20"/>
              </w:rPr>
            </w:pPr>
            <w:r w:rsidRPr="001F02C5">
              <w:rPr>
                <w:rFonts w:eastAsia="Times New Roman" w:cs="Times New Roman"/>
                <w:sz w:val="20"/>
                <w:szCs w:val="20"/>
              </w:rPr>
              <w:t>Отклонение 2022</w:t>
            </w:r>
            <w:r w:rsidR="00055D80" w:rsidRPr="001F02C5">
              <w:rPr>
                <w:rFonts w:eastAsia="Times New Roman" w:cs="Times New Roman"/>
                <w:sz w:val="20"/>
                <w:szCs w:val="20"/>
              </w:rPr>
              <w:t xml:space="preserve"> </w:t>
            </w:r>
            <w:r w:rsidRPr="001F02C5">
              <w:rPr>
                <w:rFonts w:eastAsia="Times New Roman" w:cs="Times New Roman"/>
                <w:sz w:val="20"/>
                <w:szCs w:val="20"/>
              </w:rPr>
              <w:t>г</w:t>
            </w:r>
            <w:r w:rsidR="00055D80" w:rsidRPr="001F02C5">
              <w:rPr>
                <w:rFonts w:eastAsia="Times New Roman" w:cs="Times New Roman"/>
                <w:sz w:val="20"/>
                <w:szCs w:val="20"/>
              </w:rPr>
              <w:t>ода</w:t>
            </w:r>
            <w:r w:rsidRPr="001F02C5">
              <w:rPr>
                <w:rFonts w:eastAsia="Times New Roman" w:cs="Times New Roman"/>
                <w:sz w:val="20"/>
                <w:szCs w:val="20"/>
              </w:rPr>
              <w:t xml:space="preserve"> к 2020</w:t>
            </w:r>
            <w:r w:rsidR="00055D80" w:rsidRPr="001F02C5">
              <w:rPr>
                <w:rFonts w:eastAsia="Times New Roman" w:cs="Times New Roman"/>
                <w:sz w:val="20"/>
                <w:szCs w:val="20"/>
              </w:rPr>
              <w:t xml:space="preserve"> </w:t>
            </w:r>
            <w:r w:rsidRPr="001F02C5">
              <w:rPr>
                <w:rFonts w:eastAsia="Times New Roman" w:cs="Times New Roman"/>
                <w:sz w:val="20"/>
                <w:szCs w:val="20"/>
              </w:rPr>
              <w:t>г</w:t>
            </w:r>
            <w:r w:rsidR="00055D80" w:rsidRPr="001F02C5">
              <w:rPr>
                <w:rFonts w:eastAsia="Times New Roman" w:cs="Times New Roman"/>
                <w:sz w:val="20"/>
                <w:szCs w:val="20"/>
              </w:rPr>
              <w:t>оду</w:t>
            </w:r>
          </w:p>
        </w:tc>
        <w:tc>
          <w:tcPr>
            <w:tcW w:w="722" w:type="pct"/>
            <w:shd w:val="clear" w:color="auto" w:fill="BFBFBF" w:themeFill="background1" w:themeFillShade="BF"/>
            <w:vAlign w:val="center"/>
          </w:tcPr>
          <w:p w14:paraId="0FAAEA1F" w14:textId="2E2C220B" w:rsidR="00C55BD9" w:rsidRPr="001F02C5" w:rsidRDefault="00C55BD9" w:rsidP="00055D80">
            <w:pPr>
              <w:ind w:left="-57" w:right="-57" w:firstLine="0"/>
              <w:jc w:val="center"/>
              <w:rPr>
                <w:rFonts w:eastAsia="Times New Roman" w:cs="Times New Roman"/>
                <w:sz w:val="20"/>
                <w:szCs w:val="20"/>
              </w:rPr>
            </w:pPr>
            <w:r w:rsidRPr="001F02C5">
              <w:rPr>
                <w:rFonts w:eastAsia="Times New Roman" w:cs="Times New Roman"/>
                <w:sz w:val="20"/>
                <w:szCs w:val="20"/>
              </w:rPr>
              <w:t>Отклонение 2022</w:t>
            </w:r>
            <w:r w:rsidR="00055D80" w:rsidRPr="001F02C5">
              <w:rPr>
                <w:rFonts w:eastAsia="Times New Roman" w:cs="Times New Roman"/>
                <w:sz w:val="20"/>
                <w:szCs w:val="20"/>
              </w:rPr>
              <w:t xml:space="preserve"> </w:t>
            </w:r>
            <w:r w:rsidRPr="001F02C5">
              <w:rPr>
                <w:rFonts w:eastAsia="Times New Roman" w:cs="Times New Roman"/>
                <w:sz w:val="20"/>
                <w:szCs w:val="20"/>
              </w:rPr>
              <w:t>г</w:t>
            </w:r>
            <w:r w:rsidR="00055D80" w:rsidRPr="001F02C5">
              <w:rPr>
                <w:rFonts w:eastAsia="Times New Roman" w:cs="Times New Roman"/>
                <w:sz w:val="20"/>
                <w:szCs w:val="20"/>
              </w:rPr>
              <w:t>ода</w:t>
            </w:r>
            <w:r w:rsidRPr="001F02C5">
              <w:rPr>
                <w:rFonts w:eastAsia="Times New Roman" w:cs="Times New Roman"/>
                <w:sz w:val="20"/>
                <w:szCs w:val="20"/>
              </w:rPr>
              <w:t xml:space="preserve"> к 2021</w:t>
            </w:r>
            <w:r w:rsidR="00055D80" w:rsidRPr="001F02C5">
              <w:rPr>
                <w:rFonts w:eastAsia="Times New Roman" w:cs="Times New Roman"/>
                <w:sz w:val="20"/>
                <w:szCs w:val="20"/>
              </w:rPr>
              <w:t xml:space="preserve"> </w:t>
            </w:r>
            <w:r w:rsidRPr="001F02C5">
              <w:rPr>
                <w:rFonts w:eastAsia="Times New Roman" w:cs="Times New Roman"/>
                <w:sz w:val="20"/>
                <w:szCs w:val="20"/>
              </w:rPr>
              <w:t>г</w:t>
            </w:r>
            <w:r w:rsidR="00055D80" w:rsidRPr="001F02C5">
              <w:rPr>
                <w:rFonts w:eastAsia="Times New Roman" w:cs="Times New Roman"/>
                <w:sz w:val="20"/>
                <w:szCs w:val="20"/>
              </w:rPr>
              <w:t>оду</w:t>
            </w:r>
          </w:p>
        </w:tc>
      </w:tr>
      <w:tr w:rsidR="00C55BD9" w:rsidRPr="001F02C5" w14:paraId="360A1D70" w14:textId="77777777" w:rsidTr="001A57DC">
        <w:trPr>
          <w:trHeight w:val="20"/>
        </w:trPr>
        <w:tc>
          <w:tcPr>
            <w:tcW w:w="1376" w:type="pct"/>
            <w:shd w:val="clear" w:color="auto" w:fill="auto"/>
            <w:vAlign w:val="center"/>
            <w:hideMark/>
          </w:tcPr>
          <w:p w14:paraId="17CCDB90" w14:textId="77777777" w:rsidR="00C55BD9" w:rsidRPr="001F02C5" w:rsidRDefault="00C55BD9" w:rsidP="00055D80">
            <w:pPr>
              <w:ind w:left="-57" w:right="-57" w:firstLine="0"/>
              <w:rPr>
                <w:rFonts w:eastAsia="Times New Roman" w:cs="Times New Roman"/>
                <w:sz w:val="20"/>
                <w:szCs w:val="20"/>
              </w:rPr>
            </w:pPr>
            <w:r w:rsidRPr="001F02C5">
              <w:rPr>
                <w:rFonts w:eastAsia="Times New Roman" w:cs="Times New Roman"/>
                <w:sz w:val="20"/>
                <w:szCs w:val="20"/>
              </w:rPr>
              <w:t>г. Тирасполь</w:t>
            </w:r>
          </w:p>
        </w:tc>
        <w:tc>
          <w:tcPr>
            <w:tcW w:w="725" w:type="pct"/>
            <w:shd w:val="clear" w:color="auto" w:fill="auto"/>
            <w:vAlign w:val="center"/>
            <w:hideMark/>
          </w:tcPr>
          <w:p w14:paraId="290FF3A3" w14:textId="77777777"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28 290 948</w:t>
            </w:r>
          </w:p>
        </w:tc>
        <w:tc>
          <w:tcPr>
            <w:tcW w:w="725" w:type="pct"/>
            <w:shd w:val="clear" w:color="auto" w:fill="auto"/>
            <w:vAlign w:val="center"/>
            <w:hideMark/>
          </w:tcPr>
          <w:p w14:paraId="64028343" w14:textId="77777777"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26 017 642</w:t>
            </w:r>
          </w:p>
        </w:tc>
        <w:tc>
          <w:tcPr>
            <w:tcW w:w="726" w:type="pct"/>
            <w:shd w:val="clear" w:color="auto" w:fill="auto"/>
            <w:vAlign w:val="center"/>
            <w:hideMark/>
          </w:tcPr>
          <w:p w14:paraId="798CDB9B" w14:textId="15ABDC9A"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41 547 272</w:t>
            </w:r>
          </w:p>
        </w:tc>
        <w:tc>
          <w:tcPr>
            <w:tcW w:w="725" w:type="pct"/>
            <w:shd w:val="clear" w:color="auto" w:fill="auto"/>
            <w:vAlign w:val="center"/>
            <w:hideMark/>
          </w:tcPr>
          <w:p w14:paraId="2BD1D4AD" w14:textId="77777777"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13 256 324</w:t>
            </w:r>
          </w:p>
        </w:tc>
        <w:tc>
          <w:tcPr>
            <w:tcW w:w="722" w:type="pct"/>
            <w:shd w:val="clear" w:color="auto" w:fill="auto"/>
            <w:vAlign w:val="center"/>
            <w:hideMark/>
          </w:tcPr>
          <w:p w14:paraId="2BD8C4FE" w14:textId="77777777"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15 529 630</w:t>
            </w:r>
          </w:p>
        </w:tc>
      </w:tr>
      <w:tr w:rsidR="00C55BD9" w:rsidRPr="001F02C5" w14:paraId="13A1187C" w14:textId="77777777" w:rsidTr="001A57DC">
        <w:trPr>
          <w:trHeight w:val="20"/>
        </w:trPr>
        <w:tc>
          <w:tcPr>
            <w:tcW w:w="1376" w:type="pct"/>
            <w:shd w:val="clear" w:color="auto" w:fill="auto"/>
            <w:vAlign w:val="center"/>
            <w:hideMark/>
          </w:tcPr>
          <w:p w14:paraId="3D18315F" w14:textId="77777777" w:rsidR="00C55BD9" w:rsidRPr="001F02C5" w:rsidRDefault="00C55BD9" w:rsidP="00055D80">
            <w:pPr>
              <w:ind w:left="-57" w:right="-57" w:firstLine="0"/>
              <w:rPr>
                <w:rFonts w:eastAsia="Times New Roman" w:cs="Times New Roman"/>
                <w:sz w:val="20"/>
                <w:szCs w:val="20"/>
              </w:rPr>
            </w:pPr>
            <w:r w:rsidRPr="001F02C5">
              <w:rPr>
                <w:rFonts w:eastAsia="Times New Roman" w:cs="Times New Roman"/>
                <w:sz w:val="20"/>
                <w:szCs w:val="20"/>
              </w:rPr>
              <w:t xml:space="preserve">г. </w:t>
            </w:r>
            <w:proofErr w:type="spellStart"/>
            <w:r w:rsidRPr="001F02C5">
              <w:rPr>
                <w:rFonts w:eastAsia="Times New Roman" w:cs="Times New Roman"/>
                <w:sz w:val="20"/>
                <w:szCs w:val="20"/>
              </w:rPr>
              <w:t>Днестровск</w:t>
            </w:r>
            <w:proofErr w:type="spellEnd"/>
          </w:p>
        </w:tc>
        <w:tc>
          <w:tcPr>
            <w:tcW w:w="725" w:type="pct"/>
            <w:shd w:val="clear" w:color="auto" w:fill="auto"/>
            <w:vAlign w:val="center"/>
            <w:hideMark/>
          </w:tcPr>
          <w:p w14:paraId="642AE1A0" w14:textId="77777777"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979 288</w:t>
            </w:r>
          </w:p>
        </w:tc>
        <w:tc>
          <w:tcPr>
            <w:tcW w:w="725" w:type="pct"/>
            <w:shd w:val="clear" w:color="auto" w:fill="auto"/>
            <w:vAlign w:val="center"/>
            <w:hideMark/>
          </w:tcPr>
          <w:p w14:paraId="5C1EA857" w14:textId="77777777"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955 563</w:t>
            </w:r>
          </w:p>
        </w:tc>
        <w:tc>
          <w:tcPr>
            <w:tcW w:w="726" w:type="pct"/>
            <w:shd w:val="clear" w:color="auto" w:fill="auto"/>
            <w:vAlign w:val="center"/>
            <w:hideMark/>
          </w:tcPr>
          <w:p w14:paraId="1BF4C7B2" w14:textId="7D3ACE64"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2 426 021</w:t>
            </w:r>
          </w:p>
        </w:tc>
        <w:tc>
          <w:tcPr>
            <w:tcW w:w="725" w:type="pct"/>
            <w:shd w:val="clear" w:color="auto" w:fill="auto"/>
            <w:vAlign w:val="center"/>
            <w:hideMark/>
          </w:tcPr>
          <w:p w14:paraId="189DC7B1" w14:textId="77777777"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1 446 733</w:t>
            </w:r>
          </w:p>
        </w:tc>
        <w:tc>
          <w:tcPr>
            <w:tcW w:w="722" w:type="pct"/>
            <w:shd w:val="clear" w:color="auto" w:fill="auto"/>
            <w:vAlign w:val="center"/>
            <w:hideMark/>
          </w:tcPr>
          <w:p w14:paraId="78028479" w14:textId="77777777"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1 470 458</w:t>
            </w:r>
          </w:p>
        </w:tc>
      </w:tr>
      <w:tr w:rsidR="00C55BD9" w:rsidRPr="001F02C5" w14:paraId="28155D3C" w14:textId="77777777" w:rsidTr="001A57DC">
        <w:trPr>
          <w:trHeight w:val="20"/>
        </w:trPr>
        <w:tc>
          <w:tcPr>
            <w:tcW w:w="1376" w:type="pct"/>
            <w:shd w:val="clear" w:color="auto" w:fill="auto"/>
            <w:vAlign w:val="center"/>
            <w:hideMark/>
          </w:tcPr>
          <w:p w14:paraId="263510B6" w14:textId="77777777" w:rsidR="00C55BD9" w:rsidRPr="001F02C5" w:rsidRDefault="00C55BD9" w:rsidP="00055D80">
            <w:pPr>
              <w:ind w:left="-57" w:right="-57" w:firstLine="0"/>
              <w:rPr>
                <w:rFonts w:eastAsia="Times New Roman" w:cs="Times New Roman"/>
                <w:sz w:val="20"/>
                <w:szCs w:val="20"/>
              </w:rPr>
            </w:pPr>
            <w:r w:rsidRPr="001F02C5">
              <w:rPr>
                <w:rFonts w:eastAsia="Times New Roman" w:cs="Times New Roman"/>
                <w:sz w:val="20"/>
                <w:szCs w:val="20"/>
              </w:rPr>
              <w:t>г. Бендеры</w:t>
            </w:r>
          </w:p>
        </w:tc>
        <w:tc>
          <w:tcPr>
            <w:tcW w:w="725" w:type="pct"/>
            <w:shd w:val="clear" w:color="auto" w:fill="auto"/>
            <w:vAlign w:val="center"/>
            <w:hideMark/>
          </w:tcPr>
          <w:p w14:paraId="5CCECA6A" w14:textId="77777777"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21 365 877</w:t>
            </w:r>
          </w:p>
        </w:tc>
        <w:tc>
          <w:tcPr>
            <w:tcW w:w="725" w:type="pct"/>
            <w:shd w:val="clear" w:color="auto" w:fill="auto"/>
            <w:vAlign w:val="center"/>
            <w:hideMark/>
          </w:tcPr>
          <w:p w14:paraId="7C749A03" w14:textId="0001D5A0"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43 710 937*</w:t>
            </w:r>
          </w:p>
        </w:tc>
        <w:tc>
          <w:tcPr>
            <w:tcW w:w="726" w:type="pct"/>
            <w:shd w:val="clear" w:color="auto" w:fill="auto"/>
            <w:vAlign w:val="center"/>
            <w:hideMark/>
          </w:tcPr>
          <w:p w14:paraId="202C4CED" w14:textId="540CD959"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28 373 265</w:t>
            </w:r>
          </w:p>
        </w:tc>
        <w:tc>
          <w:tcPr>
            <w:tcW w:w="725" w:type="pct"/>
            <w:shd w:val="clear" w:color="auto" w:fill="auto"/>
            <w:vAlign w:val="center"/>
            <w:hideMark/>
          </w:tcPr>
          <w:p w14:paraId="5E8FF690" w14:textId="77777777"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7 007 388</w:t>
            </w:r>
          </w:p>
        </w:tc>
        <w:tc>
          <w:tcPr>
            <w:tcW w:w="722" w:type="pct"/>
            <w:shd w:val="clear" w:color="auto" w:fill="auto"/>
            <w:vAlign w:val="center"/>
            <w:hideMark/>
          </w:tcPr>
          <w:p w14:paraId="53F2E3AE" w14:textId="77777777"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-15 337 672</w:t>
            </w:r>
          </w:p>
        </w:tc>
      </w:tr>
      <w:tr w:rsidR="00C55BD9" w:rsidRPr="001F02C5" w14:paraId="702537C2" w14:textId="77777777" w:rsidTr="001A57DC">
        <w:trPr>
          <w:trHeight w:val="20"/>
        </w:trPr>
        <w:tc>
          <w:tcPr>
            <w:tcW w:w="1376" w:type="pct"/>
            <w:shd w:val="clear" w:color="auto" w:fill="auto"/>
            <w:vAlign w:val="center"/>
            <w:hideMark/>
          </w:tcPr>
          <w:p w14:paraId="56A68429" w14:textId="77777777" w:rsidR="00C55BD9" w:rsidRPr="001F02C5" w:rsidRDefault="00C55BD9" w:rsidP="00055D80">
            <w:pPr>
              <w:ind w:left="-57" w:right="-57" w:firstLine="0"/>
              <w:rPr>
                <w:rFonts w:eastAsia="Times New Roman" w:cs="Times New Roman"/>
                <w:sz w:val="20"/>
                <w:szCs w:val="20"/>
              </w:rPr>
            </w:pPr>
            <w:proofErr w:type="spellStart"/>
            <w:r w:rsidRPr="001F02C5">
              <w:rPr>
                <w:rFonts w:eastAsia="Times New Roman" w:cs="Times New Roman"/>
                <w:sz w:val="20"/>
                <w:szCs w:val="20"/>
              </w:rPr>
              <w:t>Рыбницкий</w:t>
            </w:r>
            <w:proofErr w:type="spellEnd"/>
            <w:r w:rsidRPr="001F02C5">
              <w:rPr>
                <w:rFonts w:eastAsia="Times New Roman" w:cs="Times New Roman"/>
                <w:sz w:val="20"/>
                <w:szCs w:val="20"/>
              </w:rPr>
              <w:t xml:space="preserve"> район и г. Рыбница</w:t>
            </w:r>
          </w:p>
        </w:tc>
        <w:tc>
          <w:tcPr>
            <w:tcW w:w="725" w:type="pct"/>
            <w:shd w:val="clear" w:color="auto" w:fill="auto"/>
            <w:vAlign w:val="center"/>
            <w:hideMark/>
          </w:tcPr>
          <w:p w14:paraId="4D291008" w14:textId="77777777"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23 647 926</w:t>
            </w:r>
          </w:p>
        </w:tc>
        <w:tc>
          <w:tcPr>
            <w:tcW w:w="725" w:type="pct"/>
            <w:shd w:val="clear" w:color="auto" w:fill="auto"/>
            <w:vAlign w:val="center"/>
            <w:hideMark/>
          </w:tcPr>
          <w:p w14:paraId="59FFA9BB" w14:textId="6DACEE7D"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24 563 272</w:t>
            </w:r>
          </w:p>
        </w:tc>
        <w:tc>
          <w:tcPr>
            <w:tcW w:w="726" w:type="pct"/>
            <w:shd w:val="clear" w:color="auto" w:fill="auto"/>
            <w:vAlign w:val="center"/>
            <w:hideMark/>
          </w:tcPr>
          <w:p w14:paraId="0D950F77" w14:textId="39D9A573"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32 053 496</w:t>
            </w:r>
          </w:p>
        </w:tc>
        <w:tc>
          <w:tcPr>
            <w:tcW w:w="725" w:type="pct"/>
            <w:shd w:val="clear" w:color="auto" w:fill="auto"/>
            <w:vAlign w:val="center"/>
            <w:hideMark/>
          </w:tcPr>
          <w:p w14:paraId="2A7EED79" w14:textId="77777777"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8 405 570</w:t>
            </w:r>
          </w:p>
        </w:tc>
        <w:tc>
          <w:tcPr>
            <w:tcW w:w="722" w:type="pct"/>
            <w:shd w:val="clear" w:color="auto" w:fill="auto"/>
            <w:vAlign w:val="center"/>
            <w:hideMark/>
          </w:tcPr>
          <w:p w14:paraId="6268F8FF" w14:textId="77777777"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7 490 224</w:t>
            </w:r>
          </w:p>
        </w:tc>
      </w:tr>
      <w:tr w:rsidR="00C55BD9" w:rsidRPr="001F02C5" w14:paraId="2AC0CF83" w14:textId="77777777" w:rsidTr="001A57DC">
        <w:trPr>
          <w:trHeight w:val="20"/>
        </w:trPr>
        <w:tc>
          <w:tcPr>
            <w:tcW w:w="1376" w:type="pct"/>
            <w:shd w:val="clear" w:color="auto" w:fill="auto"/>
            <w:vAlign w:val="center"/>
            <w:hideMark/>
          </w:tcPr>
          <w:p w14:paraId="5ED9079C" w14:textId="77777777" w:rsidR="00C55BD9" w:rsidRPr="001F02C5" w:rsidRDefault="00C55BD9" w:rsidP="00055D80">
            <w:pPr>
              <w:ind w:left="-57" w:right="-57" w:firstLine="0"/>
              <w:rPr>
                <w:rFonts w:eastAsia="Times New Roman" w:cs="Times New Roman"/>
                <w:sz w:val="20"/>
                <w:szCs w:val="20"/>
              </w:rPr>
            </w:pPr>
            <w:proofErr w:type="spellStart"/>
            <w:r w:rsidRPr="001F02C5">
              <w:rPr>
                <w:rFonts w:eastAsia="Times New Roman" w:cs="Times New Roman"/>
                <w:sz w:val="20"/>
                <w:szCs w:val="20"/>
              </w:rPr>
              <w:t>Дубоссарский</w:t>
            </w:r>
            <w:proofErr w:type="spellEnd"/>
            <w:r w:rsidRPr="001F02C5">
              <w:rPr>
                <w:rFonts w:eastAsia="Times New Roman" w:cs="Times New Roman"/>
                <w:sz w:val="20"/>
                <w:szCs w:val="20"/>
              </w:rPr>
              <w:t xml:space="preserve"> район и г. Дубоссары</w:t>
            </w:r>
          </w:p>
        </w:tc>
        <w:tc>
          <w:tcPr>
            <w:tcW w:w="725" w:type="pct"/>
            <w:shd w:val="clear" w:color="auto" w:fill="auto"/>
            <w:vAlign w:val="center"/>
            <w:hideMark/>
          </w:tcPr>
          <w:p w14:paraId="4705C882" w14:textId="77777777"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19 456 448</w:t>
            </w:r>
          </w:p>
        </w:tc>
        <w:tc>
          <w:tcPr>
            <w:tcW w:w="725" w:type="pct"/>
            <w:shd w:val="clear" w:color="auto" w:fill="auto"/>
            <w:vAlign w:val="center"/>
            <w:hideMark/>
          </w:tcPr>
          <w:p w14:paraId="02EBE35C" w14:textId="01E23424"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17 023 104</w:t>
            </w:r>
          </w:p>
        </w:tc>
        <w:tc>
          <w:tcPr>
            <w:tcW w:w="726" w:type="pct"/>
            <w:shd w:val="clear" w:color="auto" w:fill="auto"/>
            <w:vAlign w:val="center"/>
            <w:hideMark/>
          </w:tcPr>
          <w:p w14:paraId="3183EA69" w14:textId="1E4616B7"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21 461 435</w:t>
            </w:r>
          </w:p>
        </w:tc>
        <w:tc>
          <w:tcPr>
            <w:tcW w:w="725" w:type="pct"/>
            <w:shd w:val="clear" w:color="auto" w:fill="auto"/>
            <w:vAlign w:val="center"/>
            <w:hideMark/>
          </w:tcPr>
          <w:p w14:paraId="2CC48E8B" w14:textId="77777777"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2 004 987</w:t>
            </w:r>
          </w:p>
        </w:tc>
        <w:tc>
          <w:tcPr>
            <w:tcW w:w="722" w:type="pct"/>
            <w:shd w:val="clear" w:color="auto" w:fill="auto"/>
            <w:vAlign w:val="center"/>
            <w:hideMark/>
          </w:tcPr>
          <w:p w14:paraId="0B9D4084" w14:textId="77777777"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4 438 331</w:t>
            </w:r>
          </w:p>
        </w:tc>
      </w:tr>
      <w:tr w:rsidR="00C55BD9" w:rsidRPr="001F02C5" w14:paraId="2C6FD934" w14:textId="77777777" w:rsidTr="001A57DC">
        <w:trPr>
          <w:trHeight w:val="20"/>
        </w:trPr>
        <w:tc>
          <w:tcPr>
            <w:tcW w:w="1376" w:type="pct"/>
            <w:shd w:val="clear" w:color="auto" w:fill="auto"/>
            <w:vAlign w:val="center"/>
            <w:hideMark/>
          </w:tcPr>
          <w:p w14:paraId="41E599F9" w14:textId="77777777" w:rsidR="00C55BD9" w:rsidRPr="001F02C5" w:rsidRDefault="00C55BD9" w:rsidP="00055D80">
            <w:pPr>
              <w:ind w:left="-57" w:right="-57" w:firstLine="0"/>
              <w:rPr>
                <w:rFonts w:eastAsia="Times New Roman" w:cs="Times New Roman"/>
                <w:sz w:val="20"/>
                <w:szCs w:val="20"/>
              </w:rPr>
            </w:pPr>
            <w:proofErr w:type="spellStart"/>
            <w:r w:rsidRPr="001F02C5">
              <w:rPr>
                <w:rFonts w:eastAsia="Times New Roman" w:cs="Times New Roman"/>
                <w:sz w:val="20"/>
                <w:szCs w:val="20"/>
              </w:rPr>
              <w:t>Слободзейский</w:t>
            </w:r>
            <w:proofErr w:type="spellEnd"/>
            <w:r w:rsidRPr="001F02C5">
              <w:rPr>
                <w:rFonts w:eastAsia="Times New Roman" w:cs="Times New Roman"/>
                <w:sz w:val="20"/>
                <w:szCs w:val="20"/>
              </w:rPr>
              <w:t xml:space="preserve"> район и г. </w:t>
            </w:r>
            <w:proofErr w:type="spellStart"/>
            <w:r w:rsidRPr="001F02C5">
              <w:rPr>
                <w:rFonts w:eastAsia="Times New Roman" w:cs="Times New Roman"/>
                <w:sz w:val="20"/>
                <w:szCs w:val="20"/>
              </w:rPr>
              <w:t>Слободзея</w:t>
            </w:r>
            <w:proofErr w:type="spellEnd"/>
          </w:p>
        </w:tc>
        <w:tc>
          <w:tcPr>
            <w:tcW w:w="725" w:type="pct"/>
            <w:shd w:val="clear" w:color="auto" w:fill="auto"/>
            <w:vAlign w:val="center"/>
            <w:hideMark/>
          </w:tcPr>
          <w:p w14:paraId="2050C6F1" w14:textId="77777777"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26 891 408</w:t>
            </w:r>
          </w:p>
        </w:tc>
        <w:tc>
          <w:tcPr>
            <w:tcW w:w="725" w:type="pct"/>
            <w:shd w:val="clear" w:color="auto" w:fill="auto"/>
            <w:vAlign w:val="center"/>
            <w:hideMark/>
          </w:tcPr>
          <w:p w14:paraId="78380C64" w14:textId="64B162E0"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27 269 922</w:t>
            </w:r>
          </w:p>
        </w:tc>
        <w:tc>
          <w:tcPr>
            <w:tcW w:w="726" w:type="pct"/>
            <w:shd w:val="clear" w:color="auto" w:fill="auto"/>
            <w:vAlign w:val="center"/>
            <w:hideMark/>
          </w:tcPr>
          <w:p w14:paraId="52CDDF88" w14:textId="5DF6EB65"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39 311 139</w:t>
            </w:r>
          </w:p>
        </w:tc>
        <w:tc>
          <w:tcPr>
            <w:tcW w:w="725" w:type="pct"/>
            <w:shd w:val="clear" w:color="auto" w:fill="auto"/>
            <w:vAlign w:val="center"/>
            <w:hideMark/>
          </w:tcPr>
          <w:p w14:paraId="3F054690" w14:textId="77777777"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12 419 731</w:t>
            </w:r>
          </w:p>
        </w:tc>
        <w:tc>
          <w:tcPr>
            <w:tcW w:w="722" w:type="pct"/>
            <w:shd w:val="clear" w:color="auto" w:fill="auto"/>
            <w:vAlign w:val="center"/>
            <w:hideMark/>
          </w:tcPr>
          <w:p w14:paraId="4870DA34" w14:textId="77777777"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12 041 217</w:t>
            </w:r>
          </w:p>
        </w:tc>
      </w:tr>
      <w:tr w:rsidR="00C55BD9" w:rsidRPr="001F02C5" w14:paraId="5423E1F3" w14:textId="77777777" w:rsidTr="001A57DC">
        <w:trPr>
          <w:trHeight w:val="20"/>
        </w:trPr>
        <w:tc>
          <w:tcPr>
            <w:tcW w:w="1376" w:type="pct"/>
            <w:shd w:val="clear" w:color="auto" w:fill="auto"/>
            <w:vAlign w:val="center"/>
            <w:hideMark/>
          </w:tcPr>
          <w:p w14:paraId="59EC7156" w14:textId="0E76E820" w:rsidR="00C55BD9" w:rsidRPr="001F02C5" w:rsidRDefault="00C55BD9" w:rsidP="00055D80">
            <w:pPr>
              <w:ind w:left="-57" w:right="-57" w:firstLine="0"/>
              <w:rPr>
                <w:rFonts w:eastAsia="Times New Roman" w:cs="Times New Roman"/>
                <w:sz w:val="20"/>
                <w:szCs w:val="20"/>
              </w:rPr>
            </w:pPr>
            <w:proofErr w:type="spellStart"/>
            <w:r w:rsidRPr="001F02C5">
              <w:rPr>
                <w:rFonts w:eastAsia="Times New Roman" w:cs="Times New Roman"/>
                <w:sz w:val="20"/>
                <w:szCs w:val="20"/>
              </w:rPr>
              <w:t>Григориопольский</w:t>
            </w:r>
            <w:proofErr w:type="spellEnd"/>
            <w:r w:rsidR="00D83409" w:rsidRPr="001F02C5">
              <w:rPr>
                <w:rFonts w:eastAsia="Times New Roman" w:cs="Times New Roman"/>
                <w:sz w:val="20"/>
                <w:szCs w:val="20"/>
              </w:rPr>
              <w:t xml:space="preserve"> </w:t>
            </w:r>
            <w:r w:rsidRPr="001F02C5">
              <w:rPr>
                <w:rFonts w:eastAsia="Times New Roman" w:cs="Times New Roman"/>
                <w:sz w:val="20"/>
                <w:szCs w:val="20"/>
              </w:rPr>
              <w:t>район</w:t>
            </w:r>
            <w:r w:rsidR="00D83409" w:rsidRPr="001F02C5">
              <w:rPr>
                <w:rFonts w:eastAsia="Times New Roman" w:cs="Times New Roman"/>
                <w:sz w:val="20"/>
                <w:szCs w:val="20"/>
              </w:rPr>
              <w:t xml:space="preserve"> </w:t>
            </w:r>
            <w:r w:rsidRPr="001F02C5">
              <w:rPr>
                <w:rFonts w:eastAsia="Times New Roman" w:cs="Times New Roman"/>
                <w:sz w:val="20"/>
                <w:szCs w:val="20"/>
              </w:rPr>
              <w:t>и</w:t>
            </w:r>
            <w:r w:rsidR="00D83409" w:rsidRPr="001F02C5">
              <w:rPr>
                <w:rFonts w:eastAsia="Times New Roman" w:cs="Times New Roman"/>
                <w:sz w:val="20"/>
                <w:szCs w:val="20"/>
              </w:rPr>
              <w:t xml:space="preserve"> </w:t>
            </w:r>
            <w:r w:rsidRPr="001F02C5">
              <w:rPr>
                <w:rFonts w:eastAsia="Times New Roman" w:cs="Times New Roman"/>
                <w:sz w:val="20"/>
                <w:szCs w:val="20"/>
              </w:rPr>
              <w:t>г. Григориополь</w:t>
            </w:r>
          </w:p>
        </w:tc>
        <w:tc>
          <w:tcPr>
            <w:tcW w:w="725" w:type="pct"/>
            <w:shd w:val="clear" w:color="auto" w:fill="auto"/>
            <w:noWrap/>
            <w:vAlign w:val="center"/>
            <w:hideMark/>
          </w:tcPr>
          <w:p w14:paraId="5EC4DB17" w14:textId="77777777"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16 050 974</w:t>
            </w:r>
          </w:p>
        </w:tc>
        <w:tc>
          <w:tcPr>
            <w:tcW w:w="725" w:type="pct"/>
            <w:shd w:val="clear" w:color="auto" w:fill="auto"/>
            <w:vAlign w:val="center"/>
            <w:hideMark/>
          </w:tcPr>
          <w:p w14:paraId="7EA39D8A" w14:textId="042B0C69"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15 892 725</w:t>
            </w:r>
          </w:p>
        </w:tc>
        <w:tc>
          <w:tcPr>
            <w:tcW w:w="726" w:type="pct"/>
            <w:shd w:val="clear" w:color="auto" w:fill="auto"/>
            <w:vAlign w:val="center"/>
            <w:hideMark/>
          </w:tcPr>
          <w:p w14:paraId="520AB5AE" w14:textId="2FE5F590"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21 675 044</w:t>
            </w:r>
          </w:p>
        </w:tc>
        <w:tc>
          <w:tcPr>
            <w:tcW w:w="725" w:type="pct"/>
            <w:shd w:val="clear" w:color="auto" w:fill="auto"/>
            <w:vAlign w:val="center"/>
            <w:hideMark/>
          </w:tcPr>
          <w:p w14:paraId="7FE8AA13" w14:textId="77777777"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5 624 070</w:t>
            </w:r>
          </w:p>
        </w:tc>
        <w:tc>
          <w:tcPr>
            <w:tcW w:w="722" w:type="pct"/>
            <w:shd w:val="clear" w:color="auto" w:fill="auto"/>
            <w:vAlign w:val="center"/>
            <w:hideMark/>
          </w:tcPr>
          <w:p w14:paraId="1BD1A140" w14:textId="77777777"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5 782 319</w:t>
            </w:r>
          </w:p>
        </w:tc>
      </w:tr>
      <w:tr w:rsidR="00C55BD9" w:rsidRPr="001F02C5" w14:paraId="4E41990B" w14:textId="77777777" w:rsidTr="001A57DC">
        <w:trPr>
          <w:trHeight w:val="266"/>
        </w:trPr>
        <w:tc>
          <w:tcPr>
            <w:tcW w:w="1376" w:type="pct"/>
            <w:shd w:val="clear" w:color="000000" w:fill="FFFFFF"/>
            <w:vAlign w:val="center"/>
            <w:hideMark/>
          </w:tcPr>
          <w:p w14:paraId="7FA00EF9" w14:textId="77777777" w:rsidR="00C55BD9" w:rsidRPr="001F02C5" w:rsidRDefault="00C55BD9" w:rsidP="00055D80">
            <w:pPr>
              <w:ind w:left="-57" w:right="-57" w:firstLine="0"/>
              <w:rPr>
                <w:rFonts w:eastAsia="Times New Roman" w:cs="Times New Roman"/>
                <w:sz w:val="20"/>
                <w:szCs w:val="20"/>
              </w:rPr>
            </w:pPr>
            <w:r w:rsidRPr="001F02C5">
              <w:rPr>
                <w:rFonts w:eastAsia="Times New Roman" w:cs="Times New Roman"/>
                <w:sz w:val="20"/>
                <w:szCs w:val="20"/>
              </w:rPr>
              <w:t>Каменский район и г. Каменка</w:t>
            </w:r>
          </w:p>
        </w:tc>
        <w:tc>
          <w:tcPr>
            <w:tcW w:w="725" w:type="pct"/>
            <w:shd w:val="clear" w:color="000000" w:fill="FFFFFF"/>
            <w:vAlign w:val="center"/>
            <w:hideMark/>
          </w:tcPr>
          <w:p w14:paraId="3A6B75A5" w14:textId="77777777"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14 123 723</w:t>
            </w:r>
          </w:p>
        </w:tc>
        <w:tc>
          <w:tcPr>
            <w:tcW w:w="725" w:type="pct"/>
            <w:shd w:val="clear" w:color="000000" w:fill="FFFFFF"/>
            <w:vAlign w:val="center"/>
            <w:hideMark/>
          </w:tcPr>
          <w:p w14:paraId="0B0F8692" w14:textId="3D3D8C07"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13 193 577</w:t>
            </w:r>
          </w:p>
        </w:tc>
        <w:tc>
          <w:tcPr>
            <w:tcW w:w="726" w:type="pct"/>
            <w:shd w:val="clear" w:color="000000" w:fill="FFFFFF"/>
            <w:vAlign w:val="center"/>
            <w:hideMark/>
          </w:tcPr>
          <w:p w14:paraId="3AE5AFAC" w14:textId="240A6125"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16 550 593</w:t>
            </w:r>
          </w:p>
        </w:tc>
        <w:tc>
          <w:tcPr>
            <w:tcW w:w="725" w:type="pct"/>
            <w:shd w:val="clear" w:color="auto" w:fill="auto"/>
            <w:vAlign w:val="center"/>
            <w:hideMark/>
          </w:tcPr>
          <w:p w14:paraId="1891381F" w14:textId="77777777"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2 426 870</w:t>
            </w:r>
          </w:p>
        </w:tc>
        <w:tc>
          <w:tcPr>
            <w:tcW w:w="722" w:type="pct"/>
            <w:shd w:val="clear" w:color="auto" w:fill="auto"/>
            <w:vAlign w:val="center"/>
            <w:hideMark/>
          </w:tcPr>
          <w:p w14:paraId="1622C08D" w14:textId="77777777" w:rsidR="00C55BD9" w:rsidRPr="001F02C5" w:rsidRDefault="00C55BD9" w:rsidP="00B8526F">
            <w:pPr>
              <w:ind w:left="-57" w:right="-57" w:firstLine="0"/>
              <w:jc w:val="center"/>
              <w:rPr>
                <w:rFonts w:eastAsia="Times New Roman" w:cs="Times New Roman"/>
                <w:sz w:val="20"/>
                <w:szCs w:val="20"/>
              </w:rPr>
            </w:pPr>
            <w:r w:rsidRPr="001F02C5">
              <w:rPr>
                <w:rFonts w:eastAsia="Times New Roman" w:cs="Times New Roman"/>
                <w:sz w:val="20"/>
                <w:szCs w:val="20"/>
              </w:rPr>
              <w:t>3 357 016</w:t>
            </w:r>
          </w:p>
        </w:tc>
      </w:tr>
      <w:tr w:rsidR="00C55BD9" w:rsidRPr="001F02C5" w14:paraId="392B8BA7" w14:textId="77777777" w:rsidTr="001A57DC">
        <w:trPr>
          <w:trHeight w:val="259"/>
        </w:trPr>
        <w:tc>
          <w:tcPr>
            <w:tcW w:w="1376" w:type="pct"/>
            <w:shd w:val="clear" w:color="auto" w:fill="auto"/>
            <w:vAlign w:val="center"/>
            <w:hideMark/>
          </w:tcPr>
          <w:p w14:paraId="45992133" w14:textId="77777777" w:rsidR="00C55BD9" w:rsidRPr="001F02C5" w:rsidRDefault="00C55BD9" w:rsidP="00055D80">
            <w:pPr>
              <w:ind w:left="-57" w:right="-57" w:firstLine="0"/>
              <w:rPr>
                <w:rFonts w:eastAsia="Times New Roman" w:cs="Times New Roman"/>
                <w:b/>
                <w:bCs/>
                <w:sz w:val="20"/>
                <w:szCs w:val="20"/>
              </w:rPr>
            </w:pPr>
            <w:r w:rsidRPr="001F02C5">
              <w:rPr>
                <w:rFonts w:eastAsia="Times New Roman" w:cs="Times New Roman"/>
                <w:b/>
                <w:bCs/>
                <w:sz w:val="20"/>
                <w:szCs w:val="20"/>
              </w:rPr>
              <w:t>Всего</w:t>
            </w:r>
          </w:p>
        </w:tc>
        <w:tc>
          <w:tcPr>
            <w:tcW w:w="725" w:type="pct"/>
            <w:shd w:val="clear" w:color="auto" w:fill="auto"/>
            <w:noWrap/>
            <w:vAlign w:val="center"/>
            <w:hideMark/>
          </w:tcPr>
          <w:p w14:paraId="1E9B7214" w14:textId="77777777" w:rsidR="00C55BD9" w:rsidRPr="001F02C5" w:rsidRDefault="00C55BD9" w:rsidP="00B8526F">
            <w:pPr>
              <w:ind w:left="-57" w:right="-57" w:firstLine="0"/>
              <w:jc w:val="center"/>
              <w:rPr>
                <w:rFonts w:eastAsia="Times New Roman" w:cs="Times New Roman"/>
                <w:b/>
                <w:bCs/>
                <w:sz w:val="20"/>
                <w:szCs w:val="20"/>
              </w:rPr>
            </w:pPr>
            <w:r w:rsidRPr="001F02C5">
              <w:rPr>
                <w:rFonts w:eastAsia="Times New Roman" w:cs="Times New Roman"/>
                <w:b/>
                <w:bCs/>
                <w:sz w:val="20"/>
                <w:szCs w:val="20"/>
              </w:rPr>
              <w:t>150 806 592</w:t>
            </w:r>
          </w:p>
        </w:tc>
        <w:tc>
          <w:tcPr>
            <w:tcW w:w="725" w:type="pct"/>
            <w:shd w:val="clear" w:color="auto" w:fill="auto"/>
            <w:noWrap/>
            <w:vAlign w:val="center"/>
            <w:hideMark/>
          </w:tcPr>
          <w:p w14:paraId="1F03853D" w14:textId="7D31BC3C" w:rsidR="00C55BD9" w:rsidRPr="001F02C5" w:rsidRDefault="00C55BD9" w:rsidP="00B8526F">
            <w:pPr>
              <w:ind w:left="-57" w:right="-57" w:firstLine="0"/>
              <w:jc w:val="center"/>
              <w:rPr>
                <w:rFonts w:eastAsia="Times New Roman" w:cs="Times New Roman"/>
                <w:b/>
                <w:bCs/>
                <w:sz w:val="20"/>
                <w:szCs w:val="20"/>
              </w:rPr>
            </w:pPr>
            <w:r w:rsidRPr="001F02C5">
              <w:rPr>
                <w:rFonts w:eastAsia="Times New Roman" w:cs="Times New Roman"/>
                <w:b/>
                <w:bCs/>
                <w:sz w:val="20"/>
                <w:szCs w:val="20"/>
              </w:rPr>
              <w:t>168 626 742</w:t>
            </w:r>
          </w:p>
        </w:tc>
        <w:tc>
          <w:tcPr>
            <w:tcW w:w="726" w:type="pct"/>
            <w:shd w:val="clear" w:color="auto" w:fill="auto"/>
            <w:noWrap/>
            <w:vAlign w:val="center"/>
            <w:hideMark/>
          </w:tcPr>
          <w:p w14:paraId="60BE86AF" w14:textId="780F45E0" w:rsidR="00C55BD9" w:rsidRPr="001F02C5" w:rsidRDefault="00C55BD9" w:rsidP="00B8526F">
            <w:pPr>
              <w:ind w:left="-57" w:right="-57" w:firstLine="0"/>
              <w:jc w:val="center"/>
              <w:rPr>
                <w:rFonts w:eastAsia="Times New Roman" w:cs="Times New Roman"/>
                <w:b/>
                <w:bCs/>
                <w:sz w:val="20"/>
                <w:szCs w:val="20"/>
              </w:rPr>
            </w:pPr>
            <w:r w:rsidRPr="001F02C5">
              <w:rPr>
                <w:rFonts w:eastAsia="Times New Roman" w:cs="Times New Roman"/>
                <w:b/>
                <w:bCs/>
                <w:sz w:val="20"/>
                <w:szCs w:val="20"/>
              </w:rPr>
              <w:t>203 398 265</w:t>
            </w:r>
          </w:p>
        </w:tc>
        <w:tc>
          <w:tcPr>
            <w:tcW w:w="725" w:type="pct"/>
            <w:shd w:val="clear" w:color="auto" w:fill="auto"/>
            <w:noWrap/>
            <w:vAlign w:val="center"/>
            <w:hideMark/>
          </w:tcPr>
          <w:p w14:paraId="0841CAA2" w14:textId="77777777" w:rsidR="00C55BD9" w:rsidRPr="001F02C5" w:rsidRDefault="00C55BD9" w:rsidP="00B8526F">
            <w:pPr>
              <w:ind w:left="-57" w:right="-57" w:firstLine="0"/>
              <w:jc w:val="center"/>
              <w:rPr>
                <w:rFonts w:eastAsia="Times New Roman" w:cs="Times New Roman"/>
                <w:b/>
                <w:bCs/>
                <w:sz w:val="20"/>
                <w:szCs w:val="20"/>
              </w:rPr>
            </w:pPr>
            <w:r w:rsidRPr="001F02C5">
              <w:rPr>
                <w:rFonts w:eastAsia="Times New Roman" w:cs="Times New Roman"/>
                <w:b/>
                <w:bCs/>
                <w:sz w:val="20"/>
                <w:szCs w:val="20"/>
              </w:rPr>
              <w:t>52 591 673</w:t>
            </w:r>
          </w:p>
        </w:tc>
        <w:tc>
          <w:tcPr>
            <w:tcW w:w="722" w:type="pct"/>
            <w:shd w:val="clear" w:color="auto" w:fill="auto"/>
            <w:noWrap/>
            <w:vAlign w:val="center"/>
            <w:hideMark/>
          </w:tcPr>
          <w:p w14:paraId="5F076145" w14:textId="77777777" w:rsidR="00C55BD9" w:rsidRPr="001F02C5" w:rsidRDefault="00C55BD9" w:rsidP="00B8526F">
            <w:pPr>
              <w:ind w:left="-57" w:right="-57" w:firstLine="0"/>
              <w:jc w:val="center"/>
              <w:rPr>
                <w:rFonts w:eastAsia="Times New Roman" w:cs="Times New Roman"/>
                <w:b/>
                <w:bCs/>
                <w:sz w:val="20"/>
                <w:szCs w:val="20"/>
              </w:rPr>
            </w:pPr>
            <w:r w:rsidRPr="001F02C5">
              <w:rPr>
                <w:rFonts w:eastAsia="Times New Roman" w:cs="Times New Roman"/>
                <w:b/>
                <w:bCs/>
                <w:sz w:val="20"/>
                <w:szCs w:val="20"/>
              </w:rPr>
              <w:t>34 771 523</w:t>
            </w:r>
          </w:p>
        </w:tc>
      </w:tr>
    </w:tbl>
    <w:p w14:paraId="56995B9C" w14:textId="6E9CCD78" w:rsidR="00C55BD9" w:rsidRPr="00C32D17" w:rsidRDefault="00C55BD9" w:rsidP="00D83409">
      <w:pPr>
        <w:ind w:firstLine="709"/>
        <w:rPr>
          <w:rFonts w:eastAsia="Times New Roman" w:cs="Times New Roman"/>
          <w:i/>
          <w:iCs/>
          <w:szCs w:val="24"/>
        </w:rPr>
      </w:pPr>
      <w:r w:rsidRPr="00C32D17">
        <w:rPr>
          <w:rFonts w:eastAsia="Times New Roman" w:cs="Times New Roman"/>
          <w:i/>
          <w:iCs/>
          <w:szCs w:val="24"/>
        </w:rPr>
        <w:t>*с учетом целевых субсидий, выделенных за счет Дорожного фонда Приднестровской Молдавской Республики местным бюджетам.</w:t>
      </w:r>
    </w:p>
    <w:p w14:paraId="4E638A6D" w14:textId="77777777" w:rsidR="00571F91" w:rsidRPr="001F02C5" w:rsidRDefault="00571F91" w:rsidP="00C55BD9">
      <w:pPr>
        <w:ind w:firstLine="567"/>
        <w:rPr>
          <w:rFonts w:eastAsia="Times New Roman" w:cs="Times New Roman"/>
          <w:szCs w:val="24"/>
        </w:rPr>
      </w:pPr>
    </w:p>
    <w:p w14:paraId="545C569F" w14:textId="66044F50" w:rsidR="00C55BD9" w:rsidRPr="001F02C5" w:rsidRDefault="00C55BD9" w:rsidP="00C55BD9">
      <w:pPr>
        <w:ind w:firstLine="567"/>
        <w:rPr>
          <w:rFonts w:eastAsia="Times New Roman" w:cs="Times New Roman"/>
          <w:szCs w:val="24"/>
        </w:rPr>
      </w:pPr>
      <w:r w:rsidRPr="001F02C5">
        <w:rPr>
          <w:rFonts w:eastAsia="Times New Roman" w:cs="Times New Roman"/>
          <w:szCs w:val="24"/>
        </w:rPr>
        <w:t xml:space="preserve">В рамках расходов Дорожного фонда Приднестровской Молдавской Республики на проведение работ по обследованию мостовых сооружений и на выполнение проектно-изыскательских работ, связанных с содержанием, ремонтом и развитием (строительством, реконструкцией) автомобильных дорог общего пользования и их составных частей, находящихся в государственной и муниципальной собственности, и экспертизе проектно-сметной документации запланированы средства в сумме 660 116 руб., что на 771 410 руб. меньше, чем в 2021 году и на 1 328 449 руб. меньше, чем в 2020 году. По итогам 2022 года финансирование данного направления осуществлено в полном объеме в сумме 660 116 руб. </w:t>
      </w:r>
      <w:r w:rsidR="00D83409" w:rsidRPr="001F02C5">
        <w:rPr>
          <w:rFonts w:eastAsia="Times New Roman" w:cs="Times New Roman"/>
          <w:szCs w:val="24"/>
        </w:rPr>
        <w:br/>
      </w:r>
      <w:r w:rsidRPr="001F02C5">
        <w:rPr>
          <w:rFonts w:eastAsia="Times New Roman" w:cs="Times New Roman"/>
          <w:szCs w:val="24"/>
        </w:rPr>
        <w:t>(в 2021 г. – в сумме 360 472 руб., в 2020 г. – в сумме 400 403 руб.)</w:t>
      </w:r>
      <w:r w:rsidR="00146478" w:rsidRPr="001F02C5">
        <w:rPr>
          <w:rFonts w:eastAsia="Times New Roman" w:cs="Times New Roman"/>
          <w:szCs w:val="24"/>
        </w:rPr>
        <w:t>.</w:t>
      </w:r>
    </w:p>
    <w:p w14:paraId="757401A0" w14:textId="6C219E51" w:rsidR="00C55BD9" w:rsidRPr="001F02C5" w:rsidRDefault="00C55BD9" w:rsidP="00C55BD9">
      <w:pPr>
        <w:ind w:firstLine="567"/>
        <w:rPr>
          <w:rFonts w:eastAsia="Times New Roman" w:cs="Times New Roman"/>
          <w:szCs w:val="24"/>
        </w:rPr>
      </w:pPr>
      <w:r w:rsidRPr="001F02C5">
        <w:rPr>
          <w:rFonts w:eastAsia="Times New Roman" w:cs="Times New Roman"/>
          <w:szCs w:val="24"/>
        </w:rPr>
        <w:t xml:space="preserve">Также в 2022 году запланированы средства в сумме 4 692 150 руб. - на погашение задолженности дорожных предприятий перед ГУП </w:t>
      </w:r>
      <w:r w:rsidR="001A57DC" w:rsidRPr="001F02C5">
        <w:rPr>
          <w:rFonts w:eastAsia="Times New Roman" w:cs="Times New Roman"/>
          <w:szCs w:val="24"/>
        </w:rPr>
        <w:t>«</w:t>
      </w:r>
      <w:proofErr w:type="spellStart"/>
      <w:r w:rsidRPr="001F02C5">
        <w:rPr>
          <w:rFonts w:eastAsia="Times New Roman" w:cs="Times New Roman"/>
          <w:szCs w:val="24"/>
        </w:rPr>
        <w:t>Дубоссарская</w:t>
      </w:r>
      <w:proofErr w:type="spellEnd"/>
      <w:r w:rsidRPr="001F02C5">
        <w:rPr>
          <w:rFonts w:eastAsia="Times New Roman" w:cs="Times New Roman"/>
          <w:szCs w:val="24"/>
        </w:rPr>
        <w:t xml:space="preserve"> ГЭС</w:t>
      </w:r>
      <w:r w:rsidR="001A57DC" w:rsidRPr="001F02C5">
        <w:rPr>
          <w:rFonts w:eastAsia="Times New Roman" w:cs="Times New Roman"/>
          <w:szCs w:val="24"/>
        </w:rPr>
        <w:t>»</w:t>
      </w:r>
      <w:r w:rsidRPr="001F02C5">
        <w:rPr>
          <w:rFonts w:eastAsia="Times New Roman" w:cs="Times New Roman"/>
          <w:szCs w:val="24"/>
        </w:rPr>
        <w:t>. Финансирование данного направления расходования осуществлено в сумме 4 628 037 руб.</w:t>
      </w:r>
    </w:p>
    <w:p w14:paraId="7E6F5E98" w14:textId="01A1E43F" w:rsidR="00C55BD9" w:rsidRPr="001F02C5" w:rsidRDefault="00C55BD9" w:rsidP="00C55BD9">
      <w:pPr>
        <w:ind w:firstLine="567"/>
        <w:rPr>
          <w:rFonts w:eastAsia="Times New Roman" w:cs="Times New Roman"/>
          <w:szCs w:val="24"/>
        </w:rPr>
      </w:pPr>
      <w:r w:rsidRPr="001F02C5">
        <w:rPr>
          <w:rFonts w:eastAsia="Times New Roman" w:cs="Times New Roman"/>
          <w:szCs w:val="24"/>
        </w:rPr>
        <w:t xml:space="preserve">На финансирование расходов по социально защищенным статьям из средств Дорожного фонда Приднестровской Молдавской Республики в 2022 году направлено 30 904 431 руб. </w:t>
      </w:r>
    </w:p>
    <w:p w14:paraId="118CD6A5" w14:textId="6A8154F8" w:rsidR="00C55BD9" w:rsidRPr="001F02C5" w:rsidRDefault="00C55BD9" w:rsidP="00C55BD9">
      <w:pPr>
        <w:ind w:firstLine="567"/>
        <w:rPr>
          <w:rFonts w:eastAsia="Times New Roman" w:cs="Times New Roman"/>
          <w:szCs w:val="24"/>
        </w:rPr>
      </w:pPr>
      <w:r w:rsidRPr="001F02C5">
        <w:rPr>
          <w:rFonts w:eastAsia="Times New Roman" w:cs="Times New Roman"/>
          <w:szCs w:val="24"/>
        </w:rPr>
        <w:lastRenderedPageBreak/>
        <w:t>Согласно Закону Приднестровской Молдавской Республики «О республиканском бюджете на 2022 год» средства Дорожного фонда Приднестровской Молдавской Республики в сумме 19 002 576 руб. предусмотрены на формирование резерва данного Фонда с последующим расходованием в соответствии со статьей 59-1 данного Закона. По итогам</w:t>
      </w:r>
      <w:r w:rsidR="00345431" w:rsidRPr="001F02C5">
        <w:rPr>
          <w:rFonts w:eastAsia="Times New Roman" w:cs="Times New Roman"/>
          <w:szCs w:val="24"/>
        </w:rPr>
        <w:t xml:space="preserve"> </w:t>
      </w:r>
      <w:r w:rsidRPr="001F02C5">
        <w:rPr>
          <w:rFonts w:eastAsia="Times New Roman" w:cs="Times New Roman"/>
          <w:szCs w:val="24"/>
        </w:rPr>
        <w:t>2022 года резерв Дорожного фонда Приднестровской Молдавской Республики сформировался в сумме 18 884 854 руб.</w:t>
      </w:r>
      <w:r w:rsidR="003B1510" w:rsidRPr="001F02C5">
        <w:rPr>
          <w:rFonts w:eastAsia="Times New Roman" w:cs="Times New Roman"/>
          <w:szCs w:val="24"/>
        </w:rPr>
        <w:t xml:space="preserve"> </w:t>
      </w:r>
      <w:r w:rsidRPr="001F02C5">
        <w:rPr>
          <w:rFonts w:eastAsia="Times New Roman" w:cs="Times New Roman"/>
          <w:szCs w:val="24"/>
        </w:rPr>
        <w:t>Расходование резерва в соответствии со статьей 59-1 Закона Приднестровской Молдавской Республики «О республиканском бюджете на 2022 год» не осуществлялось.</w:t>
      </w:r>
    </w:p>
    <w:p w14:paraId="74BCD3C7" w14:textId="21A9A978" w:rsidR="00C55BD9" w:rsidRPr="001F02C5" w:rsidRDefault="00C55BD9" w:rsidP="00C55BD9">
      <w:pPr>
        <w:tabs>
          <w:tab w:val="left" w:pos="2589"/>
        </w:tabs>
        <w:ind w:firstLine="709"/>
        <w:rPr>
          <w:rFonts w:eastAsia="Times New Roman" w:cs="Times New Roman"/>
          <w:szCs w:val="24"/>
        </w:rPr>
      </w:pPr>
      <w:r w:rsidRPr="001F02C5">
        <w:rPr>
          <w:rFonts w:eastAsia="Times New Roman" w:cs="Times New Roman"/>
          <w:szCs w:val="24"/>
        </w:rPr>
        <w:t>Динамика изменений субсидий на развитие дорожной отрасли городов (районов), направленных из средств республиканского бюджета Приднестровской Молдавской Республики за 2020-2022 годы, представлена на диаграмме № 7.</w:t>
      </w:r>
    </w:p>
    <w:p w14:paraId="73CB55AB" w14:textId="77777777" w:rsidR="00C55BD9" w:rsidRPr="001F02C5" w:rsidRDefault="00C55BD9" w:rsidP="00C55BD9">
      <w:pPr>
        <w:tabs>
          <w:tab w:val="left" w:pos="2589"/>
        </w:tabs>
        <w:ind w:firstLine="709"/>
        <w:jc w:val="right"/>
        <w:rPr>
          <w:rFonts w:eastAsia="Times New Roman" w:cs="Times New Roman"/>
          <w:szCs w:val="24"/>
        </w:rPr>
      </w:pPr>
      <w:r w:rsidRPr="001F02C5">
        <w:rPr>
          <w:rFonts w:eastAsia="Times New Roman" w:cs="Times New Roman"/>
          <w:szCs w:val="24"/>
        </w:rPr>
        <w:t xml:space="preserve">Диаграмма № 7 </w:t>
      </w:r>
    </w:p>
    <w:p w14:paraId="5AA275A2" w14:textId="77777777" w:rsidR="00C55BD9" w:rsidRPr="001F02C5" w:rsidRDefault="00C55BD9" w:rsidP="00C55BD9">
      <w:pPr>
        <w:tabs>
          <w:tab w:val="left" w:pos="2589"/>
        </w:tabs>
        <w:ind w:firstLine="709"/>
        <w:jc w:val="right"/>
        <w:rPr>
          <w:noProof/>
        </w:rPr>
      </w:pPr>
      <w:r w:rsidRPr="001F02C5">
        <w:rPr>
          <w:rFonts w:eastAsia="Times New Roman" w:cs="Times New Roman"/>
          <w:szCs w:val="24"/>
        </w:rPr>
        <w:t>(млн руб.</w:t>
      </w:r>
      <w:r w:rsidRPr="001F02C5">
        <w:rPr>
          <w:noProof/>
        </w:rPr>
        <w:t>)</w:t>
      </w:r>
    </w:p>
    <w:p w14:paraId="2587B313" w14:textId="77777777" w:rsidR="00C55BD9" w:rsidRPr="001F02C5" w:rsidRDefault="00C55BD9" w:rsidP="0057239F">
      <w:pPr>
        <w:tabs>
          <w:tab w:val="left" w:pos="2589"/>
        </w:tabs>
        <w:ind w:firstLine="0"/>
        <w:rPr>
          <w:rFonts w:eastAsia="Times New Roman" w:cs="Times New Roman"/>
          <w:szCs w:val="24"/>
        </w:rPr>
      </w:pPr>
      <w:r w:rsidRPr="001F02C5">
        <w:rPr>
          <w:noProof/>
        </w:rPr>
        <w:drawing>
          <wp:inline distT="0" distB="0" distL="0" distR="0" wp14:anchorId="5DD42598" wp14:editId="7A78AE6C">
            <wp:extent cx="6120130" cy="4715124"/>
            <wp:effectExtent l="0" t="0" r="13970" b="9525"/>
            <wp:docPr id="4" name="Диаграмма 4">
              <a:extLst xmlns:a="http://schemas.openxmlformats.org/drawingml/2006/main">
                <a:ext uri="{FF2B5EF4-FFF2-40B4-BE49-F238E27FC236}">
                  <a16:creationId xmlns:a16="http://schemas.microsoft.com/office/drawing/2014/main" id="{D1B76A2F-A006-4A81-862B-2BE75E79C4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EDB6F8" w14:textId="3ABDF01F" w:rsidR="00C55BD9" w:rsidRPr="00C32D17" w:rsidRDefault="00C55BD9" w:rsidP="00C55BD9">
      <w:pPr>
        <w:ind w:firstLine="567"/>
        <w:rPr>
          <w:rFonts w:eastAsia="Times New Roman" w:cs="Times New Roman"/>
          <w:i/>
          <w:iCs/>
          <w:szCs w:val="24"/>
        </w:rPr>
      </w:pPr>
      <w:bookmarkStart w:id="21" w:name="_Hlk96424435"/>
      <w:r w:rsidRPr="00C32D17">
        <w:rPr>
          <w:rFonts w:eastAsia="Times New Roman" w:cs="Times New Roman"/>
          <w:i/>
          <w:iCs/>
          <w:szCs w:val="24"/>
        </w:rPr>
        <w:t xml:space="preserve">*с учетом целевых субсидий, выделенных за счет Дорожного фонда Приднестровской Молдавской Республики местным бюджетам. </w:t>
      </w:r>
    </w:p>
    <w:p w14:paraId="6C8E6B85" w14:textId="77777777" w:rsidR="00C32D17" w:rsidRDefault="00C32D17" w:rsidP="00C55BD9">
      <w:pPr>
        <w:ind w:firstLine="709"/>
        <w:rPr>
          <w:rFonts w:eastAsia="Times New Roman" w:cs="Times New Roman"/>
          <w:szCs w:val="24"/>
        </w:rPr>
      </w:pPr>
    </w:p>
    <w:p w14:paraId="7791247A" w14:textId="19D07111" w:rsidR="00C55BD9" w:rsidRPr="001F02C5" w:rsidRDefault="00C55BD9" w:rsidP="00C55BD9">
      <w:pPr>
        <w:ind w:firstLine="709"/>
        <w:rPr>
          <w:rFonts w:eastAsia="Times New Roman" w:cs="Times New Roman"/>
          <w:szCs w:val="24"/>
        </w:rPr>
      </w:pPr>
      <w:r w:rsidRPr="001F02C5">
        <w:rPr>
          <w:rFonts w:eastAsia="Times New Roman" w:cs="Times New Roman"/>
          <w:szCs w:val="24"/>
        </w:rPr>
        <w:t xml:space="preserve">В 2022 года в доход Фонда поддержки сельского хозяйства Приднестровской Молдавской Республики поступило средств на сумму </w:t>
      </w:r>
      <w:r w:rsidR="000A67F6" w:rsidRPr="001F02C5">
        <w:rPr>
          <w:rFonts w:eastAsia="Times New Roman" w:cs="Times New Roman"/>
          <w:szCs w:val="24"/>
        </w:rPr>
        <w:t>20</w:t>
      </w:r>
      <w:r w:rsidR="007A28DF" w:rsidRPr="001F02C5">
        <w:rPr>
          <w:rFonts w:eastAsia="Times New Roman" w:cs="Times New Roman"/>
          <w:szCs w:val="24"/>
        </w:rPr>
        <w:t> 741 793</w:t>
      </w:r>
      <w:r w:rsidRPr="001F02C5">
        <w:rPr>
          <w:rFonts w:eastAsia="Times New Roman" w:cs="Times New Roman"/>
          <w:szCs w:val="24"/>
        </w:rPr>
        <w:t xml:space="preserve"> руб. (</w:t>
      </w:r>
      <w:r w:rsidR="000A67F6" w:rsidRPr="001F02C5">
        <w:rPr>
          <w:rFonts w:eastAsia="Times New Roman" w:cs="Times New Roman"/>
          <w:szCs w:val="24"/>
        </w:rPr>
        <w:t>101,2</w:t>
      </w:r>
      <w:r w:rsidRPr="001F02C5">
        <w:rPr>
          <w:rFonts w:eastAsia="Times New Roman" w:cs="Times New Roman"/>
          <w:szCs w:val="24"/>
        </w:rPr>
        <w:t xml:space="preserve">%) от плана, что на </w:t>
      </w:r>
      <w:r w:rsidR="000A67F6" w:rsidRPr="001F02C5">
        <w:rPr>
          <w:rFonts w:eastAsia="Times New Roman" w:cs="Times New Roman"/>
          <w:szCs w:val="24"/>
        </w:rPr>
        <w:t>11 358 72</w:t>
      </w:r>
      <w:r w:rsidR="007A28DF" w:rsidRPr="001F02C5">
        <w:rPr>
          <w:rFonts w:eastAsia="Times New Roman" w:cs="Times New Roman"/>
          <w:szCs w:val="24"/>
        </w:rPr>
        <w:t>8</w:t>
      </w:r>
      <w:r w:rsidRPr="001F02C5">
        <w:rPr>
          <w:rFonts w:eastAsia="Times New Roman" w:cs="Times New Roman"/>
          <w:szCs w:val="24"/>
        </w:rPr>
        <w:t xml:space="preserve"> руб. большее уровня 2021 года (</w:t>
      </w:r>
      <w:r w:rsidR="000A67F6" w:rsidRPr="001F02C5">
        <w:rPr>
          <w:rFonts w:eastAsia="Times New Roman" w:cs="Times New Roman"/>
          <w:szCs w:val="24"/>
        </w:rPr>
        <w:t>32 100 521</w:t>
      </w:r>
      <w:r w:rsidRPr="001F02C5">
        <w:rPr>
          <w:rFonts w:eastAsia="Times New Roman" w:cs="Times New Roman"/>
          <w:szCs w:val="24"/>
        </w:rPr>
        <w:t xml:space="preserve"> руб.). В 2020 году действие указанного целевого бюджетного фонда не предусматривалось.</w:t>
      </w:r>
    </w:p>
    <w:p w14:paraId="16315B1A" w14:textId="4F07C611" w:rsidR="00C55BD9" w:rsidRPr="001F02C5" w:rsidRDefault="00C55BD9" w:rsidP="00C55BD9">
      <w:pPr>
        <w:ind w:firstLine="709"/>
        <w:rPr>
          <w:rFonts w:eastAsia="Times New Roman" w:cs="Times New Roman"/>
          <w:szCs w:val="24"/>
        </w:rPr>
      </w:pPr>
      <w:r w:rsidRPr="001F02C5">
        <w:rPr>
          <w:rFonts w:eastAsia="Times New Roman" w:cs="Times New Roman"/>
          <w:szCs w:val="24"/>
        </w:rPr>
        <w:t xml:space="preserve">В соответствии с Приложением № 2.5 к Закону Приднестровской Молдавской Республики «О республиканском бюджете на 2022 год» в рамках Фонда поддержки сельского хозяйства Приднестровской Молдавской Республики на основании обращений главного распорядителя бюджетных средств, исполненных в полном объеме, </w:t>
      </w:r>
      <w:bookmarkStart w:id="22" w:name="_Hlk96424497"/>
      <w:r w:rsidRPr="001F02C5">
        <w:rPr>
          <w:rFonts w:eastAsia="Times New Roman" w:cs="Times New Roman"/>
          <w:szCs w:val="24"/>
        </w:rPr>
        <w:t>за 2022 год фактически профинансированы расходы в сумме 17 360 030 руб., что на 1</w:t>
      </w:r>
      <w:r w:rsidRPr="001F02C5">
        <w:rPr>
          <w:rFonts w:eastAsia="Times New Roman" w:cs="Times New Roman"/>
          <w:szCs w:val="24"/>
          <w:lang w:val="en-US"/>
        </w:rPr>
        <w:t> </w:t>
      </w:r>
      <w:r w:rsidRPr="001F02C5">
        <w:rPr>
          <w:rFonts w:eastAsia="Times New Roman" w:cs="Times New Roman"/>
          <w:szCs w:val="24"/>
        </w:rPr>
        <w:t>603</w:t>
      </w:r>
      <w:r w:rsidRPr="001F02C5">
        <w:rPr>
          <w:rFonts w:eastAsia="Times New Roman" w:cs="Times New Roman"/>
          <w:szCs w:val="24"/>
          <w:lang w:val="en-US"/>
        </w:rPr>
        <w:t> </w:t>
      </w:r>
      <w:r w:rsidRPr="001F02C5">
        <w:rPr>
          <w:rFonts w:eastAsia="Times New Roman" w:cs="Times New Roman"/>
          <w:szCs w:val="24"/>
        </w:rPr>
        <w:t>0</w:t>
      </w:r>
      <w:r w:rsidR="000A67F6" w:rsidRPr="001F02C5">
        <w:rPr>
          <w:rFonts w:eastAsia="Times New Roman" w:cs="Times New Roman"/>
          <w:szCs w:val="24"/>
        </w:rPr>
        <w:t>3</w:t>
      </w:r>
      <w:r w:rsidRPr="001F02C5">
        <w:rPr>
          <w:rFonts w:eastAsia="Times New Roman" w:cs="Times New Roman"/>
          <w:szCs w:val="24"/>
        </w:rPr>
        <w:t xml:space="preserve">9 руб. меньше, чем </w:t>
      </w:r>
      <w:r w:rsidR="00775DD1" w:rsidRPr="001F02C5">
        <w:rPr>
          <w:rFonts w:eastAsia="Times New Roman" w:cs="Times New Roman"/>
          <w:szCs w:val="24"/>
        </w:rPr>
        <w:br/>
      </w:r>
      <w:r w:rsidRPr="001F02C5">
        <w:rPr>
          <w:rFonts w:eastAsia="Times New Roman" w:cs="Times New Roman"/>
          <w:szCs w:val="24"/>
        </w:rPr>
        <w:t>в 2021 году</w:t>
      </w:r>
      <w:r w:rsidR="000A67F6" w:rsidRPr="001F02C5">
        <w:rPr>
          <w:rFonts w:eastAsia="Times New Roman" w:cs="Times New Roman"/>
          <w:szCs w:val="24"/>
        </w:rPr>
        <w:t xml:space="preserve"> (18 963 069 руб.)</w:t>
      </w:r>
      <w:r w:rsidRPr="001F02C5">
        <w:rPr>
          <w:rFonts w:eastAsia="Times New Roman" w:cs="Times New Roman"/>
          <w:szCs w:val="24"/>
        </w:rPr>
        <w:t>.</w:t>
      </w:r>
    </w:p>
    <w:p w14:paraId="7E80B4CE" w14:textId="469C080F" w:rsidR="00C55BD9" w:rsidRPr="001F02C5" w:rsidRDefault="00C55BD9" w:rsidP="00C55BD9">
      <w:pPr>
        <w:ind w:firstLine="709"/>
        <w:rPr>
          <w:rFonts w:eastAsia="Times New Roman" w:cs="Times New Roman"/>
          <w:szCs w:val="24"/>
        </w:rPr>
      </w:pPr>
      <w:r w:rsidRPr="001F02C5">
        <w:rPr>
          <w:rFonts w:eastAsia="Times New Roman" w:cs="Times New Roman"/>
          <w:szCs w:val="24"/>
        </w:rPr>
        <w:lastRenderedPageBreak/>
        <w:t xml:space="preserve">Из них </w:t>
      </w:r>
      <w:bookmarkStart w:id="23" w:name="_Hlk96346522"/>
      <w:r w:rsidRPr="001F02C5">
        <w:rPr>
          <w:rFonts w:eastAsia="Times New Roman" w:cs="Times New Roman"/>
          <w:szCs w:val="24"/>
        </w:rPr>
        <w:t xml:space="preserve">на дотирование отечественным сельскохозяйственным организациям, в том числе КФХ, объемов сдачи молока собственного производства на промышленную переработку </w:t>
      </w:r>
      <w:bookmarkEnd w:id="23"/>
      <w:r w:rsidRPr="001F02C5">
        <w:rPr>
          <w:rFonts w:eastAsia="Times New Roman" w:cs="Times New Roman"/>
          <w:szCs w:val="24"/>
        </w:rPr>
        <w:t>направлено 14 442 437 руб., что составляет 99,</w:t>
      </w:r>
      <w:r w:rsidR="00C7521D" w:rsidRPr="001F02C5">
        <w:rPr>
          <w:rFonts w:eastAsia="Times New Roman" w:cs="Times New Roman"/>
          <w:szCs w:val="24"/>
        </w:rPr>
        <w:t>7</w:t>
      </w:r>
      <w:r w:rsidRPr="001F02C5">
        <w:rPr>
          <w:rFonts w:eastAsia="Times New Roman" w:cs="Times New Roman"/>
          <w:szCs w:val="24"/>
        </w:rPr>
        <w:t xml:space="preserve">% плана. </w:t>
      </w:r>
      <w:r w:rsidRPr="001F02C5">
        <w:rPr>
          <w:rFonts w:eastAsia="Times New Roman" w:cs="Times New Roman"/>
          <w:bCs/>
          <w:szCs w:val="24"/>
        </w:rPr>
        <w:t>По сравнению с предыдущими годами</w:t>
      </w:r>
      <w:r w:rsidRPr="001F02C5">
        <w:rPr>
          <w:rFonts w:eastAsia="Times New Roman" w:cs="Times New Roman"/>
          <w:szCs w:val="24"/>
        </w:rPr>
        <w:t xml:space="preserve"> на данные цели в 2022 году было перечислено больше на 1 656 838 руб., чем в 2021 году</w:t>
      </w:r>
      <w:r w:rsidR="00580720" w:rsidRPr="001F02C5">
        <w:rPr>
          <w:rFonts w:eastAsia="Times New Roman" w:cs="Times New Roman"/>
          <w:szCs w:val="24"/>
        </w:rPr>
        <w:t xml:space="preserve"> (12</w:t>
      </w:r>
      <w:r w:rsidR="00580720" w:rsidRPr="001F02C5">
        <w:rPr>
          <w:rFonts w:eastAsia="Times New Roman" w:cs="Times New Roman"/>
          <w:szCs w:val="24"/>
          <w:lang w:val="en-US"/>
        </w:rPr>
        <w:t> </w:t>
      </w:r>
      <w:r w:rsidR="00580720" w:rsidRPr="001F02C5">
        <w:rPr>
          <w:rFonts w:eastAsia="Times New Roman" w:cs="Times New Roman"/>
          <w:szCs w:val="24"/>
        </w:rPr>
        <w:t>785</w:t>
      </w:r>
      <w:r w:rsidR="00580720" w:rsidRPr="001F02C5">
        <w:rPr>
          <w:rFonts w:eastAsia="Times New Roman" w:cs="Times New Roman"/>
          <w:szCs w:val="24"/>
          <w:lang w:val="en-US"/>
        </w:rPr>
        <w:t> </w:t>
      </w:r>
      <w:r w:rsidR="00580720" w:rsidRPr="001F02C5">
        <w:rPr>
          <w:rFonts w:eastAsia="Times New Roman" w:cs="Times New Roman"/>
          <w:szCs w:val="24"/>
        </w:rPr>
        <w:t>599 руб.)</w:t>
      </w:r>
      <w:r w:rsidRPr="001F02C5">
        <w:rPr>
          <w:rFonts w:eastAsia="Times New Roman" w:cs="Times New Roman"/>
          <w:szCs w:val="24"/>
        </w:rPr>
        <w:t xml:space="preserve"> и на 4 471 429 руб. больше, чем в 2020 году (</w:t>
      </w:r>
      <w:r w:rsidR="00580720" w:rsidRPr="001F02C5">
        <w:rPr>
          <w:rFonts w:eastAsia="Times New Roman" w:cs="Times New Roman"/>
          <w:szCs w:val="24"/>
        </w:rPr>
        <w:t xml:space="preserve">9 971 008 руб.) </w:t>
      </w:r>
      <w:r w:rsidRPr="001F02C5">
        <w:rPr>
          <w:rFonts w:eastAsia="Times New Roman" w:cs="Times New Roman"/>
          <w:szCs w:val="24"/>
        </w:rPr>
        <w:t>до 2021 года указанные выше расходы осуществлялись в рамках Фонда развития предпринимательства Приднестровской Молдавской Республики).</w:t>
      </w:r>
      <w:bookmarkEnd w:id="21"/>
      <w:bookmarkEnd w:id="22"/>
    </w:p>
    <w:p w14:paraId="2AA5442A" w14:textId="77777777" w:rsidR="00C55BD9" w:rsidRPr="001F02C5" w:rsidRDefault="00C55BD9" w:rsidP="00C55BD9">
      <w:pPr>
        <w:ind w:firstLine="709"/>
        <w:rPr>
          <w:rFonts w:eastAsia="Times New Roman" w:cs="Times New Roman"/>
          <w:szCs w:val="24"/>
        </w:rPr>
      </w:pPr>
      <w:r w:rsidRPr="001F02C5">
        <w:rPr>
          <w:rFonts w:eastAsia="Times New Roman" w:cs="Times New Roman"/>
          <w:szCs w:val="24"/>
        </w:rPr>
        <w:t>Динамика расходов республиканского бюджета на дотирование отечественным сельскохозяйственным организациям, в том числе КФХ, объемов сдачи молока собственного производства на промышленную переработку представлена на диаграмме № 8.</w:t>
      </w:r>
    </w:p>
    <w:p w14:paraId="0F0AE19F" w14:textId="77777777" w:rsidR="00C55BD9" w:rsidRPr="001F02C5" w:rsidRDefault="00C55BD9" w:rsidP="00C55BD9">
      <w:pPr>
        <w:ind w:firstLine="709"/>
        <w:jc w:val="right"/>
        <w:rPr>
          <w:rFonts w:eastAsia="Times New Roman" w:cs="Times New Roman"/>
          <w:szCs w:val="24"/>
        </w:rPr>
      </w:pPr>
      <w:r w:rsidRPr="001F02C5">
        <w:rPr>
          <w:rFonts w:eastAsia="Times New Roman" w:cs="Times New Roman"/>
          <w:szCs w:val="24"/>
        </w:rPr>
        <w:t xml:space="preserve">Диаграмма № 8 </w:t>
      </w:r>
    </w:p>
    <w:p w14:paraId="2F7E4ECE" w14:textId="77777777" w:rsidR="00C55BD9" w:rsidRPr="001F02C5" w:rsidRDefault="00C55BD9" w:rsidP="00C55BD9">
      <w:pPr>
        <w:ind w:firstLine="709"/>
        <w:jc w:val="right"/>
        <w:rPr>
          <w:rFonts w:eastAsia="Times New Roman" w:cs="Times New Roman"/>
          <w:szCs w:val="24"/>
        </w:rPr>
      </w:pPr>
      <w:r w:rsidRPr="001F02C5">
        <w:rPr>
          <w:rFonts w:eastAsia="Times New Roman" w:cs="Times New Roman"/>
          <w:szCs w:val="24"/>
        </w:rPr>
        <w:t>(млн. руб.)</w:t>
      </w:r>
    </w:p>
    <w:p w14:paraId="1BA2031A" w14:textId="5F5F0B72" w:rsidR="00C55BD9" w:rsidRPr="001F02C5" w:rsidRDefault="00821B43" w:rsidP="0057239F">
      <w:pPr>
        <w:ind w:firstLine="0"/>
        <w:rPr>
          <w:rFonts w:eastAsia="Times New Roman" w:cs="Times New Roman"/>
          <w:szCs w:val="24"/>
        </w:rPr>
      </w:pPr>
      <w:r w:rsidRPr="00C32D17">
        <w:rPr>
          <w:noProof/>
          <w:sz w:val="28"/>
          <w:szCs w:val="28"/>
        </w:rPr>
        <w:drawing>
          <wp:inline distT="0" distB="0" distL="0" distR="0" wp14:anchorId="5C470CBF" wp14:editId="6A0A809E">
            <wp:extent cx="6029325" cy="3476376"/>
            <wp:effectExtent l="38100" t="38100" r="28575" b="29210"/>
            <wp:docPr id="11" name="Диаграмма 11">
              <a:extLst xmlns:a="http://schemas.openxmlformats.org/drawingml/2006/main">
                <a:ext uri="{FF2B5EF4-FFF2-40B4-BE49-F238E27FC236}">
                  <a16:creationId xmlns:a16="http://schemas.microsoft.com/office/drawing/2014/main" id="{8EC7A302-0D21-420C-83D6-22666E426E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bookmarkEnd w:id="17"/>
    <w:p w14:paraId="737BE398" w14:textId="7EA596B1" w:rsidR="00C55BD9" w:rsidRPr="001F02C5" w:rsidRDefault="00C55BD9" w:rsidP="00850999">
      <w:pPr>
        <w:spacing w:before="120"/>
        <w:ind w:firstLine="567"/>
        <w:rPr>
          <w:rFonts w:eastAsia="Times New Roman" w:cs="Times New Roman"/>
          <w:szCs w:val="24"/>
        </w:rPr>
      </w:pPr>
      <w:r w:rsidRPr="001F02C5">
        <w:rPr>
          <w:rFonts w:eastAsia="Times New Roman" w:cs="Times New Roman"/>
          <w:szCs w:val="24"/>
        </w:rPr>
        <w:t>Согласно Закону Приднестровской Молдавской Республики «О республиканском бюджете на 2022 год» средства Фонда поддержки сельского хозяйства Приднестровской Молдавской Республики в сумме 16 131 504 руб. предусмотрены на формирование резерва данного Фонда с последующим расходованием в соответствии со статьей 59-1 данного Закона</w:t>
      </w:r>
      <w:r w:rsidR="00E61EA6" w:rsidRPr="001F02C5">
        <w:rPr>
          <w:rFonts w:eastAsia="Times New Roman" w:cs="Times New Roman"/>
          <w:szCs w:val="24"/>
        </w:rPr>
        <w:t xml:space="preserve"> </w:t>
      </w:r>
      <w:r w:rsidRPr="001F02C5">
        <w:rPr>
          <w:rFonts w:eastAsia="Times New Roman" w:cs="Times New Roman"/>
          <w:szCs w:val="24"/>
        </w:rPr>
        <w:t>По итогам 2022 года резерв сформирован в полном объеме. Расходование резерва в соответствии со статьей 59-1 Закона Приднестровской Молдавской Республики «О республиканском бюджете на 2022 год» не осуществлялось.</w:t>
      </w:r>
    </w:p>
    <w:p w14:paraId="4797EA77" w14:textId="64DAA7E4" w:rsidR="00C55BD9" w:rsidRPr="001F02C5" w:rsidRDefault="00C55BD9" w:rsidP="00C55BD9">
      <w:pPr>
        <w:ind w:firstLine="709"/>
        <w:rPr>
          <w:rFonts w:eastAsia="Times New Roman" w:cs="Times New Roman"/>
          <w:szCs w:val="24"/>
        </w:rPr>
      </w:pPr>
      <w:r w:rsidRPr="001F02C5">
        <w:rPr>
          <w:rFonts w:eastAsia="Times New Roman" w:cs="Times New Roman"/>
          <w:szCs w:val="24"/>
        </w:rPr>
        <w:t>В 2022 год</w:t>
      </w:r>
      <w:r w:rsidR="000B2422" w:rsidRPr="001F02C5">
        <w:rPr>
          <w:rFonts w:eastAsia="Times New Roman" w:cs="Times New Roman"/>
          <w:szCs w:val="24"/>
        </w:rPr>
        <w:t>у</w:t>
      </w:r>
      <w:r w:rsidRPr="001F02C5">
        <w:rPr>
          <w:rFonts w:eastAsia="Times New Roman" w:cs="Times New Roman"/>
          <w:szCs w:val="24"/>
        </w:rPr>
        <w:t xml:space="preserve"> в доход Фонда развития мелиоративного комплекса Приднестровской Молдавской Республики поступило средств на сумму 32 454 085 руб. или 99,4% от плана, </w:t>
      </w:r>
      <w:r w:rsidR="00775DD1" w:rsidRPr="001F02C5">
        <w:rPr>
          <w:rFonts w:eastAsia="Times New Roman" w:cs="Times New Roman"/>
          <w:szCs w:val="24"/>
        </w:rPr>
        <w:br/>
      </w:r>
      <w:r w:rsidRPr="001F02C5">
        <w:rPr>
          <w:rFonts w:eastAsia="Times New Roman" w:cs="Times New Roman"/>
          <w:szCs w:val="24"/>
        </w:rPr>
        <w:t>что на 11 587 283 руб. меньше уровня 2021 года (44 041 368 руб.). В 2020 году действие указанного целевого бюджетного фонда не предусматривалось.</w:t>
      </w:r>
    </w:p>
    <w:p w14:paraId="2A0AA622" w14:textId="79E3DDC7" w:rsidR="00C55BD9" w:rsidRPr="001F02C5" w:rsidRDefault="00C55BD9" w:rsidP="00C55BD9">
      <w:pPr>
        <w:ind w:firstLine="567"/>
        <w:rPr>
          <w:rFonts w:eastAsia="Times New Roman" w:cs="Times New Roman"/>
          <w:szCs w:val="24"/>
        </w:rPr>
      </w:pPr>
      <w:r w:rsidRPr="001F02C5">
        <w:rPr>
          <w:rFonts w:eastAsia="Times New Roman" w:cs="Times New Roman"/>
          <w:szCs w:val="24"/>
        </w:rPr>
        <w:t>Согласно Закону Приднестровской Молдавской Республики «О республиканском бюджете на 2022 год» средства Фонда развития мелиоративного комплекса Приднестровской Молдавской Республики в сумме 2 172 867 руб. предусмотрены на формирование резерва данного Фонда с последующим расходованием в соответствии со статьей 59-1 данного Закона. По итогам 2022 года резерв сформировался в сумме 2 160 997 руб. Расходование резерва в соответствии со статьей 59-1 Закона Приднестровской Молдавской Республики «О республиканском бюджете на 2022 год» не осуществлялось.</w:t>
      </w:r>
    </w:p>
    <w:p w14:paraId="75942417" w14:textId="77777777" w:rsidR="00C55BD9" w:rsidRPr="001F02C5" w:rsidRDefault="00C55BD9" w:rsidP="00C55BD9">
      <w:pPr>
        <w:ind w:firstLine="709"/>
        <w:rPr>
          <w:rFonts w:eastAsia="Times New Roman" w:cs="Times New Roman"/>
          <w:szCs w:val="24"/>
        </w:rPr>
      </w:pPr>
      <w:r w:rsidRPr="001F02C5">
        <w:rPr>
          <w:rFonts w:eastAsia="Times New Roman" w:cs="Times New Roman"/>
          <w:szCs w:val="24"/>
        </w:rPr>
        <w:t xml:space="preserve">Источниками формирования данного фонда являются отчисления от единого таможенного платежа, согласно установленным нормативам, а также введенный с 2021 года целевой сбор на развитие мелиоративного комплекса, взимаемый с юридических лиц и физических лиц, осуществляющих индивидуальную предпринимательскую деятельность без </w:t>
      </w:r>
      <w:r w:rsidRPr="001F02C5">
        <w:rPr>
          <w:rFonts w:eastAsia="Times New Roman" w:cs="Times New Roman"/>
          <w:szCs w:val="24"/>
        </w:rPr>
        <w:lastRenderedPageBreak/>
        <w:t xml:space="preserve">образования юридического лица, обладающих правами пользования, владения земельными участками из состава земель сельскохозяйственного назначения и (или) правом аренды таких земельных участков. </w:t>
      </w:r>
    </w:p>
    <w:p w14:paraId="4F3979F8" w14:textId="77777777" w:rsidR="00C55BD9" w:rsidRPr="001F02C5" w:rsidRDefault="00C55BD9" w:rsidP="00C55BD9">
      <w:pPr>
        <w:ind w:firstLine="709"/>
        <w:rPr>
          <w:rFonts w:eastAsia="Times New Roman" w:cs="Times New Roman"/>
          <w:szCs w:val="24"/>
        </w:rPr>
      </w:pPr>
      <w:r w:rsidRPr="001F02C5">
        <w:rPr>
          <w:rFonts w:eastAsia="Times New Roman" w:cs="Times New Roman"/>
          <w:szCs w:val="24"/>
        </w:rPr>
        <w:t xml:space="preserve">В 2022 году фактически профинансированы расходы за счет средств Фонда развития мелиоративного комплекса Приднестровской Молдавской Республики в сумме 42 551 100 руб. (97,68%) при плане без учета резерва 43 560 338 руб. </w:t>
      </w:r>
    </w:p>
    <w:p w14:paraId="53D52864" w14:textId="5A077378" w:rsidR="00C55BD9" w:rsidRPr="001F02C5" w:rsidRDefault="00C55BD9" w:rsidP="00C55BD9">
      <w:pPr>
        <w:ind w:firstLine="709"/>
        <w:rPr>
          <w:rFonts w:eastAsia="Times New Roman" w:cs="Times New Roman"/>
          <w:szCs w:val="24"/>
        </w:rPr>
      </w:pPr>
      <w:r w:rsidRPr="001F02C5">
        <w:rPr>
          <w:rFonts w:eastAsia="Times New Roman" w:cs="Times New Roman"/>
          <w:szCs w:val="24"/>
        </w:rPr>
        <w:t>В 2022 год</w:t>
      </w:r>
      <w:r w:rsidR="000B2422" w:rsidRPr="001F02C5">
        <w:rPr>
          <w:rFonts w:eastAsia="Times New Roman" w:cs="Times New Roman"/>
          <w:szCs w:val="24"/>
        </w:rPr>
        <w:t>у</w:t>
      </w:r>
      <w:r w:rsidRPr="001F02C5">
        <w:rPr>
          <w:rFonts w:eastAsia="Times New Roman" w:cs="Times New Roman"/>
          <w:szCs w:val="24"/>
        </w:rPr>
        <w:t xml:space="preserve"> в доход Фонда развития предпринимательства Приднестровской Молдавской Республики поступило средств на сумму 19 244 572 руб. или 97,2% от плана</w:t>
      </w:r>
      <w:r w:rsidR="00B428AD" w:rsidRPr="001F02C5">
        <w:rPr>
          <w:rFonts w:eastAsia="Times New Roman" w:cs="Times New Roman"/>
          <w:szCs w:val="24"/>
        </w:rPr>
        <w:t xml:space="preserve">              (19 809 115 руб.)</w:t>
      </w:r>
      <w:r w:rsidRPr="001F02C5">
        <w:rPr>
          <w:rFonts w:eastAsia="Times New Roman" w:cs="Times New Roman"/>
          <w:szCs w:val="24"/>
        </w:rPr>
        <w:t>, что на 4 099 893 руб. больше уровня 2021 года (15 144 679 руб.) и на 7 818 728 руб. меньше уровня 2020 года (27 063 300 руб.).</w:t>
      </w:r>
    </w:p>
    <w:p w14:paraId="337B5C5F" w14:textId="2CD1A347" w:rsidR="00C55BD9" w:rsidRPr="001F02C5" w:rsidRDefault="00C55BD9" w:rsidP="00C55BD9">
      <w:pPr>
        <w:ind w:firstLine="709"/>
        <w:rPr>
          <w:rFonts w:eastAsia="Times New Roman" w:cs="Times New Roman"/>
          <w:szCs w:val="24"/>
        </w:rPr>
      </w:pPr>
      <w:r w:rsidRPr="001F02C5">
        <w:rPr>
          <w:rFonts w:eastAsia="Times New Roman" w:cs="Times New Roman"/>
          <w:szCs w:val="24"/>
        </w:rPr>
        <w:t>В рамках Фонда развития предпринимательства Приднестровской Молдавской Республики на основании обращений главных распорядителей бюджетных средств, исполненных в полном объеме, в 2022 году фактически профинансированы расходы в сумме 8 181 121 руб. или 96,</w:t>
      </w:r>
      <w:r w:rsidR="00E20AA2" w:rsidRPr="001F02C5">
        <w:rPr>
          <w:rFonts w:eastAsia="Times New Roman" w:cs="Times New Roman"/>
          <w:szCs w:val="24"/>
        </w:rPr>
        <w:t>8</w:t>
      </w:r>
      <w:r w:rsidRPr="001F02C5">
        <w:rPr>
          <w:rFonts w:eastAsia="Times New Roman" w:cs="Times New Roman"/>
          <w:szCs w:val="24"/>
        </w:rPr>
        <w:t>% от планового показателя 8 456 124 руб., что на 5 696 119 руб. больше, чем в 2021 году</w:t>
      </w:r>
      <w:r w:rsidR="00B428AD" w:rsidRPr="001F02C5">
        <w:rPr>
          <w:rFonts w:eastAsia="Times New Roman" w:cs="Times New Roman"/>
          <w:szCs w:val="24"/>
        </w:rPr>
        <w:t xml:space="preserve"> (2 485 002 руб.)</w:t>
      </w:r>
      <w:r w:rsidRPr="001F02C5">
        <w:rPr>
          <w:rFonts w:eastAsia="Times New Roman" w:cs="Times New Roman"/>
          <w:szCs w:val="24"/>
        </w:rPr>
        <w:t xml:space="preserve"> и на 7 353 119 руб. больше, чем в 2020 году</w:t>
      </w:r>
      <w:r w:rsidR="00B428AD" w:rsidRPr="001F02C5">
        <w:rPr>
          <w:rFonts w:eastAsia="Times New Roman" w:cs="Times New Roman"/>
          <w:szCs w:val="24"/>
        </w:rPr>
        <w:t xml:space="preserve"> (828 002 руб.) </w:t>
      </w:r>
      <w:r w:rsidRPr="001F02C5">
        <w:rPr>
          <w:rFonts w:eastAsia="Times New Roman" w:cs="Times New Roman"/>
          <w:szCs w:val="24"/>
        </w:rPr>
        <w:t xml:space="preserve"> (для сопоставимости без учета расходов на дотирование отечественным сельскохозяйственным организациям, в том числе КФХ, объемов сдачи молока собственного производства на промышленную переработку, а также на субсидирование части затрат на покупку импортных племенных нетелей крупного рогатого скота молочного направления, которые с 2021 года предусмотрены в рамках Фонда поддержки сельского хозяйства Приднестровской Молдавской Республики).</w:t>
      </w:r>
    </w:p>
    <w:p w14:paraId="1E936C66" w14:textId="06CCFCFC" w:rsidR="00C55BD9" w:rsidRPr="001F02C5" w:rsidRDefault="00C55BD9" w:rsidP="00C55BD9">
      <w:pPr>
        <w:ind w:firstLine="567"/>
        <w:rPr>
          <w:rFonts w:eastAsia="Times New Roman" w:cs="Times New Roman"/>
          <w:szCs w:val="24"/>
        </w:rPr>
      </w:pPr>
      <w:r w:rsidRPr="001F02C5">
        <w:rPr>
          <w:rFonts w:eastAsia="Times New Roman" w:cs="Times New Roman"/>
          <w:szCs w:val="24"/>
        </w:rPr>
        <w:t>Согласно Закону Приднестровской Молдавской Республики «О республиканском бюджете на 2022 год» средства Фонда развития предпринимательства Приднестровской Молдавской Республики в сумме 17 348 211</w:t>
      </w:r>
      <w:r w:rsidRPr="001F02C5">
        <w:rPr>
          <w:sz w:val="28"/>
          <w:szCs w:val="28"/>
        </w:rPr>
        <w:t xml:space="preserve"> </w:t>
      </w:r>
      <w:r w:rsidRPr="001F02C5">
        <w:rPr>
          <w:rFonts w:eastAsia="Times New Roman" w:cs="Times New Roman"/>
          <w:szCs w:val="24"/>
        </w:rPr>
        <w:t>руб. предусмотрены на формирование резерва данного Фонда с последующим расходованием в соответствии со статьей 59-1 данного Закон</w:t>
      </w:r>
      <w:r w:rsidR="00E61EA6" w:rsidRPr="001F02C5">
        <w:rPr>
          <w:rFonts w:eastAsia="Times New Roman" w:cs="Times New Roman"/>
          <w:szCs w:val="24"/>
        </w:rPr>
        <w:t>а</w:t>
      </w:r>
      <w:r w:rsidR="00C33173" w:rsidRPr="001F02C5">
        <w:rPr>
          <w:rFonts w:eastAsia="Times New Roman" w:cs="Times New Roman"/>
          <w:szCs w:val="24"/>
        </w:rPr>
        <w:t>.</w:t>
      </w:r>
      <w:r w:rsidRPr="001F02C5">
        <w:rPr>
          <w:rFonts w:eastAsia="Times New Roman" w:cs="Times New Roman"/>
          <w:szCs w:val="24"/>
        </w:rPr>
        <w:t xml:space="preserve"> По итогам 2022 года резерв сформировался в сумме 16 898 160 руб</w:t>
      </w:r>
      <w:r w:rsidR="00C33173" w:rsidRPr="001F02C5">
        <w:rPr>
          <w:rFonts w:eastAsia="Times New Roman" w:cs="Times New Roman"/>
          <w:szCs w:val="24"/>
        </w:rPr>
        <w:t xml:space="preserve">. </w:t>
      </w:r>
      <w:r w:rsidRPr="001F02C5">
        <w:rPr>
          <w:rFonts w:eastAsia="Times New Roman" w:cs="Times New Roman"/>
          <w:szCs w:val="24"/>
        </w:rPr>
        <w:t>Расходование резерва в соответствии со статьей 59-1 Закона Приднестровской Молдавской Республики</w:t>
      </w:r>
      <w:r w:rsidR="00E61EA6" w:rsidRPr="001F02C5">
        <w:rPr>
          <w:rFonts w:eastAsia="Times New Roman" w:cs="Times New Roman"/>
          <w:szCs w:val="24"/>
        </w:rPr>
        <w:t xml:space="preserve"> </w:t>
      </w:r>
      <w:r w:rsidRPr="001F02C5">
        <w:rPr>
          <w:rFonts w:eastAsia="Times New Roman" w:cs="Times New Roman"/>
          <w:szCs w:val="24"/>
        </w:rPr>
        <w:t>«О республиканском бюджете на 2022 год» не осуществлялось.</w:t>
      </w:r>
    </w:p>
    <w:p w14:paraId="0B712594" w14:textId="23B1A7B0" w:rsidR="00C55BD9" w:rsidRPr="001F02C5" w:rsidRDefault="00C55BD9" w:rsidP="00C55BD9">
      <w:pPr>
        <w:ind w:firstLine="709"/>
        <w:rPr>
          <w:rFonts w:eastAsia="Times New Roman" w:cs="Times New Roman"/>
          <w:szCs w:val="24"/>
        </w:rPr>
      </w:pPr>
      <w:r w:rsidRPr="001F02C5">
        <w:rPr>
          <w:rFonts w:eastAsia="Times New Roman" w:cs="Times New Roman"/>
          <w:szCs w:val="24"/>
        </w:rPr>
        <w:t>Статьей 22 Закона Приднестровской Молдавской Республики от 30 декабря 2021 года № 370-З-VII «О республиканском бюджете на 2022 год» (САЗ 21-52) в действующей редакции на 2022 год утверждены основные характеристики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согласно Приложению № 2.4 к данному Закону, в том числе:</w:t>
      </w:r>
    </w:p>
    <w:p w14:paraId="0EBB4BF3" w14:textId="60A306D3" w:rsidR="00C55BD9" w:rsidRPr="001F02C5" w:rsidRDefault="00C55BD9" w:rsidP="00C55BD9">
      <w:pPr>
        <w:ind w:firstLine="709"/>
        <w:rPr>
          <w:rFonts w:eastAsia="Times New Roman" w:cs="Times New Roman"/>
          <w:szCs w:val="24"/>
        </w:rPr>
      </w:pPr>
      <w:r w:rsidRPr="001F02C5">
        <w:rPr>
          <w:rFonts w:eastAsia="Times New Roman" w:cs="Times New Roman"/>
          <w:szCs w:val="24"/>
        </w:rPr>
        <w:t>а) остатки средств по состоянию на 1 января 2022 года в сумме 1 775 479 руб.;</w:t>
      </w:r>
    </w:p>
    <w:p w14:paraId="425D710F" w14:textId="77777777" w:rsidR="00C55BD9" w:rsidRPr="001F02C5" w:rsidRDefault="00C55BD9" w:rsidP="00C55BD9">
      <w:pPr>
        <w:ind w:firstLine="709"/>
        <w:rPr>
          <w:rFonts w:eastAsia="Times New Roman" w:cs="Times New Roman"/>
          <w:szCs w:val="24"/>
        </w:rPr>
      </w:pPr>
      <w:r w:rsidRPr="001F02C5">
        <w:rPr>
          <w:rFonts w:eastAsia="Times New Roman" w:cs="Times New Roman"/>
          <w:szCs w:val="24"/>
        </w:rPr>
        <w:t>б) доходы в сумме 47 825 823 руб.;</w:t>
      </w:r>
    </w:p>
    <w:p w14:paraId="15C726BE" w14:textId="77777777" w:rsidR="00C55BD9" w:rsidRPr="001F02C5" w:rsidRDefault="00C55BD9" w:rsidP="00C55BD9">
      <w:pPr>
        <w:ind w:firstLine="709"/>
        <w:rPr>
          <w:rFonts w:eastAsia="Times New Roman" w:cs="Times New Roman"/>
          <w:szCs w:val="24"/>
        </w:rPr>
      </w:pPr>
      <w:r w:rsidRPr="001F02C5">
        <w:rPr>
          <w:rFonts w:eastAsia="Times New Roman" w:cs="Times New Roman"/>
          <w:szCs w:val="24"/>
        </w:rPr>
        <w:t>в) расходы в сумме 49 601 302 руб.</w:t>
      </w:r>
    </w:p>
    <w:p w14:paraId="1425F5C8" w14:textId="66D33CC6" w:rsidR="00C55BD9" w:rsidRPr="001F02C5" w:rsidRDefault="00C55BD9" w:rsidP="00C55BD9">
      <w:pPr>
        <w:ind w:firstLine="709"/>
        <w:rPr>
          <w:rFonts w:eastAsia="Times New Roman" w:cs="Times New Roman"/>
          <w:szCs w:val="24"/>
        </w:rPr>
      </w:pPr>
      <w:r w:rsidRPr="001F02C5">
        <w:rPr>
          <w:rFonts w:eastAsia="Times New Roman" w:cs="Times New Roman"/>
          <w:szCs w:val="24"/>
        </w:rPr>
        <w:t>В 2022 году в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поступило средств на сумму 49 646 339 руб. или 103,8% от запланированного показателя в сумме 47 825 823 руб., что на 1 214 785 руб. (103,8%) больше чем в 2021 году</w:t>
      </w:r>
      <w:r w:rsidR="00B428AD" w:rsidRPr="001F02C5">
        <w:rPr>
          <w:rFonts w:eastAsia="Times New Roman" w:cs="Times New Roman"/>
          <w:szCs w:val="24"/>
        </w:rPr>
        <w:t xml:space="preserve"> (48 431 554 руб.)</w:t>
      </w:r>
      <w:r w:rsidRPr="001F02C5">
        <w:rPr>
          <w:rFonts w:eastAsia="Times New Roman" w:cs="Times New Roman"/>
          <w:szCs w:val="24"/>
        </w:rPr>
        <w:t>, и на 27 610 836 руб. (225,3%) больше уровня 2020 года</w:t>
      </w:r>
      <w:r w:rsidR="00B428AD" w:rsidRPr="001F02C5">
        <w:rPr>
          <w:rFonts w:eastAsia="Times New Roman" w:cs="Times New Roman"/>
          <w:szCs w:val="24"/>
        </w:rPr>
        <w:t xml:space="preserve"> </w:t>
      </w:r>
      <w:r w:rsidR="006D6073" w:rsidRPr="001F02C5">
        <w:rPr>
          <w:rFonts w:eastAsia="Times New Roman" w:cs="Times New Roman"/>
          <w:szCs w:val="24"/>
        </w:rPr>
        <w:t xml:space="preserve">              </w:t>
      </w:r>
      <w:r w:rsidR="00B428AD" w:rsidRPr="001F02C5">
        <w:rPr>
          <w:rFonts w:eastAsia="Times New Roman" w:cs="Times New Roman"/>
          <w:szCs w:val="24"/>
        </w:rPr>
        <w:t>(22 035 502 руб</w:t>
      </w:r>
      <w:r w:rsidRPr="001F02C5">
        <w:rPr>
          <w:rFonts w:eastAsia="Times New Roman" w:cs="Times New Roman"/>
          <w:szCs w:val="24"/>
        </w:rPr>
        <w:t>.</w:t>
      </w:r>
      <w:r w:rsidR="00B428AD" w:rsidRPr="001F02C5">
        <w:rPr>
          <w:rFonts w:eastAsia="Times New Roman" w:cs="Times New Roman"/>
          <w:szCs w:val="24"/>
        </w:rPr>
        <w:t>).</w:t>
      </w:r>
      <w:r w:rsidRPr="001F02C5">
        <w:rPr>
          <w:rFonts w:eastAsia="Times New Roman" w:cs="Times New Roman"/>
          <w:szCs w:val="24"/>
        </w:rPr>
        <w:t xml:space="preserve"> </w:t>
      </w:r>
    </w:p>
    <w:p w14:paraId="0F52BA53" w14:textId="5A729569" w:rsidR="00C55BD9" w:rsidRPr="001F02C5" w:rsidRDefault="00C55BD9" w:rsidP="00C55BD9">
      <w:pPr>
        <w:ind w:firstLine="567"/>
        <w:rPr>
          <w:rFonts w:eastAsia="Times New Roman" w:cs="Times New Roman"/>
          <w:szCs w:val="24"/>
        </w:rPr>
      </w:pPr>
      <w:r w:rsidRPr="001F02C5">
        <w:rPr>
          <w:rFonts w:eastAsia="Times New Roman" w:cs="Times New Roman"/>
          <w:szCs w:val="24"/>
        </w:rPr>
        <w:t>Согласно Закону Приднестровской Молдавской Республики «О республиканском бюджете на 2022 год» средства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в сумме 31 782 978</w:t>
      </w:r>
      <w:r w:rsidRPr="001F02C5">
        <w:rPr>
          <w:sz w:val="28"/>
          <w:szCs w:val="28"/>
        </w:rPr>
        <w:t xml:space="preserve"> </w:t>
      </w:r>
      <w:r w:rsidRPr="001F02C5">
        <w:rPr>
          <w:rFonts w:eastAsia="Times New Roman" w:cs="Times New Roman"/>
          <w:szCs w:val="24"/>
        </w:rPr>
        <w:t>руб. предусмотрены на формирование резерва данного Фонда с последующим расходованием в соответствии со статьей 59-1 данного Закона</w:t>
      </w:r>
      <w:r w:rsidR="00C33173" w:rsidRPr="001F02C5">
        <w:rPr>
          <w:rFonts w:eastAsia="Times New Roman" w:cs="Times New Roman"/>
          <w:szCs w:val="24"/>
        </w:rPr>
        <w:t xml:space="preserve">. </w:t>
      </w:r>
      <w:r w:rsidRPr="001F02C5">
        <w:rPr>
          <w:rFonts w:eastAsia="Times New Roman" w:cs="Times New Roman"/>
          <w:szCs w:val="24"/>
        </w:rPr>
        <w:t>По итогам 2022 года резерв сформировался в сумме 31 782 978 руб. Расходование резерва в соответствии со статьей 59-1 Закона Приднестровской Молдавской</w:t>
      </w:r>
      <w:r w:rsidR="00E61EA6" w:rsidRPr="001F02C5">
        <w:rPr>
          <w:rFonts w:eastAsia="Times New Roman" w:cs="Times New Roman"/>
          <w:szCs w:val="24"/>
        </w:rPr>
        <w:t xml:space="preserve"> </w:t>
      </w:r>
      <w:r w:rsidRPr="001F02C5">
        <w:rPr>
          <w:rFonts w:eastAsia="Times New Roman" w:cs="Times New Roman"/>
          <w:szCs w:val="24"/>
        </w:rPr>
        <w:t>Республики</w:t>
      </w:r>
      <w:r w:rsidR="00E61EA6" w:rsidRPr="001F02C5">
        <w:rPr>
          <w:rFonts w:eastAsia="Times New Roman" w:cs="Times New Roman"/>
          <w:szCs w:val="24"/>
        </w:rPr>
        <w:t xml:space="preserve"> «</w:t>
      </w:r>
      <w:r w:rsidRPr="001F02C5">
        <w:rPr>
          <w:rFonts w:eastAsia="Times New Roman" w:cs="Times New Roman"/>
          <w:szCs w:val="24"/>
        </w:rPr>
        <w:t>О республиканском бюджете на 2022 год» не осуществлялось.</w:t>
      </w:r>
    </w:p>
    <w:p w14:paraId="73C2AC42" w14:textId="1F9E68E0" w:rsidR="00C55BD9" w:rsidRPr="001F02C5" w:rsidRDefault="00C55BD9" w:rsidP="00C55BD9">
      <w:pPr>
        <w:ind w:firstLine="709"/>
        <w:rPr>
          <w:rFonts w:eastAsia="Times New Roman" w:cs="Times New Roman"/>
          <w:szCs w:val="24"/>
        </w:rPr>
      </w:pPr>
      <w:r w:rsidRPr="001F02C5">
        <w:rPr>
          <w:rFonts w:eastAsia="Times New Roman" w:cs="Times New Roman"/>
          <w:szCs w:val="24"/>
        </w:rPr>
        <w:t xml:space="preserve">На основании обращений Министерства сельского хозяйства и природных ресурсов Приднестровской Молдавской Республики (главного распорядителя бюджетных средств), в 2022 году фактически профинансированы расходы на выплаты материального </w:t>
      </w:r>
      <w:r w:rsidRPr="001F02C5">
        <w:rPr>
          <w:rFonts w:eastAsia="Times New Roman" w:cs="Times New Roman"/>
          <w:szCs w:val="24"/>
        </w:rPr>
        <w:lastRenderedPageBreak/>
        <w:t xml:space="preserve">вознаграждения обладателям прав пользования земельными паями, гражданам, являвшимся (являющимся) работниками коллективных, государственных или муниципальных сельскохозяйственных предприятий, компенсаций в случае добровольного отказа от прав </w:t>
      </w:r>
      <w:r w:rsidR="006D202D" w:rsidRPr="001F02C5">
        <w:rPr>
          <w:rFonts w:eastAsia="Times New Roman" w:cs="Times New Roman"/>
          <w:szCs w:val="24"/>
        </w:rPr>
        <w:br/>
      </w:r>
      <w:r w:rsidRPr="001F02C5">
        <w:rPr>
          <w:rFonts w:eastAsia="Times New Roman" w:cs="Times New Roman"/>
          <w:szCs w:val="24"/>
        </w:rPr>
        <w:t>на земельную долю (пай) в сумме 17 291 498 руб., что составляет 97% от уточненного плана (17 818 324 руб.)</w:t>
      </w:r>
      <w:r w:rsidR="000B2422" w:rsidRPr="001F02C5">
        <w:rPr>
          <w:rFonts w:eastAsia="Times New Roman" w:cs="Times New Roman"/>
          <w:szCs w:val="24"/>
        </w:rPr>
        <w:t>.</w:t>
      </w:r>
    </w:p>
    <w:p w14:paraId="0E576354" w14:textId="7A925E9F" w:rsidR="00C55BD9" w:rsidRPr="001F02C5" w:rsidRDefault="00C55BD9" w:rsidP="00C55BD9">
      <w:pPr>
        <w:ind w:firstLine="709"/>
        <w:rPr>
          <w:rFonts w:eastAsia="Times New Roman" w:cs="Times New Roman"/>
          <w:szCs w:val="24"/>
        </w:rPr>
      </w:pPr>
      <w:r w:rsidRPr="001F02C5">
        <w:rPr>
          <w:rFonts w:eastAsia="Times New Roman" w:cs="Times New Roman"/>
          <w:szCs w:val="24"/>
        </w:rPr>
        <w:t xml:space="preserve">За 2021 год </w:t>
      </w:r>
      <w:bookmarkStart w:id="24" w:name="_Hlk126846343"/>
      <w:proofErr w:type="spellStart"/>
      <w:r w:rsidRPr="001F02C5">
        <w:rPr>
          <w:rFonts w:eastAsia="Times New Roman" w:cs="Times New Roman"/>
          <w:szCs w:val="24"/>
        </w:rPr>
        <w:t>вышеобозначенные</w:t>
      </w:r>
      <w:proofErr w:type="spellEnd"/>
      <w:r w:rsidRPr="001F02C5">
        <w:rPr>
          <w:rFonts w:eastAsia="Times New Roman" w:cs="Times New Roman"/>
          <w:szCs w:val="24"/>
        </w:rPr>
        <w:t xml:space="preserve"> расходы фактически профинансированы в общей сумме </w:t>
      </w:r>
      <w:bookmarkEnd w:id="24"/>
      <w:r w:rsidRPr="001F02C5">
        <w:rPr>
          <w:rFonts w:eastAsia="Times New Roman" w:cs="Times New Roman"/>
          <w:szCs w:val="24"/>
        </w:rPr>
        <w:t>34 362 967 руб. или 96,3% от планового показателя 35 669 042 руб.</w:t>
      </w:r>
    </w:p>
    <w:p w14:paraId="498A5107" w14:textId="77777777" w:rsidR="00C55BD9" w:rsidRPr="001F02C5" w:rsidRDefault="00C55BD9" w:rsidP="00C55BD9">
      <w:pPr>
        <w:ind w:firstLine="709"/>
        <w:rPr>
          <w:rFonts w:eastAsia="Times New Roman" w:cs="Times New Roman"/>
          <w:szCs w:val="24"/>
        </w:rPr>
      </w:pPr>
      <w:r w:rsidRPr="001F02C5">
        <w:rPr>
          <w:rFonts w:eastAsia="Times New Roman" w:cs="Times New Roman"/>
          <w:szCs w:val="24"/>
        </w:rPr>
        <w:t xml:space="preserve">За 2020 год </w:t>
      </w:r>
      <w:proofErr w:type="spellStart"/>
      <w:r w:rsidRPr="001F02C5">
        <w:rPr>
          <w:rFonts w:eastAsia="Times New Roman" w:cs="Times New Roman"/>
          <w:szCs w:val="24"/>
        </w:rPr>
        <w:t>вышеобозначенные</w:t>
      </w:r>
      <w:proofErr w:type="spellEnd"/>
      <w:r w:rsidRPr="001F02C5">
        <w:rPr>
          <w:rFonts w:eastAsia="Times New Roman" w:cs="Times New Roman"/>
          <w:szCs w:val="24"/>
        </w:rPr>
        <w:t xml:space="preserve"> расходы фактически профинансированы в общей сумме в сумме 12 305 122 руб. или 88,7% от планового показателя.</w:t>
      </w:r>
    </w:p>
    <w:p w14:paraId="7FC26E7B" w14:textId="2F0F661B" w:rsidR="007F7E50" w:rsidRPr="001F02C5" w:rsidRDefault="00C55BD9" w:rsidP="007F7E50">
      <w:pPr>
        <w:widowControl w:val="0"/>
        <w:tabs>
          <w:tab w:val="left" w:pos="851"/>
          <w:tab w:val="left" w:pos="993"/>
        </w:tabs>
        <w:ind w:firstLine="709"/>
        <w:rPr>
          <w:rFonts w:eastAsia="Times New Roman" w:cs="Times New Roman"/>
          <w:szCs w:val="24"/>
        </w:rPr>
      </w:pPr>
      <w:r w:rsidRPr="001F02C5">
        <w:rPr>
          <w:rFonts w:eastAsia="Times New Roman" w:cs="Times New Roman"/>
          <w:szCs w:val="24"/>
        </w:rPr>
        <w:t xml:space="preserve">Размер материального вознаграждения в денежном выражении для граждан, имеющих право на земельную долю (пай), и иными работниками сельскохозяйственных предприятий Приднестровской Молдавской Республики составил в 2020 году – 280 руб., в 2021 году – </w:t>
      </w:r>
      <w:r w:rsidR="006D202D" w:rsidRPr="001F02C5">
        <w:rPr>
          <w:rFonts w:eastAsia="Times New Roman" w:cs="Times New Roman"/>
          <w:szCs w:val="24"/>
        </w:rPr>
        <w:br/>
      </w:r>
      <w:r w:rsidRPr="001F02C5">
        <w:rPr>
          <w:rFonts w:eastAsia="Times New Roman" w:cs="Times New Roman"/>
          <w:szCs w:val="24"/>
        </w:rPr>
        <w:t>850 руб., в 2022 году - 450 руб.</w:t>
      </w:r>
      <w:r w:rsidR="007F7E50" w:rsidRPr="001F02C5">
        <w:rPr>
          <w:rFonts w:eastAsia="Times New Roman" w:cs="Times New Roman"/>
          <w:szCs w:val="24"/>
        </w:rPr>
        <w:t xml:space="preserve"> Снижение размера материального вознаграждения в денежном выражении для граждан, имеющих право на земельную долю (пай), и иными работниками сельскохозяйственных предприятий Приднестровской Молдавской Республики в 2022 году обусловлено введением чрезвычайного экономического положения на территории Приднестровской Молдавской Республики и формированием резервов за счет средств целевых бюджетных фондов в целях своевременного финансирования социально защищенных статей направлений расходов бюджетов различных уровней</w:t>
      </w:r>
      <w:r w:rsidR="00901DEC" w:rsidRPr="001F02C5">
        <w:rPr>
          <w:rFonts w:eastAsia="Times New Roman" w:cs="Times New Roman"/>
          <w:szCs w:val="24"/>
        </w:rPr>
        <w:t>.</w:t>
      </w:r>
    </w:p>
    <w:p w14:paraId="03CBFBF5" w14:textId="5F9BE44E" w:rsidR="00C55BD9" w:rsidRPr="001F02C5" w:rsidRDefault="00C55BD9" w:rsidP="00C55BD9">
      <w:pPr>
        <w:ind w:firstLine="709"/>
        <w:rPr>
          <w:rFonts w:eastAsia="Times New Roman" w:cs="Times New Roman"/>
          <w:szCs w:val="24"/>
        </w:rPr>
      </w:pPr>
      <w:r w:rsidRPr="001F02C5">
        <w:rPr>
          <w:rFonts w:eastAsia="Times New Roman" w:cs="Times New Roman"/>
          <w:szCs w:val="24"/>
        </w:rPr>
        <w:t xml:space="preserve">В 2022 году в Республиканский экологический фонд Приднестровской Молдавской Республики поступило средств на сумму 8 173 685 руб. (118,1%) при плане 6 919 931 руб. </w:t>
      </w:r>
    </w:p>
    <w:p w14:paraId="438D9908" w14:textId="78DA5475" w:rsidR="00C55BD9" w:rsidRPr="001F02C5" w:rsidRDefault="00C55BD9" w:rsidP="00C55BD9">
      <w:pPr>
        <w:ind w:firstLine="708"/>
        <w:rPr>
          <w:rFonts w:eastAsia="Times New Roman" w:cs="Times New Roman"/>
          <w:szCs w:val="24"/>
        </w:rPr>
      </w:pPr>
      <w:r w:rsidRPr="001F02C5">
        <w:rPr>
          <w:rFonts w:eastAsia="Times New Roman" w:cs="Times New Roman"/>
          <w:szCs w:val="24"/>
        </w:rPr>
        <w:t>В рамках Республиканского экологического фонда Приднестровской Молдавской Республики на основании обращений главного распорядителя бюджетных средств, в 2022 году фактически профинансированы расходы в сумме 5 870 616 руб. или 94,</w:t>
      </w:r>
      <w:r w:rsidR="00E20AA2" w:rsidRPr="001F02C5">
        <w:rPr>
          <w:rFonts w:eastAsia="Times New Roman" w:cs="Times New Roman"/>
          <w:szCs w:val="24"/>
        </w:rPr>
        <w:t>9</w:t>
      </w:r>
      <w:r w:rsidRPr="001F02C5">
        <w:rPr>
          <w:rFonts w:eastAsia="Times New Roman" w:cs="Times New Roman"/>
          <w:szCs w:val="24"/>
        </w:rPr>
        <w:t>% от планового показателя 6 188 993 руб.</w:t>
      </w:r>
      <w:r w:rsidR="00B428AD" w:rsidRPr="001F02C5">
        <w:rPr>
          <w:rFonts w:eastAsia="Times New Roman" w:cs="Times New Roman"/>
          <w:szCs w:val="24"/>
        </w:rPr>
        <w:t xml:space="preserve"> (без учета средств на формирования резерва)</w:t>
      </w:r>
      <w:r w:rsidRPr="001F02C5">
        <w:rPr>
          <w:rFonts w:eastAsia="Times New Roman" w:cs="Times New Roman"/>
          <w:szCs w:val="24"/>
        </w:rPr>
        <w:t xml:space="preserve">, что на 1 444 600 руб. больше, чем в 2021 году (4 426 016 руб.) и на 1 321 590 руб. больше, чем в 2020 году (4 549 026 руб.). </w:t>
      </w:r>
    </w:p>
    <w:p w14:paraId="2A349622" w14:textId="1985145C" w:rsidR="00C55BD9" w:rsidRPr="001F02C5" w:rsidRDefault="00C55BD9" w:rsidP="00C55BD9">
      <w:pPr>
        <w:ind w:firstLine="567"/>
        <w:rPr>
          <w:rFonts w:eastAsia="Times New Roman" w:cs="Times New Roman"/>
          <w:szCs w:val="24"/>
        </w:rPr>
      </w:pPr>
      <w:r w:rsidRPr="001F02C5">
        <w:rPr>
          <w:rFonts w:eastAsia="Times New Roman" w:cs="Times New Roman"/>
          <w:szCs w:val="24"/>
        </w:rPr>
        <w:t>Согласно Закону Приднестровской Молдавской Республики «О республиканском бюджете на 2022 год» средства Республиканского экологического фонда Приднестровской Молдавской Республики в сумме 3 357</w:t>
      </w:r>
      <w:r w:rsidR="006D202D" w:rsidRPr="001F02C5">
        <w:rPr>
          <w:rFonts w:eastAsia="Times New Roman" w:cs="Times New Roman"/>
          <w:szCs w:val="24"/>
        </w:rPr>
        <w:t> </w:t>
      </w:r>
      <w:r w:rsidRPr="001F02C5">
        <w:rPr>
          <w:rFonts w:eastAsia="Times New Roman" w:cs="Times New Roman"/>
          <w:szCs w:val="24"/>
        </w:rPr>
        <w:t>086</w:t>
      </w:r>
      <w:r w:rsidR="006D202D" w:rsidRPr="001F02C5">
        <w:rPr>
          <w:rFonts w:eastAsia="Times New Roman" w:cs="Times New Roman"/>
          <w:szCs w:val="24"/>
        </w:rPr>
        <w:t xml:space="preserve"> </w:t>
      </w:r>
      <w:r w:rsidRPr="001F02C5">
        <w:rPr>
          <w:rFonts w:eastAsia="Times New Roman" w:cs="Times New Roman"/>
          <w:szCs w:val="24"/>
        </w:rPr>
        <w:t>руб. предусмотрены на формирование резерва данного Фонда с последующим расходованием в соответствии со статьей 59-1 данного Закона</w:t>
      </w:r>
      <w:r w:rsidR="00C33173" w:rsidRPr="001F02C5">
        <w:rPr>
          <w:rFonts w:eastAsia="Times New Roman" w:cs="Times New Roman"/>
          <w:szCs w:val="24"/>
        </w:rPr>
        <w:t>.</w:t>
      </w:r>
      <w:r w:rsidRPr="001F02C5">
        <w:rPr>
          <w:rFonts w:eastAsia="Times New Roman" w:cs="Times New Roman"/>
          <w:szCs w:val="24"/>
        </w:rPr>
        <w:t xml:space="preserve"> По итогам 2022 года резерв сформировался в сумме 3 357 086 руб. Расходование резерва в соответствии со статьей 59-1 Закона Приднестровской Молдавской Республики «О республиканском бюджете на 2022 год» не осуществлялось.</w:t>
      </w:r>
    </w:p>
    <w:p w14:paraId="787071C8" w14:textId="1020A40B" w:rsidR="00C55BD9" w:rsidRPr="001F02C5" w:rsidRDefault="00C55BD9" w:rsidP="00C55BD9">
      <w:pPr>
        <w:ind w:firstLine="709"/>
        <w:rPr>
          <w:rFonts w:eastAsia="Times New Roman" w:cs="Times New Roman"/>
          <w:szCs w:val="24"/>
        </w:rPr>
      </w:pPr>
      <w:r w:rsidRPr="001F02C5">
        <w:rPr>
          <w:rFonts w:eastAsia="Times New Roman" w:cs="Times New Roman"/>
          <w:szCs w:val="24"/>
        </w:rPr>
        <w:t xml:space="preserve">В 2022 году в Фонд поддержки молодежи Приднестровской Молдавской Республики поступило средств на сумму 17 522 195 руб. (97,4%) при плане 18 000 000 руб., что </w:t>
      </w:r>
      <w:r w:rsidR="006D202D" w:rsidRPr="001F02C5">
        <w:rPr>
          <w:rFonts w:eastAsia="Times New Roman" w:cs="Times New Roman"/>
          <w:szCs w:val="24"/>
        </w:rPr>
        <w:br/>
      </w:r>
      <w:r w:rsidRPr="001F02C5">
        <w:rPr>
          <w:rFonts w:eastAsia="Times New Roman" w:cs="Times New Roman"/>
          <w:szCs w:val="24"/>
        </w:rPr>
        <w:t>на 851 930 руб. больше уровня 2021 года (16 670 265 руб.). В 2020 году действие указанного целевого бюджетного фонда не предусматривалось.</w:t>
      </w:r>
    </w:p>
    <w:p w14:paraId="0CCA0CE8" w14:textId="5C44F53E" w:rsidR="00C55BD9" w:rsidRPr="001F02C5" w:rsidRDefault="00C55BD9" w:rsidP="00C55BD9">
      <w:pPr>
        <w:ind w:firstLine="709"/>
        <w:rPr>
          <w:rFonts w:eastAsia="Times New Roman" w:cs="Times New Roman"/>
          <w:szCs w:val="24"/>
        </w:rPr>
      </w:pPr>
      <w:r w:rsidRPr="001F02C5">
        <w:rPr>
          <w:rFonts w:eastAsia="Times New Roman" w:cs="Times New Roman"/>
          <w:szCs w:val="24"/>
        </w:rPr>
        <w:t xml:space="preserve">Все обращения на выделение финансирования, направленные органами государственной власти, участвующими в реализации данных мероприятий </w:t>
      </w:r>
      <w:bookmarkStart w:id="25" w:name="_Hlk100911103"/>
      <w:r w:rsidRPr="001F02C5">
        <w:rPr>
          <w:rFonts w:eastAsia="Times New Roman" w:cs="Times New Roman"/>
          <w:szCs w:val="24"/>
        </w:rPr>
        <w:t>в 2022 год</w:t>
      </w:r>
      <w:bookmarkEnd w:id="25"/>
      <w:r w:rsidRPr="001F02C5">
        <w:rPr>
          <w:rFonts w:eastAsia="Times New Roman" w:cs="Times New Roman"/>
          <w:szCs w:val="24"/>
        </w:rPr>
        <w:t>у, исполнены Министерством финансов в полном объеме. Таким образом, финансирование за 2022 год составило 7 282 608 руб., или 92,3% от планового показателя 7 888 112 руб. (без учета резерва Фонда поддержки молодежи Приднестровской Молдавской Республики (15 154 796 руб.), что на 2 211 780 руб. меньше, чем в 2021 году (9 494 388 руб.)</w:t>
      </w:r>
    </w:p>
    <w:p w14:paraId="3A749723" w14:textId="216ABBA8" w:rsidR="00091196" w:rsidRPr="001F02C5" w:rsidRDefault="00C55BD9" w:rsidP="00091196">
      <w:pPr>
        <w:ind w:firstLine="709"/>
        <w:rPr>
          <w:rFonts w:eastAsia="Times New Roman" w:cs="Times New Roman"/>
          <w:color w:val="000000" w:themeColor="text1"/>
          <w:szCs w:val="24"/>
        </w:rPr>
      </w:pPr>
      <w:r w:rsidRPr="001F02C5">
        <w:rPr>
          <w:rFonts w:eastAsia="Times New Roman" w:cs="Times New Roman"/>
          <w:szCs w:val="24"/>
        </w:rPr>
        <w:t xml:space="preserve">В рамках исполнения Фонда поддержки молодежи в 2022 году было выдано </w:t>
      </w:r>
      <w:r w:rsidR="006D202D" w:rsidRPr="001F02C5">
        <w:rPr>
          <w:rFonts w:eastAsia="Times New Roman" w:cs="Times New Roman"/>
          <w:szCs w:val="24"/>
        </w:rPr>
        <w:br/>
      </w:r>
      <w:r w:rsidRPr="001F02C5">
        <w:rPr>
          <w:rFonts w:eastAsia="Times New Roman" w:cs="Times New Roman"/>
          <w:szCs w:val="24"/>
        </w:rPr>
        <w:t>74 сертификата, при этом было возвращено заявителям</w:t>
      </w:r>
      <w:r w:rsidR="00194B68" w:rsidRPr="001F02C5">
        <w:rPr>
          <w:rFonts w:eastAsia="Times New Roman" w:cs="Times New Roman"/>
          <w:szCs w:val="24"/>
        </w:rPr>
        <w:t>и</w:t>
      </w:r>
      <w:r w:rsidRPr="001F02C5">
        <w:rPr>
          <w:rFonts w:eastAsia="Times New Roman" w:cs="Times New Roman"/>
          <w:szCs w:val="24"/>
        </w:rPr>
        <w:t xml:space="preserve"> 20 сертификатов, таким образом, к реализации последовало 54 сертификата, что на 126 сертификатов меньше по сравнению с 2021 годом. За отчетный период было заключено 79 кредитных догово</w:t>
      </w:r>
      <w:r w:rsidR="00091196" w:rsidRPr="001F02C5">
        <w:rPr>
          <w:rFonts w:eastAsia="Times New Roman" w:cs="Times New Roman"/>
          <w:szCs w:val="24"/>
        </w:rPr>
        <w:t>ров</w:t>
      </w:r>
      <w:r w:rsidRPr="001F02C5">
        <w:rPr>
          <w:rFonts w:eastAsia="Times New Roman" w:cs="Times New Roman"/>
          <w:szCs w:val="24"/>
        </w:rPr>
        <w:t xml:space="preserve"> на приобретение жилья, что на 67 договоров меньше по сравнению с 2021 годом</w:t>
      </w:r>
      <w:r w:rsidR="002B3597" w:rsidRPr="001F02C5">
        <w:rPr>
          <w:rFonts w:eastAsia="Times New Roman" w:cs="Times New Roman"/>
          <w:szCs w:val="24"/>
        </w:rPr>
        <w:t xml:space="preserve">. </w:t>
      </w:r>
    </w:p>
    <w:p w14:paraId="2FC85434" w14:textId="6937267B" w:rsidR="00C55BD9" w:rsidRPr="001F02C5" w:rsidRDefault="00091196" w:rsidP="00091196">
      <w:pPr>
        <w:ind w:firstLine="709"/>
        <w:rPr>
          <w:rFonts w:eastAsia="Times New Roman" w:cs="Times New Roman"/>
          <w:szCs w:val="24"/>
        </w:rPr>
      </w:pPr>
      <w:r w:rsidRPr="001F02C5">
        <w:rPr>
          <w:rFonts w:eastAsia="Times New Roman" w:cs="Times New Roman"/>
          <w:color w:val="000000" w:themeColor="text1"/>
          <w:szCs w:val="24"/>
        </w:rPr>
        <w:t>С</w:t>
      </w:r>
      <w:r w:rsidR="00C55BD9" w:rsidRPr="001F02C5">
        <w:rPr>
          <w:rFonts w:eastAsia="Times New Roman" w:cs="Times New Roman"/>
          <w:szCs w:val="24"/>
        </w:rPr>
        <w:t>огласно Закону Приднестровской Молдавской Республики «О республиканском бюджете на 2022 год» средства Фонда поддержки молодежи Приднестровской Молдавской Республики в сумме 15 310 809 руб. предусмотрены на формирование резерва данного Фонда с последующим расходованием в соответствии со статьей 59-1 данного Закона</w:t>
      </w:r>
      <w:r w:rsidR="00E61EA6" w:rsidRPr="001F02C5">
        <w:rPr>
          <w:rFonts w:eastAsia="Times New Roman" w:cs="Times New Roman"/>
          <w:szCs w:val="24"/>
        </w:rPr>
        <w:t xml:space="preserve"> </w:t>
      </w:r>
      <w:r w:rsidR="00C33173" w:rsidRPr="001F02C5">
        <w:rPr>
          <w:rFonts w:eastAsia="Times New Roman" w:cs="Times New Roman"/>
          <w:szCs w:val="24"/>
        </w:rPr>
        <w:t>.</w:t>
      </w:r>
      <w:r w:rsidR="00C55BD9" w:rsidRPr="001F02C5">
        <w:rPr>
          <w:rFonts w:eastAsia="Times New Roman" w:cs="Times New Roman"/>
          <w:szCs w:val="24"/>
        </w:rPr>
        <w:t>По итогам 2022 года резерв сформировался в сумме 15 042 392 руб</w:t>
      </w:r>
      <w:r w:rsidR="003D3223" w:rsidRPr="001F02C5">
        <w:rPr>
          <w:rFonts w:eastAsia="Times New Roman" w:cs="Times New Roman"/>
          <w:szCs w:val="24"/>
        </w:rPr>
        <w:t>.</w:t>
      </w:r>
      <w:r w:rsidR="00C55BD9" w:rsidRPr="001F02C5">
        <w:rPr>
          <w:rFonts w:eastAsia="Times New Roman" w:cs="Times New Roman"/>
          <w:szCs w:val="24"/>
        </w:rPr>
        <w:t xml:space="preserve"> Расходование резерва в соответствии со </w:t>
      </w:r>
      <w:r w:rsidR="00C55BD9" w:rsidRPr="001F02C5">
        <w:rPr>
          <w:rFonts w:eastAsia="Times New Roman" w:cs="Times New Roman"/>
          <w:szCs w:val="24"/>
        </w:rPr>
        <w:lastRenderedPageBreak/>
        <w:t>статьей 59-1 Закона Приднестровской Молдавской Республики «О республиканском бюджете на 2022 год» не осуществлялось.</w:t>
      </w:r>
    </w:p>
    <w:p w14:paraId="335315D9" w14:textId="74019874" w:rsidR="00C55BD9" w:rsidRPr="001F02C5" w:rsidRDefault="00C55BD9" w:rsidP="00C55BD9">
      <w:pPr>
        <w:ind w:firstLine="567"/>
        <w:rPr>
          <w:rFonts w:eastAsia="Times New Roman" w:cs="Times New Roman"/>
          <w:szCs w:val="24"/>
        </w:rPr>
      </w:pPr>
      <w:r w:rsidRPr="001F02C5">
        <w:rPr>
          <w:rFonts w:eastAsia="Times New Roman" w:cs="Times New Roman"/>
          <w:szCs w:val="24"/>
        </w:rPr>
        <w:t xml:space="preserve">В соответствии с Законом Приднестровской Молдавской Республики </w:t>
      </w:r>
      <w:r w:rsidR="006D202D" w:rsidRPr="001F02C5">
        <w:rPr>
          <w:rFonts w:eastAsia="Times New Roman" w:cs="Times New Roman"/>
          <w:szCs w:val="24"/>
        </w:rPr>
        <w:br/>
      </w:r>
      <w:r w:rsidRPr="001F02C5">
        <w:rPr>
          <w:rFonts w:eastAsia="Times New Roman" w:cs="Times New Roman"/>
          <w:szCs w:val="24"/>
        </w:rPr>
        <w:t xml:space="preserve">«О республиканском бюджете на 2022 год» остаток средств по состоянию на 1 января </w:t>
      </w:r>
      <w:r w:rsidR="006D202D" w:rsidRPr="001F02C5">
        <w:rPr>
          <w:rFonts w:eastAsia="Times New Roman" w:cs="Times New Roman"/>
          <w:szCs w:val="24"/>
        </w:rPr>
        <w:br/>
      </w:r>
      <w:r w:rsidRPr="001F02C5">
        <w:rPr>
          <w:rFonts w:eastAsia="Times New Roman" w:cs="Times New Roman"/>
          <w:szCs w:val="24"/>
        </w:rPr>
        <w:t xml:space="preserve">2022 года в сумме 2 415 185 руб. был направлен на покрытие дефицита республиканского бюджета. </w:t>
      </w:r>
    </w:p>
    <w:p w14:paraId="1AE52B11" w14:textId="6F6070D4" w:rsidR="00411066" w:rsidRPr="001F02C5" w:rsidRDefault="00C55BD9" w:rsidP="00B53AC3">
      <w:pPr>
        <w:ind w:firstLine="567"/>
        <w:rPr>
          <w:rFonts w:eastAsia="Times New Roman" w:cs="Times New Roman"/>
          <w:szCs w:val="24"/>
        </w:rPr>
      </w:pPr>
      <w:r w:rsidRPr="001F02C5">
        <w:rPr>
          <w:rFonts w:eastAsia="Times New Roman" w:cs="Times New Roman"/>
          <w:szCs w:val="24"/>
        </w:rPr>
        <w:t xml:space="preserve">Также следует отметить, что управление государственным долгом является важнейшим аспектом, который оказывает влияние на состояние государства. Одной из причин роста государственного долга является дефицит государственного бюджета, одним из источников покрытия дефицита бюджета </w:t>
      </w:r>
      <w:r w:rsidR="00C33173" w:rsidRPr="001F02C5">
        <w:rPr>
          <w:rFonts w:eastAsia="Times New Roman" w:cs="Times New Roman"/>
          <w:szCs w:val="24"/>
        </w:rPr>
        <w:t xml:space="preserve">которого </w:t>
      </w:r>
      <w:r w:rsidRPr="001F02C5">
        <w:rPr>
          <w:rFonts w:eastAsia="Times New Roman" w:cs="Times New Roman"/>
          <w:szCs w:val="24"/>
        </w:rPr>
        <w:t xml:space="preserve">выступает </w:t>
      </w:r>
      <w:r w:rsidR="00C33173" w:rsidRPr="001F02C5">
        <w:rPr>
          <w:rFonts w:eastAsia="Times New Roman" w:cs="Times New Roman"/>
          <w:szCs w:val="24"/>
        </w:rPr>
        <w:t>формирование государственной задолженности</w:t>
      </w:r>
      <w:r w:rsidR="004656D8" w:rsidRPr="001F02C5">
        <w:rPr>
          <w:rFonts w:eastAsia="Times New Roman" w:cs="Times New Roman"/>
          <w:szCs w:val="24"/>
        </w:rPr>
        <w:t xml:space="preserve"> по привлеченным средствам на покрытие дефицита, а также </w:t>
      </w:r>
      <w:r w:rsidR="00B53AC3" w:rsidRPr="001F02C5">
        <w:rPr>
          <w:rFonts w:eastAsia="Times New Roman" w:cs="Times New Roman"/>
          <w:szCs w:val="24"/>
        </w:rPr>
        <w:t>по обязательствам бюджета за потребляемые коммунальные услуги, по возмещению льгот по коммунальным услугам, покрытию убытков субъектов естественных монополий, связанных с установлением предельных тарифов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деятельности</w:t>
      </w:r>
      <w:r w:rsidR="00FC752E" w:rsidRPr="001F02C5">
        <w:rPr>
          <w:rFonts w:eastAsia="Times New Roman" w:cs="Times New Roman"/>
          <w:szCs w:val="24"/>
        </w:rPr>
        <w:t>.</w:t>
      </w:r>
      <w:r w:rsidR="00411066" w:rsidRPr="001F02C5">
        <w:rPr>
          <w:rFonts w:eastAsia="Times New Roman" w:cs="Times New Roman"/>
          <w:szCs w:val="24"/>
        </w:rPr>
        <w:t xml:space="preserve"> </w:t>
      </w:r>
    </w:p>
    <w:p w14:paraId="58B221B4" w14:textId="17F3B01E" w:rsidR="00C55BD9" w:rsidRPr="001F02C5" w:rsidRDefault="00411066" w:rsidP="00B53AC3">
      <w:pPr>
        <w:ind w:firstLine="567"/>
        <w:rPr>
          <w:rFonts w:eastAsia="Times New Roman" w:cs="Times New Roman"/>
          <w:szCs w:val="24"/>
        </w:rPr>
      </w:pPr>
      <w:r w:rsidRPr="001F02C5">
        <w:rPr>
          <w:rFonts w:eastAsia="Times New Roman" w:cs="Times New Roman"/>
          <w:szCs w:val="24"/>
        </w:rPr>
        <w:t xml:space="preserve">В </w:t>
      </w:r>
      <w:r w:rsidR="00C55BD9" w:rsidRPr="001F02C5">
        <w:rPr>
          <w:rFonts w:eastAsia="Times New Roman" w:cs="Times New Roman"/>
          <w:szCs w:val="24"/>
        </w:rPr>
        <w:t>соответствии с пункт</w:t>
      </w:r>
      <w:r w:rsidR="000B2422" w:rsidRPr="001F02C5">
        <w:rPr>
          <w:rFonts w:eastAsia="Times New Roman" w:cs="Times New Roman"/>
          <w:szCs w:val="24"/>
        </w:rPr>
        <w:t>ами</w:t>
      </w:r>
      <w:r w:rsidR="00C55BD9" w:rsidRPr="001F02C5">
        <w:rPr>
          <w:rFonts w:eastAsia="Times New Roman" w:cs="Times New Roman"/>
          <w:szCs w:val="24"/>
        </w:rPr>
        <w:t xml:space="preserve"> 3 и 4 статьи 4 Закона Приднестровской Молдавской Республики «О республиканском бюджете на 2022 год» Министерство финансов осуществило выпуск облигаций</w:t>
      </w:r>
      <w:r w:rsidR="000B2422" w:rsidRPr="001F02C5">
        <w:rPr>
          <w:rFonts w:eastAsia="Times New Roman" w:cs="Times New Roman"/>
          <w:szCs w:val="24"/>
        </w:rPr>
        <w:t>,</w:t>
      </w:r>
      <w:r w:rsidR="00C55BD9" w:rsidRPr="001F02C5">
        <w:rPr>
          <w:rFonts w:eastAsia="Times New Roman" w:cs="Times New Roman"/>
          <w:szCs w:val="24"/>
        </w:rPr>
        <w:t xml:space="preserve"> государственных долгосрочных дисконтных облигаций на общую сумму 116 510 300 руб., в том числе дисконт 289 953 руб.</w:t>
      </w:r>
    </w:p>
    <w:p w14:paraId="44C3CBBC" w14:textId="47752EBE" w:rsidR="00C55BD9" w:rsidRPr="001F02C5" w:rsidRDefault="00C55BD9" w:rsidP="00C55BD9">
      <w:pPr>
        <w:ind w:firstLine="709"/>
        <w:rPr>
          <w:rFonts w:eastAsia="Times New Roman" w:cs="Times New Roman"/>
          <w:szCs w:val="24"/>
        </w:rPr>
      </w:pPr>
      <w:r w:rsidRPr="001F02C5">
        <w:rPr>
          <w:rFonts w:eastAsia="Times New Roman" w:cs="Times New Roman"/>
          <w:szCs w:val="24"/>
        </w:rPr>
        <w:t>Денежные средства, полученные от размещения государственной долгосрочной дисконтной облигации в сумме 100 943 032 руб. были направлены на погашение задолженности (сумма основного долга и начисленные проценты) перед коммерческими банками по кредита</w:t>
      </w:r>
      <w:r w:rsidR="00411066" w:rsidRPr="001F02C5">
        <w:rPr>
          <w:rFonts w:eastAsia="Times New Roman" w:cs="Times New Roman"/>
          <w:szCs w:val="24"/>
        </w:rPr>
        <w:t>ми, в том числе:</w:t>
      </w:r>
    </w:p>
    <w:p w14:paraId="66B9F975" w14:textId="7585DE92" w:rsidR="003D40F5" w:rsidRPr="001F02C5" w:rsidRDefault="00411066" w:rsidP="00C55BD9">
      <w:pPr>
        <w:ind w:firstLine="709"/>
        <w:rPr>
          <w:rFonts w:eastAsia="Times New Roman" w:cs="Times New Roman"/>
          <w:szCs w:val="24"/>
        </w:rPr>
      </w:pPr>
      <w:r w:rsidRPr="001F02C5">
        <w:rPr>
          <w:rFonts w:eastAsia="Times New Roman" w:cs="Times New Roman"/>
          <w:szCs w:val="24"/>
        </w:rPr>
        <w:t>- ЗАО «Приднестровский Сберегательный банк»</w:t>
      </w:r>
      <w:r w:rsidR="003D40F5" w:rsidRPr="001F02C5">
        <w:rPr>
          <w:rFonts w:eastAsia="Times New Roman" w:cs="Times New Roman"/>
          <w:szCs w:val="24"/>
        </w:rPr>
        <w:t xml:space="preserve"> - 50 497 982,33 руб. (сумма основного долга и начисленные проценты); </w:t>
      </w:r>
    </w:p>
    <w:p w14:paraId="758F1A05" w14:textId="1072D921" w:rsidR="00411066" w:rsidRPr="001F02C5" w:rsidRDefault="003D40F5" w:rsidP="00C55BD9">
      <w:pPr>
        <w:ind w:firstLine="709"/>
        <w:rPr>
          <w:rFonts w:eastAsia="Times New Roman" w:cs="Times New Roman"/>
          <w:szCs w:val="24"/>
        </w:rPr>
      </w:pPr>
      <w:r w:rsidRPr="001F02C5">
        <w:rPr>
          <w:rFonts w:eastAsia="Times New Roman" w:cs="Times New Roman"/>
          <w:szCs w:val="24"/>
        </w:rPr>
        <w:t>- ОАО «</w:t>
      </w:r>
      <w:proofErr w:type="spellStart"/>
      <w:r w:rsidRPr="001F02C5">
        <w:rPr>
          <w:rFonts w:eastAsia="Times New Roman" w:cs="Times New Roman"/>
          <w:szCs w:val="24"/>
        </w:rPr>
        <w:t>Эксимбанк</w:t>
      </w:r>
      <w:proofErr w:type="spellEnd"/>
      <w:r w:rsidRPr="001F02C5">
        <w:rPr>
          <w:rFonts w:eastAsia="Times New Roman" w:cs="Times New Roman"/>
          <w:szCs w:val="24"/>
        </w:rPr>
        <w:t xml:space="preserve">» - 50 445 049,37 руб. (сумма основного долга и начисленные проценты). </w:t>
      </w:r>
      <w:r w:rsidR="00411066" w:rsidRPr="001F02C5">
        <w:rPr>
          <w:rFonts w:eastAsia="Times New Roman" w:cs="Times New Roman"/>
          <w:szCs w:val="24"/>
        </w:rPr>
        <w:t xml:space="preserve"> </w:t>
      </w:r>
    </w:p>
    <w:p w14:paraId="266BC0DE" w14:textId="01946B09" w:rsidR="00C55BD9" w:rsidRPr="001F02C5" w:rsidRDefault="00B53AC3" w:rsidP="00C55BD9">
      <w:pPr>
        <w:ind w:firstLine="709"/>
        <w:rPr>
          <w:rFonts w:eastAsia="Times New Roman" w:cs="Times New Roman"/>
          <w:szCs w:val="24"/>
        </w:rPr>
      </w:pPr>
      <w:r w:rsidRPr="001F02C5">
        <w:rPr>
          <w:rFonts w:eastAsia="Times New Roman" w:cs="Times New Roman"/>
          <w:szCs w:val="24"/>
        </w:rPr>
        <w:t>Во исполнение пункта 4 статьи 4 Закона «О республиканском бюджете на 2022 год»</w:t>
      </w:r>
      <w:r w:rsidR="003D40F5" w:rsidRPr="001F02C5">
        <w:rPr>
          <w:rFonts w:eastAsia="Times New Roman" w:cs="Times New Roman"/>
          <w:szCs w:val="24"/>
        </w:rPr>
        <w:t>, в текущей редакции, д</w:t>
      </w:r>
      <w:r w:rsidR="00C55BD9" w:rsidRPr="001F02C5">
        <w:rPr>
          <w:rFonts w:eastAsia="Times New Roman" w:cs="Times New Roman"/>
          <w:szCs w:val="24"/>
        </w:rPr>
        <w:t>енежные средства, полученные от размещения государственной долгосрочной дисконтной облигации</w:t>
      </w:r>
      <w:r w:rsidR="000B2422" w:rsidRPr="001F02C5">
        <w:rPr>
          <w:rFonts w:eastAsia="Times New Roman" w:cs="Times New Roman"/>
          <w:szCs w:val="24"/>
        </w:rPr>
        <w:t>,</w:t>
      </w:r>
      <w:r w:rsidR="00C55BD9" w:rsidRPr="001F02C5">
        <w:rPr>
          <w:rFonts w:eastAsia="Times New Roman" w:cs="Times New Roman"/>
          <w:szCs w:val="24"/>
        </w:rPr>
        <w:t xml:space="preserve"> в сумм</w:t>
      </w:r>
      <w:r w:rsidR="000B2422" w:rsidRPr="001F02C5">
        <w:rPr>
          <w:rFonts w:eastAsia="Times New Roman" w:cs="Times New Roman"/>
          <w:szCs w:val="24"/>
        </w:rPr>
        <w:t>е</w:t>
      </w:r>
      <w:r w:rsidR="00C55BD9" w:rsidRPr="001F02C5">
        <w:rPr>
          <w:rFonts w:eastAsia="Times New Roman" w:cs="Times New Roman"/>
          <w:szCs w:val="24"/>
        </w:rPr>
        <w:t xml:space="preserve"> 15 277</w:t>
      </w:r>
      <w:r w:rsidRPr="001F02C5">
        <w:rPr>
          <w:rFonts w:eastAsia="Times New Roman" w:cs="Times New Roman"/>
          <w:szCs w:val="24"/>
        </w:rPr>
        <w:t> </w:t>
      </w:r>
      <w:r w:rsidR="00C55BD9" w:rsidRPr="001F02C5">
        <w:rPr>
          <w:rFonts w:eastAsia="Times New Roman" w:cs="Times New Roman"/>
          <w:szCs w:val="24"/>
        </w:rPr>
        <w:t xml:space="preserve">315 руб., направлены в полном объеме в форме дотации (трансфертов) в местный бюджет города Бендеры </w:t>
      </w:r>
      <w:r w:rsidR="002B54CE" w:rsidRPr="001F02C5">
        <w:rPr>
          <w:rFonts w:eastAsia="Times New Roman" w:cs="Times New Roman"/>
          <w:szCs w:val="24"/>
        </w:rPr>
        <w:t xml:space="preserve">в целях </w:t>
      </w:r>
      <w:r w:rsidR="00C55BD9" w:rsidRPr="001F02C5">
        <w:rPr>
          <w:rFonts w:eastAsia="Times New Roman" w:cs="Times New Roman"/>
          <w:szCs w:val="24"/>
        </w:rPr>
        <w:t>погашение задолженности государственной администрации города Бендеры перед ОАО «Агентство по оздоровлению банковской</w:t>
      </w:r>
      <w:r w:rsidR="006D202D" w:rsidRPr="001F02C5">
        <w:rPr>
          <w:rFonts w:eastAsia="Times New Roman" w:cs="Times New Roman"/>
          <w:szCs w:val="24"/>
        </w:rPr>
        <w:t xml:space="preserve"> </w:t>
      </w:r>
      <w:r w:rsidR="00C55BD9" w:rsidRPr="001F02C5">
        <w:rPr>
          <w:rFonts w:eastAsia="Times New Roman" w:cs="Times New Roman"/>
          <w:szCs w:val="24"/>
        </w:rPr>
        <w:t>системы» по кредиту, полученному государственной администраци</w:t>
      </w:r>
      <w:r w:rsidR="000B2422" w:rsidRPr="001F02C5">
        <w:rPr>
          <w:rFonts w:eastAsia="Times New Roman" w:cs="Times New Roman"/>
          <w:szCs w:val="24"/>
        </w:rPr>
        <w:t>ей</w:t>
      </w:r>
      <w:r w:rsidR="00C55BD9" w:rsidRPr="001F02C5">
        <w:rPr>
          <w:rFonts w:eastAsia="Times New Roman" w:cs="Times New Roman"/>
          <w:szCs w:val="24"/>
        </w:rPr>
        <w:t xml:space="preserve"> города Бендеры в 2013 году. </w:t>
      </w:r>
    </w:p>
    <w:p w14:paraId="0ED2C8C3" w14:textId="34DF16A6" w:rsidR="00C55BD9" w:rsidRPr="001F02C5" w:rsidRDefault="00C55BD9" w:rsidP="00C55BD9">
      <w:pPr>
        <w:ind w:firstLine="709"/>
        <w:rPr>
          <w:rFonts w:eastAsia="Times New Roman" w:cs="Times New Roman"/>
          <w:szCs w:val="24"/>
        </w:rPr>
      </w:pPr>
      <w:r w:rsidRPr="001F02C5">
        <w:rPr>
          <w:rFonts w:eastAsia="Times New Roman" w:cs="Times New Roman"/>
          <w:szCs w:val="24"/>
        </w:rPr>
        <w:t>Погашение внутреннего долга в 2022 году составило 346 173 286 руб., из которых</w:t>
      </w:r>
      <w:r w:rsidR="00383768" w:rsidRPr="001F02C5">
        <w:rPr>
          <w:rFonts w:eastAsia="Times New Roman" w:cs="Times New Roman"/>
          <w:szCs w:val="24"/>
        </w:rPr>
        <w:t xml:space="preserve"> часть средств списано в соответствии со статьей 5 (секретно);</w:t>
      </w:r>
      <w:r w:rsidRPr="001F02C5">
        <w:rPr>
          <w:rFonts w:eastAsia="Times New Roman" w:cs="Times New Roman"/>
          <w:szCs w:val="24"/>
        </w:rPr>
        <w:t xml:space="preserve"> на погашение кредитов и процентов по кредитам составило 300 562 879 руб., в том числе путем выпуска облигаций 100 943 032 руб., а именно:</w:t>
      </w:r>
    </w:p>
    <w:p w14:paraId="476C9896" w14:textId="63F20E08" w:rsidR="00C55BD9" w:rsidRPr="001F02C5" w:rsidRDefault="00C55BD9" w:rsidP="00383768">
      <w:pPr>
        <w:rPr>
          <w:rFonts w:eastAsia="Times New Roman" w:cs="Times New Roman"/>
          <w:szCs w:val="24"/>
        </w:rPr>
      </w:pPr>
      <w:r w:rsidRPr="001F02C5">
        <w:rPr>
          <w:rFonts w:eastAsia="Times New Roman" w:cs="Times New Roman"/>
          <w:szCs w:val="24"/>
        </w:rPr>
        <w:t>- погашение задолженности по кредитам в сумме 296 053 873 руб., в том числе путем выпуска облигаций в сумме 96 600 000 руб.</w:t>
      </w:r>
      <w:r w:rsidR="00383768" w:rsidRPr="001F02C5">
        <w:rPr>
          <w:rFonts w:eastAsia="Times New Roman" w:cs="Times New Roman"/>
          <w:szCs w:val="24"/>
        </w:rPr>
        <w:t xml:space="preserve">; </w:t>
      </w:r>
      <w:r w:rsidR="00383768" w:rsidRPr="001F02C5">
        <w:rPr>
          <w:szCs w:val="24"/>
        </w:rPr>
        <w:t>по целевому беспроцентному займу, полученному в 2016 году – 186 953 873 руб.; по беспроцентному займу, полученному в 2017 году у ГУКП « Приднестровская железная дорога»  - 9 600 000 руб.; по кредитам коммерческих банков, полученных в 2017 году – 2 900 000 руб.</w:t>
      </w:r>
      <w:r w:rsidRPr="001F02C5">
        <w:rPr>
          <w:rFonts w:eastAsia="Times New Roman" w:cs="Times New Roman"/>
          <w:szCs w:val="24"/>
        </w:rPr>
        <w:t>;</w:t>
      </w:r>
    </w:p>
    <w:p w14:paraId="2C2691BA" w14:textId="77777777" w:rsidR="00C55BD9" w:rsidRPr="001F02C5" w:rsidRDefault="00C55BD9" w:rsidP="00C55BD9">
      <w:pPr>
        <w:ind w:firstLine="709"/>
        <w:rPr>
          <w:rFonts w:eastAsia="Times New Roman" w:cs="Times New Roman"/>
          <w:szCs w:val="24"/>
        </w:rPr>
      </w:pPr>
      <w:r w:rsidRPr="001F02C5">
        <w:rPr>
          <w:rFonts w:eastAsia="Times New Roman" w:cs="Times New Roman"/>
          <w:szCs w:val="24"/>
        </w:rPr>
        <w:t>- погашение процентов по кредитам в сумме 4 509 006 руб., в том числе путем выпуска облигаций в сумме 4 343 032 руб.</w:t>
      </w:r>
    </w:p>
    <w:p w14:paraId="33970FB4" w14:textId="7F5014D0" w:rsidR="00F562CD" w:rsidRPr="001F02C5" w:rsidRDefault="008F067A" w:rsidP="00C1748C">
      <w:pPr>
        <w:pStyle w:val="1"/>
        <w:spacing w:before="100" w:beforeAutospacing="1" w:after="100" w:afterAutospacing="1"/>
        <w:rPr>
          <w:rFonts w:ascii="Times New Roman" w:hAnsi="Times New Roman"/>
          <w:sz w:val="22"/>
          <w:szCs w:val="18"/>
        </w:rPr>
      </w:pPr>
      <w:r w:rsidRPr="001F02C5">
        <w:rPr>
          <w:rFonts w:ascii="Times New Roman" w:hAnsi="Times New Roman"/>
          <w:iCs/>
          <w:szCs w:val="24"/>
          <w:lang w:val="en-US"/>
        </w:rPr>
        <w:t>I</w:t>
      </w:r>
      <w:r w:rsidRPr="001F02C5">
        <w:rPr>
          <w:rFonts w:ascii="Times New Roman" w:hAnsi="Times New Roman"/>
          <w:iCs/>
          <w:szCs w:val="24"/>
        </w:rPr>
        <w:t>.</w:t>
      </w:r>
      <w:r w:rsidR="00F562CD" w:rsidRPr="001F02C5">
        <w:rPr>
          <w:rFonts w:ascii="Times New Roman" w:hAnsi="Times New Roman"/>
          <w:szCs w:val="24"/>
          <w:lang w:val="en-US"/>
        </w:rPr>
        <w:t>II</w:t>
      </w:r>
      <w:r w:rsidR="00F562CD" w:rsidRPr="001F02C5">
        <w:rPr>
          <w:rFonts w:ascii="Times New Roman" w:hAnsi="Times New Roman"/>
          <w:szCs w:val="24"/>
        </w:rPr>
        <w:t xml:space="preserve"> Деятельность</w:t>
      </w:r>
      <w:r w:rsidR="00F562CD" w:rsidRPr="001F02C5">
        <w:rPr>
          <w:rFonts w:ascii="Times New Roman" w:hAnsi="Times New Roman"/>
        </w:rPr>
        <w:t xml:space="preserve"> Министерства финансов в налоговой сфере </w:t>
      </w:r>
    </w:p>
    <w:p w14:paraId="7DA10653" w14:textId="77777777" w:rsidR="00477793" w:rsidRPr="001F02C5" w:rsidRDefault="00477793" w:rsidP="00477793">
      <w:pPr>
        <w:pStyle w:val="a3"/>
        <w:spacing w:before="0" w:beforeAutospacing="0" w:after="0" w:afterAutospacing="0"/>
        <w:ind w:firstLine="567"/>
        <w:jc w:val="both"/>
      </w:pPr>
      <w:r w:rsidRPr="001F02C5">
        <w:t xml:space="preserve">Реализация бюджетного процесса неотделима от осуществления качественного и эффективного финансового контроля (надзора) в целях обеспечения рационального использования имеющихся ресурсов при достижении поставленных целей. Основным видом контроля является налоговый контроль. </w:t>
      </w:r>
    </w:p>
    <w:p w14:paraId="257C978A" w14:textId="571E2EFA" w:rsidR="00477793" w:rsidRPr="001F02C5" w:rsidRDefault="00477793" w:rsidP="00477793">
      <w:pPr>
        <w:ind w:firstLine="567"/>
        <w:rPr>
          <w:rFonts w:cs="Times New Roman"/>
          <w:szCs w:val="24"/>
        </w:rPr>
      </w:pPr>
      <w:r w:rsidRPr="001F02C5">
        <w:rPr>
          <w:rFonts w:cs="Times New Roman"/>
          <w:szCs w:val="24"/>
        </w:rPr>
        <w:lastRenderedPageBreak/>
        <w:t>Основные показатели деятельности налоговых органов Приднестровской Молдавской Республики за 2022 год (в динамике за 3 года) характеризуется показателями</w:t>
      </w:r>
      <w:r w:rsidR="00DE3854" w:rsidRPr="001F02C5">
        <w:rPr>
          <w:rFonts w:cs="Times New Roman"/>
          <w:szCs w:val="24"/>
        </w:rPr>
        <w:t>, представленными в таблице № 6</w:t>
      </w:r>
      <w:r w:rsidRPr="001F02C5">
        <w:rPr>
          <w:rFonts w:cs="Times New Roman"/>
          <w:szCs w:val="24"/>
        </w:rPr>
        <w:t>.</w:t>
      </w:r>
    </w:p>
    <w:p w14:paraId="7F736D45" w14:textId="0B50704E" w:rsidR="00477793" w:rsidRPr="001F02C5" w:rsidRDefault="00477793" w:rsidP="00477793">
      <w:pPr>
        <w:ind w:firstLine="567"/>
        <w:jc w:val="right"/>
        <w:rPr>
          <w:rFonts w:cs="Times New Roman"/>
          <w:bCs/>
          <w:szCs w:val="24"/>
        </w:rPr>
      </w:pPr>
      <w:r w:rsidRPr="001F02C5">
        <w:rPr>
          <w:rFonts w:cs="Times New Roman"/>
          <w:bCs/>
          <w:szCs w:val="24"/>
        </w:rPr>
        <w:t>Таблица № </w:t>
      </w:r>
      <w:r w:rsidR="002D54DD" w:rsidRPr="001F02C5">
        <w:rPr>
          <w:rFonts w:cs="Times New Roman"/>
          <w:bCs/>
          <w:szCs w:val="24"/>
        </w:rPr>
        <w:t>6</w:t>
      </w:r>
    </w:p>
    <w:p w14:paraId="0A33E8EE" w14:textId="77777777" w:rsidR="00477793" w:rsidRPr="001F02C5" w:rsidRDefault="00477793" w:rsidP="00477793">
      <w:pPr>
        <w:ind w:firstLine="567"/>
        <w:jc w:val="center"/>
        <w:rPr>
          <w:rFonts w:cs="Times New Roman"/>
          <w:b/>
          <w:szCs w:val="24"/>
        </w:rPr>
      </w:pPr>
      <w:r w:rsidRPr="001F02C5">
        <w:rPr>
          <w:rFonts w:cs="Times New Roman"/>
          <w:b/>
          <w:szCs w:val="24"/>
        </w:rPr>
        <w:t>Информация о количестве налогоплательщиков, состоящих на учете в налоговых органах Приднестровской Молдавской Республики</w:t>
      </w:r>
    </w:p>
    <w:p w14:paraId="047BA57E" w14:textId="34A08F26" w:rsidR="00477793" w:rsidRPr="001F02C5" w:rsidRDefault="00477793" w:rsidP="00477793">
      <w:pPr>
        <w:ind w:firstLine="567"/>
        <w:jc w:val="center"/>
        <w:rPr>
          <w:rFonts w:cs="Times New Roman"/>
          <w:b/>
          <w:szCs w:val="24"/>
        </w:rPr>
      </w:pPr>
      <w:r w:rsidRPr="001F02C5">
        <w:rPr>
          <w:rFonts w:cs="Times New Roman"/>
          <w:b/>
          <w:szCs w:val="24"/>
        </w:rPr>
        <w:t xml:space="preserve"> за период 2020-2022 г</w:t>
      </w:r>
      <w:r w:rsidR="00444E6A" w:rsidRPr="001F02C5">
        <w:rPr>
          <w:rFonts w:cs="Times New Roman"/>
          <w:b/>
          <w:szCs w:val="24"/>
        </w:rPr>
        <w:t>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8"/>
        <w:gridCol w:w="1169"/>
        <w:gridCol w:w="1169"/>
        <w:gridCol w:w="1169"/>
        <w:gridCol w:w="1467"/>
        <w:gridCol w:w="1446"/>
      </w:tblGrid>
      <w:tr w:rsidR="00477793" w:rsidRPr="00C32D17" w14:paraId="74323671" w14:textId="77777777" w:rsidTr="008B265C">
        <w:trPr>
          <w:trHeight w:val="567"/>
          <w:tblHeader/>
          <w:jc w:val="center"/>
        </w:trPr>
        <w:tc>
          <w:tcPr>
            <w:tcW w:w="1666" w:type="pct"/>
            <w:shd w:val="clear" w:color="auto" w:fill="BFBFBF" w:themeFill="background1" w:themeFillShade="BF"/>
            <w:noWrap/>
            <w:vAlign w:val="center"/>
          </w:tcPr>
          <w:p w14:paraId="16887AA3" w14:textId="77777777" w:rsidR="00477793" w:rsidRPr="00C32D17" w:rsidRDefault="00477793" w:rsidP="008B265C">
            <w:pPr>
              <w:ind w:left="-57" w:right="-57" w:firstLine="0"/>
              <w:jc w:val="center"/>
              <w:rPr>
                <w:rFonts w:cs="Times New Roman"/>
                <w:sz w:val="22"/>
              </w:rPr>
            </w:pPr>
            <w:bookmarkStart w:id="26" w:name="_Hlk126583220"/>
            <w:r w:rsidRPr="00C32D17">
              <w:rPr>
                <w:rFonts w:cs="Times New Roman"/>
                <w:sz w:val="22"/>
              </w:rPr>
              <w:t>Показатели</w:t>
            </w:r>
          </w:p>
        </w:tc>
        <w:tc>
          <w:tcPr>
            <w:tcW w:w="607" w:type="pct"/>
            <w:shd w:val="clear" w:color="auto" w:fill="BFBFBF" w:themeFill="background1" w:themeFillShade="BF"/>
            <w:vAlign w:val="center"/>
          </w:tcPr>
          <w:p w14:paraId="0CD58AF9" w14:textId="77777777" w:rsidR="00477793" w:rsidRPr="00C32D17" w:rsidRDefault="00477793" w:rsidP="008B265C">
            <w:pPr>
              <w:ind w:left="-57" w:right="-57" w:firstLine="0"/>
              <w:jc w:val="center"/>
              <w:rPr>
                <w:rFonts w:cs="Times New Roman"/>
                <w:sz w:val="22"/>
              </w:rPr>
            </w:pPr>
            <w:r w:rsidRPr="00C32D17">
              <w:rPr>
                <w:rFonts w:cs="Times New Roman"/>
                <w:sz w:val="22"/>
              </w:rPr>
              <w:t>2020 год</w:t>
            </w:r>
          </w:p>
        </w:tc>
        <w:tc>
          <w:tcPr>
            <w:tcW w:w="607" w:type="pct"/>
            <w:shd w:val="clear" w:color="auto" w:fill="BFBFBF" w:themeFill="background1" w:themeFillShade="BF"/>
            <w:vAlign w:val="center"/>
          </w:tcPr>
          <w:p w14:paraId="77411811" w14:textId="77777777" w:rsidR="00477793" w:rsidRPr="00C32D17" w:rsidRDefault="00477793" w:rsidP="008B265C">
            <w:pPr>
              <w:ind w:left="-57" w:right="-57" w:firstLine="0"/>
              <w:jc w:val="center"/>
              <w:rPr>
                <w:rFonts w:cs="Times New Roman"/>
                <w:sz w:val="22"/>
              </w:rPr>
            </w:pPr>
            <w:r w:rsidRPr="00C32D17">
              <w:rPr>
                <w:rFonts w:cs="Times New Roman"/>
                <w:sz w:val="22"/>
              </w:rPr>
              <w:t>2021 год</w:t>
            </w:r>
          </w:p>
        </w:tc>
        <w:tc>
          <w:tcPr>
            <w:tcW w:w="607" w:type="pct"/>
            <w:shd w:val="clear" w:color="auto" w:fill="BFBFBF" w:themeFill="background1" w:themeFillShade="BF"/>
            <w:vAlign w:val="center"/>
          </w:tcPr>
          <w:p w14:paraId="17454B6D" w14:textId="77777777" w:rsidR="00477793" w:rsidRPr="00C32D17" w:rsidRDefault="00477793" w:rsidP="008B265C">
            <w:pPr>
              <w:ind w:left="-57" w:right="-57" w:firstLine="0"/>
              <w:jc w:val="center"/>
              <w:rPr>
                <w:rFonts w:cs="Times New Roman"/>
                <w:sz w:val="22"/>
              </w:rPr>
            </w:pPr>
            <w:r w:rsidRPr="00C32D17">
              <w:rPr>
                <w:rFonts w:cs="Times New Roman"/>
                <w:sz w:val="22"/>
              </w:rPr>
              <w:t>2022 год</w:t>
            </w:r>
          </w:p>
        </w:tc>
        <w:tc>
          <w:tcPr>
            <w:tcW w:w="762" w:type="pct"/>
            <w:shd w:val="clear" w:color="auto" w:fill="BFBFBF" w:themeFill="background1" w:themeFillShade="BF"/>
            <w:vAlign w:val="center"/>
          </w:tcPr>
          <w:p w14:paraId="586B42D4" w14:textId="77777777" w:rsidR="00477793" w:rsidRPr="00C32D17" w:rsidRDefault="00477793" w:rsidP="008B265C">
            <w:pPr>
              <w:ind w:left="-57" w:right="-57" w:firstLine="0"/>
              <w:jc w:val="center"/>
              <w:rPr>
                <w:rFonts w:cs="Times New Roman"/>
                <w:sz w:val="22"/>
              </w:rPr>
            </w:pPr>
            <w:r w:rsidRPr="00C32D17">
              <w:rPr>
                <w:rFonts w:cs="Times New Roman"/>
                <w:sz w:val="22"/>
              </w:rPr>
              <w:t>Отклонение 2022 года к 2020 году</w:t>
            </w:r>
          </w:p>
        </w:tc>
        <w:tc>
          <w:tcPr>
            <w:tcW w:w="751" w:type="pct"/>
            <w:shd w:val="clear" w:color="auto" w:fill="BFBFBF" w:themeFill="background1" w:themeFillShade="BF"/>
            <w:vAlign w:val="center"/>
          </w:tcPr>
          <w:p w14:paraId="25EF9BA1" w14:textId="77777777" w:rsidR="00477793" w:rsidRPr="00C32D17" w:rsidRDefault="00477793" w:rsidP="008B265C">
            <w:pPr>
              <w:ind w:left="-57" w:right="-57" w:firstLine="0"/>
              <w:jc w:val="center"/>
              <w:rPr>
                <w:rFonts w:cs="Times New Roman"/>
                <w:sz w:val="22"/>
              </w:rPr>
            </w:pPr>
            <w:r w:rsidRPr="00C32D17">
              <w:rPr>
                <w:rFonts w:cs="Times New Roman"/>
                <w:sz w:val="22"/>
              </w:rPr>
              <w:t>Отклонение 2022 года к 2021 году</w:t>
            </w:r>
          </w:p>
        </w:tc>
      </w:tr>
      <w:tr w:rsidR="00477793" w:rsidRPr="00C32D17" w14:paraId="38A80AE5" w14:textId="77777777" w:rsidTr="008B265C">
        <w:trPr>
          <w:trHeight w:val="170"/>
          <w:jc w:val="center"/>
        </w:trPr>
        <w:tc>
          <w:tcPr>
            <w:tcW w:w="1666" w:type="pct"/>
            <w:shd w:val="clear" w:color="auto" w:fill="auto"/>
            <w:vAlign w:val="center"/>
          </w:tcPr>
          <w:p w14:paraId="455F8DC7" w14:textId="77777777" w:rsidR="00477793" w:rsidRPr="00C32D17" w:rsidRDefault="00477793" w:rsidP="008B265C">
            <w:pPr>
              <w:ind w:left="-57" w:right="-57" w:firstLine="0"/>
              <w:rPr>
                <w:rFonts w:cs="Times New Roman"/>
                <w:sz w:val="22"/>
              </w:rPr>
            </w:pPr>
            <w:r w:rsidRPr="00C32D17">
              <w:rPr>
                <w:rFonts w:cs="Times New Roman"/>
                <w:sz w:val="22"/>
              </w:rPr>
              <w:t>Количество налогоплательщиков на учете в налоговых органов, в т.ч.:</w:t>
            </w:r>
          </w:p>
        </w:tc>
        <w:tc>
          <w:tcPr>
            <w:tcW w:w="607" w:type="pct"/>
            <w:shd w:val="clear" w:color="auto" w:fill="auto"/>
            <w:vAlign w:val="center"/>
          </w:tcPr>
          <w:p w14:paraId="7DCEE787" w14:textId="77777777" w:rsidR="00477793" w:rsidRPr="00C32D17" w:rsidRDefault="00477793" w:rsidP="008B265C">
            <w:pPr>
              <w:ind w:left="-57" w:right="-57" w:firstLine="0"/>
              <w:jc w:val="center"/>
              <w:rPr>
                <w:rFonts w:cs="Times New Roman"/>
                <w:sz w:val="22"/>
              </w:rPr>
            </w:pPr>
            <w:r w:rsidRPr="00C32D17">
              <w:rPr>
                <w:rFonts w:cs="Times New Roman"/>
                <w:sz w:val="22"/>
              </w:rPr>
              <w:t>381 681</w:t>
            </w:r>
          </w:p>
        </w:tc>
        <w:tc>
          <w:tcPr>
            <w:tcW w:w="607" w:type="pct"/>
            <w:shd w:val="clear" w:color="auto" w:fill="auto"/>
            <w:vAlign w:val="center"/>
          </w:tcPr>
          <w:p w14:paraId="059516E4" w14:textId="77777777" w:rsidR="00477793" w:rsidRPr="00C32D17" w:rsidRDefault="00477793" w:rsidP="008B265C">
            <w:pPr>
              <w:ind w:left="-57" w:right="-57" w:firstLine="0"/>
              <w:jc w:val="center"/>
              <w:rPr>
                <w:rFonts w:cs="Times New Roman"/>
                <w:sz w:val="22"/>
              </w:rPr>
            </w:pPr>
            <w:r w:rsidRPr="00C32D17">
              <w:rPr>
                <w:rFonts w:cs="Times New Roman"/>
                <w:sz w:val="22"/>
              </w:rPr>
              <w:t>393 471</w:t>
            </w:r>
          </w:p>
        </w:tc>
        <w:tc>
          <w:tcPr>
            <w:tcW w:w="607" w:type="pct"/>
            <w:shd w:val="clear" w:color="auto" w:fill="auto"/>
            <w:vAlign w:val="center"/>
          </w:tcPr>
          <w:p w14:paraId="439BCB38" w14:textId="0F66C19A" w:rsidR="00477793" w:rsidRPr="00C32D17" w:rsidRDefault="00477793" w:rsidP="008B265C">
            <w:pPr>
              <w:ind w:left="-57" w:right="-57" w:firstLine="0"/>
              <w:jc w:val="center"/>
              <w:rPr>
                <w:rFonts w:cs="Times New Roman"/>
                <w:sz w:val="22"/>
              </w:rPr>
            </w:pPr>
            <w:r w:rsidRPr="00C32D17">
              <w:rPr>
                <w:rFonts w:cs="Times New Roman"/>
                <w:sz w:val="22"/>
              </w:rPr>
              <w:t>401 562</w:t>
            </w:r>
          </w:p>
        </w:tc>
        <w:tc>
          <w:tcPr>
            <w:tcW w:w="762" w:type="pct"/>
            <w:shd w:val="clear" w:color="auto" w:fill="auto"/>
            <w:vAlign w:val="center"/>
          </w:tcPr>
          <w:p w14:paraId="4AD00B7E" w14:textId="77777777" w:rsidR="00477793" w:rsidRPr="00C32D17" w:rsidRDefault="00477793" w:rsidP="008B265C">
            <w:pPr>
              <w:ind w:left="-57" w:right="-57" w:firstLine="0"/>
              <w:jc w:val="center"/>
              <w:rPr>
                <w:rFonts w:cs="Times New Roman"/>
                <w:sz w:val="22"/>
              </w:rPr>
            </w:pPr>
            <w:r w:rsidRPr="00C32D17">
              <w:rPr>
                <w:rFonts w:cs="Times New Roman"/>
                <w:sz w:val="22"/>
              </w:rPr>
              <w:t>+5,2%</w:t>
            </w:r>
          </w:p>
        </w:tc>
        <w:tc>
          <w:tcPr>
            <w:tcW w:w="751" w:type="pct"/>
            <w:shd w:val="clear" w:color="auto" w:fill="auto"/>
            <w:vAlign w:val="center"/>
          </w:tcPr>
          <w:p w14:paraId="2A55CD0C" w14:textId="77777777" w:rsidR="00477793" w:rsidRPr="00C32D17" w:rsidRDefault="00477793" w:rsidP="008B265C">
            <w:pPr>
              <w:ind w:left="-57" w:right="-57" w:firstLine="0"/>
              <w:jc w:val="center"/>
              <w:rPr>
                <w:rFonts w:cs="Times New Roman"/>
                <w:sz w:val="22"/>
              </w:rPr>
            </w:pPr>
            <w:r w:rsidRPr="00C32D17">
              <w:rPr>
                <w:rFonts w:cs="Times New Roman"/>
                <w:sz w:val="22"/>
              </w:rPr>
              <w:t>+2,1%</w:t>
            </w:r>
          </w:p>
        </w:tc>
      </w:tr>
      <w:tr w:rsidR="00477793" w:rsidRPr="00C32D17" w14:paraId="338FBBA2" w14:textId="77777777" w:rsidTr="008B265C">
        <w:trPr>
          <w:trHeight w:val="170"/>
          <w:jc w:val="center"/>
        </w:trPr>
        <w:tc>
          <w:tcPr>
            <w:tcW w:w="1666" w:type="pct"/>
            <w:shd w:val="clear" w:color="auto" w:fill="auto"/>
            <w:vAlign w:val="center"/>
          </w:tcPr>
          <w:p w14:paraId="21B6BC40" w14:textId="77777777" w:rsidR="00477793" w:rsidRPr="00C32D17" w:rsidRDefault="00477793" w:rsidP="008B265C">
            <w:pPr>
              <w:ind w:left="-57" w:right="-57" w:firstLine="0"/>
              <w:rPr>
                <w:rFonts w:cs="Times New Roman"/>
                <w:sz w:val="22"/>
              </w:rPr>
            </w:pPr>
            <w:r w:rsidRPr="00C32D17">
              <w:rPr>
                <w:rFonts w:cs="Times New Roman"/>
                <w:sz w:val="22"/>
              </w:rPr>
              <w:t>а) количество организаций, в т.ч.:</w:t>
            </w:r>
          </w:p>
        </w:tc>
        <w:tc>
          <w:tcPr>
            <w:tcW w:w="607" w:type="pct"/>
            <w:shd w:val="clear" w:color="auto" w:fill="auto"/>
            <w:vAlign w:val="center"/>
          </w:tcPr>
          <w:p w14:paraId="7A609A8B" w14:textId="77777777" w:rsidR="00477793" w:rsidRPr="00C32D17" w:rsidRDefault="00477793" w:rsidP="008B265C">
            <w:pPr>
              <w:ind w:left="-57" w:right="-57" w:firstLine="0"/>
              <w:jc w:val="center"/>
              <w:rPr>
                <w:rFonts w:cs="Times New Roman"/>
                <w:sz w:val="22"/>
              </w:rPr>
            </w:pPr>
            <w:r w:rsidRPr="00C32D17">
              <w:rPr>
                <w:rFonts w:cs="Times New Roman"/>
                <w:sz w:val="22"/>
              </w:rPr>
              <w:t>11 164</w:t>
            </w:r>
          </w:p>
        </w:tc>
        <w:tc>
          <w:tcPr>
            <w:tcW w:w="607" w:type="pct"/>
            <w:shd w:val="clear" w:color="auto" w:fill="auto"/>
            <w:vAlign w:val="center"/>
          </w:tcPr>
          <w:p w14:paraId="6715C8A5" w14:textId="77777777" w:rsidR="00477793" w:rsidRPr="00C32D17" w:rsidRDefault="00477793" w:rsidP="008B265C">
            <w:pPr>
              <w:ind w:left="-57" w:right="-57" w:firstLine="0"/>
              <w:jc w:val="center"/>
              <w:rPr>
                <w:rFonts w:cs="Times New Roman"/>
                <w:sz w:val="22"/>
              </w:rPr>
            </w:pPr>
            <w:r w:rsidRPr="00C32D17">
              <w:rPr>
                <w:rFonts w:cs="Times New Roman"/>
                <w:sz w:val="22"/>
              </w:rPr>
              <w:t>10 634</w:t>
            </w:r>
          </w:p>
        </w:tc>
        <w:tc>
          <w:tcPr>
            <w:tcW w:w="607" w:type="pct"/>
            <w:shd w:val="clear" w:color="auto" w:fill="auto"/>
            <w:vAlign w:val="center"/>
          </w:tcPr>
          <w:p w14:paraId="49BF4F69" w14:textId="3F360841" w:rsidR="00477793" w:rsidRPr="00C32D17" w:rsidRDefault="00477793" w:rsidP="008B265C">
            <w:pPr>
              <w:ind w:left="-57" w:right="-57" w:firstLine="0"/>
              <w:jc w:val="center"/>
              <w:rPr>
                <w:rFonts w:cs="Times New Roman"/>
                <w:sz w:val="22"/>
              </w:rPr>
            </w:pPr>
            <w:r w:rsidRPr="00C32D17">
              <w:rPr>
                <w:rFonts w:cs="Times New Roman"/>
                <w:sz w:val="22"/>
              </w:rPr>
              <w:t>10 534</w:t>
            </w:r>
          </w:p>
        </w:tc>
        <w:tc>
          <w:tcPr>
            <w:tcW w:w="762" w:type="pct"/>
            <w:shd w:val="clear" w:color="auto" w:fill="auto"/>
            <w:vAlign w:val="center"/>
          </w:tcPr>
          <w:p w14:paraId="4B565772" w14:textId="77777777" w:rsidR="00477793" w:rsidRPr="00C32D17" w:rsidRDefault="00477793" w:rsidP="008B265C">
            <w:pPr>
              <w:ind w:left="-57" w:right="-57" w:firstLine="0"/>
              <w:jc w:val="center"/>
              <w:rPr>
                <w:rFonts w:cs="Times New Roman"/>
                <w:sz w:val="22"/>
              </w:rPr>
            </w:pPr>
            <w:r w:rsidRPr="00C32D17">
              <w:rPr>
                <w:rFonts w:cs="Times New Roman"/>
                <w:sz w:val="22"/>
              </w:rPr>
              <w:t>-5,6%</w:t>
            </w:r>
          </w:p>
        </w:tc>
        <w:tc>
          <w:tcPr>
            <w:tcW w:w="751" w:type="pct"/>
            <w:shd w:val="clear" w:color="auto" w:fill="auto"/>
            <w:vAlign w:val="center"/>
          </w:tcPr>
          <w:p w14:paraId="4A658442" w14:textId="77777777" w:rsidR="00477793" w:rsidRPr="00C32D17" w:rsidRDefault="00477793" w:rsidP="008B265C">
            <w:pPr>
              <w:ind w:left="-57" w:right="-57" w:firstLine="0"/>
              <w:jc w:val="center"/>
              <w:rPr>
                <w:rFonts w:cs="Times New Roman"/>
                <w:sz w:val="22"/>
              </w:rPr>
            </w:pPr>
            <w:r w:rsidRPr="00C32D17">
              <w:rPr>
                <w:rFonts w:cs="Times New Roman"/>
                <w:sz w:val="22"/>
              </w:rPr>
              <w:t>-0,9%</w:t>
            </w:r>
          </w:p>
        </w:tc>
      </w:tr>
      <w:tr w:rsidR="00477793" w:rsidRPr="00C32D17" w14:paraId="371EBF7A" w14:textId="77777777" w:rsidTr="008B265C">
        <w:trPr>
          <w:trHeight w:val="170"/>
          <w:jc w:val="center"/>
        </w:trPr>
        <w:tc>
          <w:tcPr>
            <w:tcW w:w="1666" w:type="pct"/>
            <w:shd w:val="clear" w:color="auto" w:fill="auto"/>
            <w:vAlign w:val="center"/>
          </w:tcPr>
          <w:p w14:paraId="2C1DFFA8" w14:textId="77777777" w:rsidR="00477793" w:rsidRPr="00C32D17" w:rsidRDefault="00477793" w:rsidP="008B265C">
            <w:pPr>
              <w:ind w:left="-57" w:right="-57" w:firstLine="0"/>
              <w:rPr>
                <w:rFonts w:cs="Times New Roman"/>
                <w:sz w:val="22"/>
              </w:rPr>
            </w:pPr>
            <w:r w:rsidRPr="00C32D17">
              <w:rPr>
                <w:rFonts w:cs="Times New Roman"/>
                <w:sz w:val="22"/>
              </w:rPr>
              <w:t>- осуществляющие деятельность</w:t>
            </w:r>
          </w:p>
        </w:tc>
        <w:tc>
          <w:tcPr>
            <w:tcW w:w="607" w:type="pct"/>
            <w:shd w:val="clear" w:color="auto" w:fill="auto"/>
            <w:vAlign w:val="center"/>
          </w:tcPr>
          <w:p w14:paraId="15E5A6A7" w14:textId="77777777" w:rsidR="00477793" w:rsidRPr="00C32D17" w:rsidRDefault="00477793" w:rsidP="008B265C">
            <w:pPr>
              <w:ind w:left="-57" w:right="-57" w:firstLine="0"/>
              <w:jc w:val="center"/>
              <w:rPr>
                <w:rFonts w:cs="Times New Roman"/>
                <w:sz w:val="22"/>
              </w:rPr>
            </w:pPr>
            <w:r w:rsidRPr="00C32D17">
              <w:rPr>
                <w:rFonts w:cs="Times New Roman"/>
                <w:sz w:val="22"/>
              </w:rPr>
              <w:t>5 333</w:t>
            </w:r>
          </w:p>
        </w:tc>
        <w:tc>
          <w:tcPr>
            <w:tcW w:w="607" w:type="pct"/>
            <w:shd w:val="clear" w:color="auto" w:fill="auto"/>
            <w:vAlign w:val="center"/>
          </w:tcPr>
          <w:p w14:paraId="2637073F" w14:textId="77777777" w:rsidR="00477793" w:rsidRPr="00C32D17" w:rsidRDefault="00477793" w:rsidP="008B265C">
            <w:pPr>
              <w:ind w:left="-57" w:right="-57" w:firstLine="0"/>
              <w:jc w:val="center"/>
              <w:rPr>
                <w:rFonts w:cs="Times New Roman"/>
                <w:sz w:val="22"/>
              </w:rPr>
            </w:pPr>
            <w:r w:rsidRPr="00C32D17">
              <w:rPr>
                <w:rFonts w:cs="Times New Roman"/>
                <w:sz w:val="22"/>
              </w:rPr>
              <w:t>5 240</w:t>
            </w:r>
          </w:p>
        </w:tc>
        <w:tc>
          <w:tcPr>
            <w:tcW w:w="607" w:type="pct"/>
            <w:shd w:val="clear" w:color="auto" w:fill="auto"/>
            <w:vAlign w:val="center"/>
          </w:tcPr>
          <w:p w14:paraId="281DC6AB" w14:textId="300DDDBF" w:rsidR="00477793" w:rsidRPr="00C32D17" w:rsidRDefault="00477793" w:rsidP="008B265C">
            <w:pPr>
              <w:ind w:left="-57" w:right="-57" w:firstLine="0"/>
              <w:jc w:val="center"/>
              <w:rPr>
                <w:rFonts w:cs="Times New Roman"/>
                <w:sz w:val="22"/>
              </w:rPr>
            </w:pPr>
            <w:r w:rsidRPr="00C32D17">
              <w:rPr>
                <w:rFonts w:cs="Times New Roman"/>
                <w:sz w:val="22"/>
              </w:rPr>
              <w:t>5 248</w:t>
            </w:r>
          </w:p>
        </w:tc>
        <w:tc>
          <w:tcPr>
            <w:tcW w:w="762" w:type="pct"/>
            <w:shd w:val="clear" w:color="auto" w:fill="auto"/>
            <w:vAlign w:val="center"/>
          </w:tcPr>
          <w:p w14:paraId="195B4C3D" w14:textId="77777777" w:rsidR="00477793" w:rsidRPr="00C32D17" w:rsidRDefault="00477793" w:rsidP="008B265C">
            <w:pPr>
              <w:ind w:left="-57" w:right="-57" w:firstLine="0"/>
              <w:jc w:val="center"/>
              <w:rPr>
                <w:rFonts w:cs="Times New Roman"/>
                <w:sz w:val="22"/>
              </w:rPr>
            </w:pPr>
            <w:r w:rsidRPr="00C32D17">
              <w:rPr>
                <w:rFonts w:cs="Times New Roman"/>
                <w:sz w:val="22"/>
              </w:rPr>
              <w:t>-1,6%</w:t>
            </w:r>
          </w:p>
        </w:tc>
        <w:tc>
          <w:tcPr>
            <w:tcW w:w="751" w:type="pct"/>
            <w:shd w:val="clear" w:color="auto" w:fill="auto"/>
            <w:vAlign w:val="center"/>
          </w:tcPr>
          <w:p w14:paraId="5E8889E3" w14:textId="77777777" w:rsidR="00477793" w:rsidRPr="00C32D17" w:rsidRDefault="00477793" w:rsidP="008B265C">
            <w:pPr>
              <w:ind w:left="-57" w:right="-57" w:firstLine="0"/>
              <w:jc w:val="center"/>
              <w:rPr>
                <w:rFonts w:cs="Times New Roman"/>
                <w:sz w:val="22"/>
              </w:rPr>
            </w:pPr>
            <w:r w:rsidRPr="00C32D17">
              <w:rPr>
                <w:rFonts w:cs="Times New Roman"/>
                <w:sz w:val="22"/>
              </w:rPr>
              <w:t>+0,2%</w:t>
            </w:r>
          </w:p>
        </w:tc>
      </w:tr>
      <w:tr w:rsidR="00477793" w:rsidRPr="00C32D17" w14:paraId="262509C9" w14:textId="77777777" w:rsidTr="008B265C">
        <w:trPr>
          <w:trHeight w:val="170"/>
          <w:jc w:val="center"/>
        </w:trPr>
        <w:tc>
          <w:tcPr>
            <w:tcW w:w="1666" w:type="pct"/>
            <w:shd w:val="clear" w:color="auto" w:fill="auto"/>
            <w:vAlign w:val="center"/>
          </w:tcPr>
          <w:p w14:paraId="31A48862" w14:textId="77777777" w:rsidR="00477793" w:rsidRPr="00C32D17" w:rsidRDefault="00477793" w:rsidP="008B265C">
            <w:pPr>
              <w:ind w:left="-57" w:right="-57" w:firstLine="0"/>
              <w:rPr>
                <w:rFonts w:cs="Times New Roman"/>
                <w:sz w:val="22"/>
              </w:rPr>
            </w:pPr>
            <w:r w:rsidRPr="00C32D17">
              <w:rPr>
                <w:rFonts w:cs="Times New Roman"/>
                <w:sz w:val="22"/>
              </w:rPr>
              <w:t>б) количество физических лиц, в т.ч.:</w:t>
            </w:r>
          </w:p>
        </w:tc>
        <w:tc>
          <w:tcPr>
            <w:tcW w:w="607" w:type="pct"/>
            <w:shd w:val="clear" w:color="auto" w:fill="auto"/>
            <w:vAlign w:val="center"/>
          </w:tcPr>
          <w:p w14:paraId="1010E202" w14:textId="77777777" w:rsidR="00477793" w:rsidRPr="00C32D17" w:rsidRDefault="00477793" w:rsidP="008B265C">
            <w:pPr>
              <w:ind w:left="-57" w:right="-57" w:firstLine="0"/>
              <w:jc w:val="center"/>
              <w:rPr>
                <w:rFonts w:cs="Times New Roman"/>
                <w:sz w:val="22"/>
              </w:rPr>
            </w:pPr>
            <w:r w:rsidRPr="00C32D17">
              <w:rPr>
                <w:rFonts w:cs="Times New Roman"/>
                <w:sz w:val="22"/>
              </w:rPr>
              <w:t>370 517</w:t>
            </w:r>
          </w:p>
        </w:tc>
        <w:tc>
          <w:tcPr>
            <w:tcW w:w="607" w:type="pct"/>
            <w:shd w:val="clear" w:color="auto" w:fill="auto"/>
            <w:vAlign w:val="center"/>
          </w:tcPr>
          <w:p w14:paraId="72BB285C" w14:textId="77777777" w:rsidR="00477793" w:rsidRPr="00C32D17" w:rsidRDefault="00477793" w:rsidP="008B265C">
            <w:pPr>
              <w:ind w:left="-57" w:right="-57" w:firstLine="0"/>
              <w:jc w:val="center"/>
              <w:rPr>
                <w:rFonts w:cs="Times New Roman"/>
                <w:sz w:val="22"/>
              </w:rPr>
            </w:pPr>
            <w:r w:rsidRPr="00C32D17">
              <w:rPr>
                <w:rFonts w:cs="Times New Roman"/>
                <w:sz w:val="22"/>
              </w:rPr>
              <w:t>382 837</w:t>
            </w:r>
          </w:p>
        </w:tc>
        <w:tc>
          <w:tcPr>
            <w:tcW w:w="607" w:type="pct"/>
            <w:shd w:val="clear" w:color="auto" w:fill="auto"/>
            <w:vAlign w:val="center"/>
          </w:tcPr>
          <w:p w14:paraId="11085620" w14:textId="11618F58" w:rsidR="00477793" w:rsidRPr="00C32D17" w:rsidRDefault="00477793" w:rsidP="008B265C">
            <w:pPr>
              <w:ind w:left="-57" w:right="-57" w:firstLine="0"/>
              <w:jc w:val="center"/>
              <w:rPr>
                <w:rFonts w:cs="Times New Roman"/>
                <w:sz w:val="22"/>
              </w:rPr>
            </w:pPr>
            <w:r w:rsidRPr="00C32D17">
              <w:rPr>
                <w:rFonts w:cs="Times New Roman"/>
                <w:sz w:val="22"/>
              </w:rPr>
              <w:t>391 028</w:t>
            </w:r>
          </w:p>
        </w:tc>
        <w:tc>
          <w:tcPr>
            <w:tcW w:w="762" w:type="pct"/>
            <w:shd w:val="clear" w:color="auto" w:fill="auto"/>
            <w:vAlign w:val="center"/>
          </w:tcPr>
          <w:p w14:paraId="07DCB11E" w14:textId="77777777" w:rsidR="00477793" w:rsidRPr="00C32D17" w:rsidRDefault="00477793" w:rsidP="008B265C">
            <w:pPr>
              <w:ind w:left="-57" w:right="-57" w:firstLine="0"/>
              <w:jc w:val="center"/>
              <w:rPr>
                <w:rFonts w:cs="Times New Roman"/>
                <w:sz w:val="22"/>
              </w:rPr>
            </w:pPr>
            <w:r w:rsidRPr="00C32D17">
              <w:rPr>
                <w:rFonts w:cs="Times New Roman"/>
                <w:sz w:val="22"/>
              </w:rPr>
              <w:t>+5,5%</w:t>
            </w:r>
          </w:p>
        </w:tc>
        <w:tc>
          <w:tcPr>
            <w:tcW w:w="751" w:type="pct"/>
            <w:shd w:val="clear" w:color="auto" w:fill="auto"/>
            <w:vAlign w:val="center"/>
          </w:tcPr>
          <w:p w14:paraId="388374CF" w14:textId="77777777" w:rsidR="00477793" w:rsidRPr="00C32D17" w:rsidRDefault="00477793" w:rsidP="008B265C">
            <w:pPr>
              <w:ind w:left="-57" w:right="-57" w:firstLine="0"/>
              <w:jc w:val="center"/>
              <w:rPr>
                <w:rFonts w:cs="Times New Roman"/>
                <w:sz w:val="22"/>
              </w:rPr>
            </w:pPr>
            <w:r w:rsidRPr="00C32D17">
              <w:rPr>
                <w:rFonts w:cs="Times New Roman"/>
                <w:sz w:val="22"/>
              </w:rPr>
              <w:t>+2,1%</w:t>
            </w:r>
          </w:p>
        </w:tc>
      </w:tr>
      <w:tr w:rsidR="00477793" w:rsidRPr="00C32D17" w14:paraId="700D25AC" w14:textId="77777777" w:rsidTr="008B265C">
        <w:trPr>
          <w:trHeight w:val="170"/>
          <w:jc w:val="center"/>
        </w:trPr>
        <w:tc>
          <w:tcPr>
            <w:tcW w:w="1666" w:type="pct"/>
            <w:shd w:val="clear" w:color="auto" w:fill="auto"/>
            <w:vAlign w:val="center"/>
          </w:tcPr>
          <w:p w14:paraId="75F51CAA" w14:textId="77777777" w:rsidR="00477793" w:rsidRPr="00C32D17" w:rsidRDefault="00477793" w:rsidP="008B265C">
            <w:pPr>
              <w:ind w:left="-57" w:right="-57" w:firstLine="0"/>
              <w:rPr>
                <w:rFonts w:cs="Times New Roman"/>
                <w:sz w:val="22"/>
              </w:rPr>
            </w:pPr>
            <w:r w:rsidRPr="00C32D17">
              <w:rPr>
                <w:rFonts w:cs="Times New Roman"/>
                <w:sz w:val="22"/>
              </w:rPr>
              <w:t>-индивидуальные предприниматели, в т.ч.</w:t>
            </w:r>
          </w:p>
        </w:tc>
        <w:tc>
          <w:tcPr>
            <w:tcW w:w="607" w:type="pct"/>
            <w:shd w:val="clear" w:color="auto" w:fill="auto"/>
            <w:vAlign w:val="center"/>
          </w:tcPr>
          <w:p w14:paraId="57598BE2" w14:textId="77777777" w:rsidR="00477793" w:rsidRPr="00C32D17" w:rsidRDefault="00477793" w:rsidP="008B265C">
            <w:pPr>
              <w:ind w:left="-57" w:right="-57" w:firstLine="0"/>
              <w:jc w:val="center"/>
              <w:rPr>
                <w:rFonts w:cs="Times New Roman"/>
                <w:sz w:val="22"/>
              </w:rPr>
            </w:pPr>
            <w:r w:rsidRPr="00C32D17">
              <w:rPr>
                <w:rFonts w:cs="Times New Roman"/>
                <w:sz w:val="22"/>
              </w:rPr>
              <w:t>63 061</w:t>
            </w:r>
          </w:p>
        </w:tc>
        <w:tc>
          <w:tcPr>
            <w:tcW w:w="607" w:type="pct"/>
            <w:shd w:val="clear" w:color="auto" w:fill="auto"/>
            <w:vAlign w:val="center"/>
          </w:tcPr>
          <w:p w14:paraId="21584D1F" w14:textId="77777777" w:rsidR="00477793" w:rsidRPr="00C32D17" w:rsidRDefault="00477793" w:rsidP="008B265C">
            <w:pPr>
              <w:ind w:left="-57" w:right="-57" w:firstLine="0"/>
              <w:jc w:val="center"/>
              <w:rPr>
                <w:rFonts w:cs="Times New Roman"/>
                <w:sz w:val="22"/>
              </w:rPr>
            </w:pPr>
            <w:r w:rsidRPr="00C32D17">
              <w:rPr>
                <w:rFonts w:cs="Times New Roman"/>
                <w:sz w:val="22"/>
              </w:rPr>
              <w:t>66 937</w:t>
            </w:r>
          </w:p>
        </w:tc>
        <w:tc>
          <w:tcPr>
            <w:tcW w:w="607" w:type="pct"/>
            <w:shd w:val="clear" w:color="auto" w:fill="auto"/>
            <w:vAlign w:val="center"/>
          </w:tcPr>
          <w:p w14:paraId="539366F1" w14:textId="50512FEC" w:rsidR="00477793" w:rsidRPr="00C32D17" w:rsidRDefault="00477793" w:rsidP="008B265C">
            <w:pPr>
              <w:ind w:left="-57" w:right="-57" w:firstLine="0"/>
              <w:jc w:val="center"/>
              <w:rPr>
                <w:rFonts w:cs="Times New Roman"/>
                <w:sz w:val="22"/>
              </w:rPr>
            </w:pPr>
            <w:r w:rsidRPr="00C32D17">
              <w:rPr>
                <w:rFonts w:cs="Times New Roman"/>
                <w:sz w:val="22"/>
              </w:rPr>
              <w:t>70 181</w:t>
            </w:r>
          </w:p>
        </w:tc>
        <w:tc>
          <w:tcPr>
            <w:tcW w:w="762" w:type="pct"/>
            <w:shd w:val="clear" w:color="auto" w:fill="auto"/>
            <w:vAlign w:val="center"/>
          </w:tcPr>
          <w:p w14:paraId="58E10CBB" w14:textId="77777777" w:rsidR="00477793" w:rsidRPr="00C32D17" w:rsidRDefault="00477793" w:rsidP="008B265C">
            <w:pPr>
              <w:ind w:left="-57" w:right="-57" w:firstLine="0"/>
              <w:jc w:val="center"/>
              <w:rPr>
                <w:rFonts w:cs="Times New Roman"/>
                <w:sz w:val="22"/>
              </w:rPr>
            </w:pPr>
            <w:r w:rsidRPr="00C32D17">
              <w:rPr>
                <w:rFonts w:cs="Times New Roman"/>
                <w:sz w:val="22"/>
              </w:rPr>
              <w:t>+11,3%</w:t>
            </w:r>
          </w:p>
        </w:tc>
        <w:tc>
          <w:tcPr>
            <w:tcW w:w="751" w:type="pct"/>
            <w:shd w:val="clear" w:color="auto" w:fill="auto"/>
            <w:vAlign w:val="center"/>
          </w:tcPr>
          <w:p w14:paraId="4CB25253" w14:textId="77777777" w:rsidR="00477793" w:rsidRPr="00C32D17" w:rsidRDefault="00477793" w:rsidP="008B265C">
            <w:pPr>
              <w:ind w:left="-57" w:right="-57" w:firstLine="0"/>
              <w:jc w:val="center"/>
              <w:rPr>
                <w:rFonts w:cs="Times New Roman"/>
                <w:sz w:val="22"/>
              </w:rPr>
            </w:pPr>
            <w:r w:rsidRPr="00C32D17">
              <w:rPr>
                <w:rFonts w:cs="Times New Roman"/>
                <w:sz w:val="22"/>
              </w:rPr>
              <w:t>+4,8%</w:t>
            </w:r>
          </w:p>
        </w:tc>
      </w:tr>
      <w:tr w:rsidR="00477793" w:rsidRPr="00C32D17" w14:paraId="23A6A120" w14:textId="77777777" w:rsidTr="008B265C">
        <w:trPr>
          <w:trHeight w:val="170"/>
          <w:jc w:val="center"/>
        </w:trPr>
        <w:tc>
          <w:tcPr>
            <w:tcW w:w="1666" w:type="pct"/>
            <w:shd w:val="clear" w:color="auto" w:fill="auto"/>
            <w:vAlign w:val="center"/>
          </w:tcPr>
          <w:p w14:paraId="436B2A6D" w14:textId="77777777" w:rsidR="00477793" w:rsidRPr="00C32D17" w:rsidRDefault="00477793" w:rsidP="008B265C">
            <w:pPr>
              <w:ind w:left="-57" w:right="-57" w:firstLine="0"/>
              <w:rPr>
                <w:rFonts w:cs="Times New Roman"/>
                <w:sz w:val="22"/>
              </w:rPr>
            </w:pPr>
            <w:r w:rsidRPr="00C32D17">
              <w:rPr>
                <w:rFonts w:cs="Times New Roman"/>
                <w:sz w:val="22"/>
              </w:rPr>
              <w:t>- осуществляющие деятельность</w:t>
            </w:r>
          </w:p>
        </w:tc>
        <w:tc>
          <w:tcPr>
            <w:tcW w:w="607" w:type="pct"/>
            <w:shd w:val="clear" w:color="auto" w:fill="auto"/>
            <w:vAlign w:val="center"/>
          </w:tcPr>
          <w:p w14:paraId="014763A7" w14:textId="77777777" w:rsidR="00477793" w:rsidRPr="00C32D17" w:rsidRDefault="00477793" w:rsidP="008B265C">
            <w:pPr>
              <w:ind w:left="-57" w:right="-57" w:firstLine="0"/>
              <w:jc w:val="center"/>
              <w:rPr>
                <w:rFonts w:cs="Times New Roman"/>
                <w:sz w:val="22"/>
              </w:rPr>
            </w:pPr>
            <w:r w:rsidRPr="00C32D17">
              <w:rPr>
                <w:rFonts w:cs="Times New Roman"/>
                <w:sz w:val="22"/>
              </w:rPr>
              <w:t>27 469</w:t>
            </w:r>
          </w:p>
        </w:tc>
        <w:tc>
          <w:tcPr>
            <w:tcW w:w="607" w:type="pct"/>
            <w:shd w:val="clear" w:color="auto" w:fill="auto"/>
            <w:vAlign w:val="center"/>
          </w:tcPr>
          <w:p w14:paraId="2AC6BF28" w14:textId="77777777" w:rsidR="00477793" w:rsidRPr="00C32D17" w:rsidRDefault="00477793" w:rsidP="008B265C">
            <w:pPr>
              <w:ind w:left="-57" w:right="-57" w:firstLine="0"/>
              <w:jc w:val="center"/>
              <w:rPr>
                <w:rFonts w:cs="Times New Roman"/>
                <w:sz w:val="22"/>
              </w:rPr>
            </w:pPr>
            <w:r w:rsidRPr="00C32D17">
              <w:rPr>
                <w:rFonts w:cs="Times New Roman"/>
                <w:sz w:val="22"/>
              </w:rPr>
              <w:t>22 315</w:t>
            </w:r>
          </w:p>
        </w:tc>
        <w:tc>
          <w:tcPr>
            <w:tcW w:w="607" w:type="pct"/>
            <w:shd w:val="clear" w:color="auto" w:fill="auto"/>
            <w:vAlign w:val="center"/>
          </w:tcPr>
          <w:p w14:paraId="25A031EF" w14:textId="77777777" w:rsidR="00477793" w:rsidRPr="00C32D17" w:rsidRDefault="00477793" w:rsidP="008B265C">
            <w:pPr>
              <w:ind w:left="-57" w:right="-57" w:firstLine="0"/>
              <w:jc w:val="center"/>
              <w:rPr>
                <w:rFonts w:cs="Times New Roman"/>
                <w:sz w:val="22"/>
              </w:rPr>
            </w:pPr>
            <w:r w:rsidRPr="00C32D17">
              <w:rPr>
                <w:rFonts w:cs="Times New Roman"/>
                <w:sz w:val="22"/>
              </w:rPr>
              <w:t>21 708</w:t>
            </w:r>
          </w:p>
        </w:tc>
        <w:tc>
          <w:tcPr>
            <w:tcW w:w="762" w:type="pct"/>
            <w:shd w:val="clear" w:color="auto" w:fill="auto"/>
            <w:vAlign w:val="center"/>
          </w:tcPr>
          <w:p w14:paraId="0DA858FC" w14:textId="77777777" w:rsidR="00477793" w:rsidRPr="00C32D17" w:rsidRDefault="00477793" w:rsidP="008B265C">
            <w:pPr>
              <w:ind w:left="-57" w:right="-57" w:firstLine="0"/>
              <w:jc w:val="center"/>
              <w:rPr>
                <w:rFonts w:cs="Times New Roman"/>
                <w:sz w:val="22"/>
              </w:rPr>
            </w:pPr>
            <w:r w:rsidRPr="00C32D17">
              <w:rPr>
                <w:rFonts w:cs="Times New Roman"/>
                <w:sz w:val="22"/>
              </w:rPr>
              <w:t>-21,0%</w:t>
            </w:r>
          </w:p>
        </w:tc>
        <w:tc>
          <w:tcPr>
            <w:tcW w:w="751" w:type="pct"/>
            <w:shd w:val="clear" w:color="auto" w:fill="auto"/>
            <w:vAlign w:val="center"/>
          </w:tcPr>
          <w:p w14:paraId="0E6A6B64" w14:textId="77777777" w:rsidR="00477793" w:rsidRPr="00C32D17" w:rsidRDefault="00477793" w:rsidP="008B265C">
            <w:pPr>
              <w:ind w:left="-57" w:right="-57" w:firstLine="0"/>
              <w:jc w:val="center"/>
              <w:rPr>
                <w:rFonts w:cs="Times New Roman"/>
                <w:sz w:val="22"/>
              </w:rPr>
            </w:pPr>
            <w:r w:rsidRPr="00C32D17">
              <w:rPr>
                <w:rFonts w:cs="Times New Roman"/>
                <w:sz w:val="22"/>
              </w:rPr>
              <w:t>-2,8%</w:t>
            </w:r>
          </w:p>
        </w:tc>
      </w:tr>
      <w:tr w:rsidR="00477793" w:rsidRPr="00C32D17" w14:paraId="7ED3B264" w14:textId="77777777" w:rsidTr="008B265C">
        <w:trPr>
          <w:trHeight w:val="304"/>
          <w:jc w:val="center"/>
        </w:trPr>
        <w:tc>
          <w:tcPr>
            <w:tcW w:w="1666" w:type="pct"/>
            <w:shd w:val="clear" w:color="auto" w:fill="auto"/>
            <w:vAlign w:val="center"/>
          </w:tcPr>
          <w:p w14:paraId="4A8016E3" w14:textId="77777777" w:rsidR="00477793" w:rsidRPr="00C32D17" w:rsidRDefault="00477793" w:rsidP="008B265C">
            <w:pPr>
              <w:ind w:left="-57" w:right="-57" w:firstLine="0"/>
              <w:rPr>
                <w:rFonts w:cs="Times New Roman"/>
                <w:sz w:val="22"/>
              </w:rPr>
            </w:pPr>
            <w:r w:rsidRPr="00C32D17">
              <w:rPr>
                <w:rFonts w:cs="Times New Roman"/>
                <w:sz w:val="22"/>
              </w:rPr>
              <w:t>- иные физические лица</w:t>
            </w:r>
          </w:p>
        </w:tc>
        <w:tc>
          <w:tcPr>
            <w:tcW w:w="607" w:type="pct"/>
            <w:shd w:val="clear" w:color="auto" w:fill="auto"/>
            <w:vAlign w:val="center"/>
          </w:tcPr>
          <w:p w14:paraId="2EFAE4E2" w14:textId="77777777" w:rsidR="00477793" w:rsidRPr="00C32D17" w:rsidRDefault="00477793" w:rsidP="008B265C">
            <w:pPr>
              <w:ind w:left="-57" w:right="-57" w:firstLine="0"/>
              <w:jc w:val="center"/>
              <w:rPr>
                <w:rFonts w:cs="Times New Roman"/>
                <w:sz w:val="22"/>
              </w:rPr>
            </w:pPr>
            <w:r w:rsidRPr="00C32D17">
              <w:rPr>
                <w:rFonts w:cs="Times New Roman"/>
                <w:sz w:val="22"/>
              </w:rPr>
              <w:t>307 456</w:t>
            </w:r>
          </w:p>
        </w:tc>
        <w:tc>
          <w:tcPr>
            <w:tcW w:w="607" w:type="pct"/>
            <w:shd w:val="clear" w:color="auto" w:fill="auto"/>
            <w:vAlign w:val="center"/>
          </w:tcPr>
          <w:p w14:paraId="6A2B8F29" w14:textId="77777777" w:rsidR="00477793" w:rsidRPr="00C32D17" w:rsidRDefault="00477793" w:rsidP="008B265C">
            <w:pPr>
              <w:ind w:left="-57" w:right="-57" w:firstLine="0"/>
              <w:jc w:val="center"/>
              <w:rPr>
                <w:rFonts w:cs="Times New Roman"/>
                <w:sz w:val="22"/>
              </w:rPr>
            </w:pPr>
            <w:r w:rsidRPr="00C32D17">
              <w:rPr>
                <w:rFonts w:cs="Times New Roman"/>
                <w:sz w:val="22"/>
              </w:rPr>
              <w:t>315 900</w:t>
            </w:r>
          </w:p>
        </w:tc>
        <w:tc>
          <w:tcPr>
            <w:tcW w:w="607" w:type="pct"/>
            <w:shd w:val="clear" w:color="auto" w:fill="auto"/>
            <w:vAlign w:val="center"/>
          </w:tcPr>
          <w:p w14:paraId="242008AA" w14:textId="333973E7" w:rsidR="00477793" w:rsidRPr="00C32D17" w:rsidRDefault="00477793" w:rsidP="008B265C">
            <w:pPr>
              <w:ind w:left="-57" w:right="-57" w:firstLine="0"/>
              <w:jc w:val="center"/>
              <w:rPr>
                <w:rFonts w:cs="Times New Roman"/>
                <w:sz w:val="22"/>
              </w:rPr>
            </w:pPr>
            <w:r w:rsidRPr="00C32D17">
              <w:rPr>
                <w:rFonts w:cs="Times New Roman"/>
                <w:sz w:val="22"/>
              </w:rPr>
              <w:t>320 847</w:t>
            </w:r>
          </w:p>
        </w:tc>
        <w:tc>
          <w:tcPr>
            <w:tcW w:w="762" w:type="pct"/>
            <w:shd w:val="clear" w:color="auto" w:fill="auto"/>
            <w:vAlign w:val="center"/>
          </w:tcPr>
          <w:p w14:paraId="7BF92364" w14:textId="77777777" w:rsidR="00477793" w:rsidRPr="00C32D17" w:rsidRDefault="00477793" w:rsidP="008B265C">
            <w:pPr>
              <w:ind w:left="-57" w:right="-57" w:firstLine="0"/>
              <w:jc w:val="center"/>
              <w:rPr>
                <w:rFonts w:cs="Times New Roman"/>
                <w:sz w:val="22"/>
              </w:rPr>
            </w:pPr>
            <w:r w:rsidRPr="00C32D17">
              <w:rPr>
                <w:rFonts w:cs="Times New Roman"/>
                <w:sz w:val="22"/>
              </w:rPr>
              <w:t>+4,4%</w:t>
            </w:r>
          </w:p>
        </w:tc>
        <w:tc>
          <w:tcPr>
            <w:tcW w:w="751" w:type="pct"/>
            <w:shd w:val="clear" w:color="auto" w:fill="auto"/>
            <w:vAlign w:val="center"/>
          </w:tcPr>
          <w:p w14:paraId="1FCFB807" w14:textId="77777777" w:rsidR="00477793" w:rsidRPr="00C32D17" w:rsidRDefault="00477793" w:rsidP="008B265C">
            <w:pPr>
              <w:ind w:left="-57" w:right="-57" w:firstLine="0"/>
              <w:jc w:val="center"/>
              <w:rPr>
                <w:rFonts w:cs="Times New Roman"/>
                <w:sz w:val="22"/>
              </w:rPr>
            </w:pPr>
            <w:r w:rsidRPr="00C32D17">
              <w:rPr>
                <w:rFonts w:cs="Times New Roman"/>
                <w:sz w:val="22"/>
              </w:rPr>
              <w:t>+1,6%</w:t>
            </w:r>
          </w:p>
        </w:tc>
      </w:tr>
    </w:tbl>
    <w:bookmarkEnd w:id="26"/>
    <w:p w14:paraId="46BF3376" w14:textId="6191C7AE" w:rsidR="00477793" w:rsidRPr="001F02C5" w:rsidRDefault="00477793" w:rsidP="00444E6A">
      <w:pPr>
        <w:spacing w:before="120"/>
        <w:ind w:firstLine="567"/>
        <w:rPr>
          <w:rFonts w:cs="Times New Roman"/>
          <w:szCs w:val="24"/>
        </w:rPr>
      </w:pPr>
      <w:r w:rsidRPr="001F02C5">
        <w:rPr>
          <w:rFonts w:cs="Times New Roman"/>
          <w:szCs w:val="24"/>
        </w:rPr>
        <w:t xml:space="preserve">Представленные данные демонстрируют тенденцию увеличения в 2022 году количества налогоплательщиков, состоящих на учете в налоговых органах Приднестровской Молдавской Республики, на 2,1% по отношению к показателю 2021 года и на 5,2% по отношению к показателю 2020 года. </w:t>
      </w:r>
    </w:p>
    <w:p w14:paraId="302622D0" w14:textId="2F94E76C" w:rsidR="00477793" w:rsidRPr="001F02C5" w:rsidRDefault="00477793" w:rsidP="00477793">
      <w:pPr>
        <w:ind w:firstLine="567"/>
        <w:rPr>
          <w:rFonts w:cs="Times New Roman"/>
          <w:szCs w:val="24"/>
        </w:rPr>
      </w:pPr>
      <w:bookmarkStart w:id="27" w:name="_Hlk126582885"/>
      <w:r w:rsidRPr="001F02C5">
        <w:rPr>
          <w:rFonts w:cs="Times New Roman"/>
          <w:szCs w:val="24"/>
        </w:rPr>
        <w:t>Наибольшее влияние на значение данного показателя оказал рост количества зарегистрированных индивидуальных предпринимателей на 4,8% в 2022 году по отношению к показателю 2021 года и на 11,3% по отношению к показателю 2020 года.</w:t>
      </w:r>
    </w:p>
    <w:p w14:paraId="42126373" w14:textId="77777777" w:rsidR="00477793" w:rsidRPr="001F02C5" w:rsidRDefault="00477793" w:rsidP="00477793">
      <w:pPr>
        <w:ind w:firstLine="567"/>
        <w:rPr>
          <w:rFonts w:cs="Times New Roman"/>
          <w:szCs w:val="24"/>
        </w:rPr>
      </w:pPr>
      <w:r w:rsidRPr="001F02C5">
        <w:rPr>
          <w:rFonts w:cs="Times New Roman"/>
          <w:szCs w:val="24"/>
        </w:rPr>
        <w:t>При этом снижение количества организаций, состоящих на учете, на 0,9% по отношению к показателю 2021 года и на 5,6% по отношению к показателю 2020 года произошло в значительной степени за счет исключения ряда юридических лиц из государственного реестра юридических лиц (в связи с ликвидацией по решению Арбитражного суда Приднестровской Молдавской Республики, признанием ликвидируемого должника несостоятельным (банкротом) без возбуждения конкурсного производства на основании Решения Арбитражного суда Приднестровской Молдавской Республики, ликвидацией недействующего юридического лица, реорганизацией юридических лиц в форме преобразования и др.).</w:t>
      </w:r>
    </w:p>
    <w:bookmarkEnd w:id="27"/>
    <w:p w14:paraId="230F7B90" w14:textId="2AEA6426" w:rsidR="00477793" w:rsidRPr="001F02C5" w:rsidRDefault="00477793" w:rsidP="00477793">
      <w:pPr>
        <w:ind w:firstLine="708"/>
        <w:jc w:val="right"/>
        <w:rPr>
          <w:rFonts w:cs="Times New Roman"/>
          <w:bCs/>
          <w:szCs w:val="24"/>
        </w:rPr>
      </w:pPr>
      <w:r w:rsidRPr="001F02C5">
        <w:rPr>
          <w:rFonts w:cs="Times New Roman"/>
          <w:bCs/>
          <w:szCs w:val="24"/>
        </w:rPr>
        <w:t>Таблица № </w:t>
      </w:r>
      <w:r w:rsidR="002D54DD" w:rsidRPr="001F02C5">
        <w:rPr>
          <w:rFonts w:cs="Times New Roman"/>
          <w:bCs/>
          <w:szCs w:val="24"/>
        </w:rPr>
        <w:t>7</w:t>
      </w:r>
    </w:p>
    <w:p w14:paraId="240410B7" w14:textId="3B227E73" w:rsidR="00477793" w:rsidRPr="001F02C5" w:rsidRDefault="00477793" w:rsidP="00477793">
      <w:pPr>
        <w:ind w:firstLine="709"/>
        <w:jc w:val="center"/>
        <w:rPr>
          <w:rFonts w:cs="Times New Roman"/>
          <w:b/>
          <w:bCs/>
          <w:szCs w:val="24"/>
        </w:rPr>
      </w:pPr>
      <w:r w:rsidRPr="001F02C5">
        <w:rPr>
          <w:rFonts w:cs="Times New Roman"/>
          <w:b/>
          <w:bCs/>
          <w:szCs w:val="24"/>
        </w:rPr>
        <w:t>Информация о проведенных налоговыми органами Приднестровской Молдавской Республики мероприятиях по контролю, а также о мерах, принятых по их результатам, за период 2020-2022 год</w:t>
      </w:r>
      <w:r w:rsidR="000B2422" w:rsidRPr="001F02C5">
        <w:rPr>
          <w:rFonts w:cs="Times New Roman"/>
          <w:b/>
          <w:bCs/>
          <w:szCs w:val="24"/>
        </w:rPr>
        <w:t>ов</w:t>
      </w:r>
    </w:p>
    <w:p w14:paraId="4B02084F" w14:textId="77777777" w:rsidR="00477793" w:rsidRPr="001F02C5" w:rsidRDefault="00477793" w:rsidP="00477793">
      <w:pPr>
        <w:ind w:firstLine="709"/>
        <w:jc w:val="right"/>
        <w:rPr>
          <w:rFonts w:cs="Times New Roman"/>
          <w:szCs w:val="24"/>
        </w:rPr>
      </w:pPr>
      <w:r w:rsidRPr="001F02C5">
        <w:rPr>
          <w:rFonts w:cs="Times New Roman"/>
          <w:szCs w:val="24"/>
        </w:rPr>
        <w:t xml:space="preserve"> (млн. руб.)</w:t>
      </w:r>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624"/>
        <w:gridCol w:w="877"/>
        <w:gridCol w:w="840"/>
        <w:gridCol w:w="840"/>
        <w:gridCol w:w="1613"/>
        <w:gridCol w:w="1414"/>
      </w:tblGrid>
      <w:tr w:rsidR="00D22268" w:rsidRPr="00C32D17" w14:paraId="1FD84FCB" w14:textId="77777777" w:rsidTr="00431F10">
        <w:trPr>
          <w:trHeight w:val="346"/>
          <w:tblHeader/>
          <w:jc w:val="center"/>
        </w:trPr>
        <w:tc>
          <w:tcPr>
            <w:tcW w:w="1968" w:type="pct"/>
            <w:shd w:val="clear" w:color="auto" w:fill="BFBFBF" w:themeFill="background1" w:themeFillShade="BF"/>
            <w:noWrap/>
            <w:vAlign w:val="center"/>
          </w:tcPr>
          <w:p w14:paraId="280591A6" w14:textId="77777777" w:rsidR="00477793" w:rsidRPr="00C32D17" w:rsidRDefault="00477793" w:rsidP="00444E6A">
            <w:pPr>
              <w:ind w:left="-57" w:right="-57" w:firstLine="0"/>
              <w:jc w:val="center"/>
              <w:rPr>
                <w:rFonts w:cs="Times New Roman"/>
                <w:sz w:val="22"/>
              </w:rPr>
            </w:pPr>
            <w:r w:rsidRPr="00C32D17">
              <w:rPr>
                <w:rFonts w:cs="Times New Roman"/>
                <w:sz w:val="22"/>
              </w:rPr>
              <w:t>Показатели</w:t>
            </w:r>
          </w:p>
        </w:tc>
        <w:tc>
          <w:tcPr>
            <w:tcW w:w="476" w:type="pct"/>
            <w:shd w:val="clear" w:color="auto" w:fill="BFBFBF" w:themeFill="background1" w:themeFillShade="BF"/>
            <w:vAlign w:val="center"/>
          </w:tcPr>
          <w:p w14:paraId="78B143B3" w14:textId="77777777" w:rsidR="00477793" w:rsidRPr="00C32D17" w:rsidRDefault="00477793" w:rsidP="00444E6A">
            <w:pPr>
              <w:ind w:left="-57" w:right="-57" w:firstLine="0"/>
              <w:jc w:val="center"/>
              <w:rPr>
                <w:rFonts w:cs="Times New Roman"/>
                <w:sz w:val="22"/>
              </w:rPr>
            </w:pPr>
            <w:r w:rsidRPr="00C32D17">
              <w:rPr>
                <w:rFonts w:cs="Times New Roman"/>
                <w:sz w:val="22"/>
              </w:rPr>
              <w:t>2020 год</w:t>
            </w:r>
          </w:p>
        </w:tc>
        <w:tc>
          <w:tcPr>
            <w:tcW w:w="456" w:type="pct"/>
            <w:shd w:val="clear" w:color="auto" w:fill="BFBFBF" w:themeFill="background1" w:themeFillShade="BF"/>
            <w:vAlign w:val="center"/>
          </w:tcPr>
          <w:p w14:paraId="437F2549" w14:textId="77777777" w:rsidR="00477793" w:rsidRPr="00C32D17" w:rsidRDefault="00477793" w:rsidP="00444E6A">
            <w:pPr>
              <w:ind w:left="-57" w:right="-57" w:firstLine="0"/>
              <w:jc w:val="center"/>
              <w:rPr>
                <w:rFonts w:cs="Times New Roman"/>
                <w:sz w:val="22"/>
              </w:rPr>
            </w:pPr>
            <w:r w:rsidRPr="00C32D17">
              <w:rPr>
                <w:rFonts w:cs="Times New Roman"/>
                <w:sz w:val="22"/>
              </w:rPr>
              <w:t>2021 год</w:t>
            </w:r>
          </w:p>
        </w:tc>
        <w:tc>
          <w:tcPr>
            <w:tcW w:w="456" w:type="pct"/>
            <w:shd w:val="clear" w:color="auto" w:fill="BFBFBF" w:themeFill="background1" w:themeFillShade="BF"/>
            <w:vAlign w:val="center"/>
          </w:tcPr>
          <w:p w14:paraId="7FC633B6" w14:textId="77777777" w:rsidR="00477793" w:rsidRPr="00C32D17" w:rsidRDefault="00477793" w:rsidP="00444E6A">
            <w:pPr>
              <w:ind w:left="-57" w:right="-57" w:firstLine="0"/>
              <w:jc w:val="center"/>
              <w:rPr>
                <w:rFonts w:cs="Times New Roman"/>
                <w:sz w:val="22"/>
              </w:rPr>
            </w:pPr>
            <w:r w:rsidRPr="00C32D17">
              <w:rPr>
                <w:rFonts w:cs="Times New Roman"/>
                <w:sz w:val="22"/>
              </w:rPr>
              <w:t>2022 год</w:t>
            </w:r>
          </w:p>
        </w:tc>
        <w:tc>
          <w:tcPr>
            <w:tcW w:w="876" w:type="pct"/>
            <w:shd w:val="clear" w:color="auto" w:fill="BFBFBF" w:themeFill="background1" w:themeFillShade="BF"/>
            <w:noWrap/>
            <w:vAlign w:val="center"/>
          </w:tcPr>
          <w:p w14:paraId="71BAD748" w14:textId="77777777" w:rsidR="00477793" w:rsidRPr="00C32D17" w:rsidRDefault="00477793" w:rsidP="00444E6A">
            <w:pPr>
              <w:ind w:left="-57" w:right="-57" w:firstLine="0"/>
              <w:jc w:val="center"/>
              <w:rPr>
                <w:rFonts w:cs="Times New Roman"/>
                <w:sz w:val="22"/>
              </w:rPr>
            </w:pPr>
            <w:r w:rsidRPr="00C32D17">
              <w:rPr>
                <w:rFonts w:cs="Times New Roman"/>
                <w:sz w:val="22"/>
              </w:rPr>
              <w:t>Отклонение 2022 года к 2020 году</w:t>
            </w:r>
          </w:p>
        </w:tc>
        <w:tc>
          <w:tcPr>
            <w:tcW w:w="769" w:type="pct"/>
            <w:shd w:val="clear" w:color="auto" w:fill="BFBFBF" w:themeFill="background1" w:themeFillShade="BF"/>
            <w:vAlign w:val="center"/>
          </w:tcPr>
          <w:p w14:paraId="27E1E343" w14:textId="77777777" w:rsidR="00477793" w:rsidRPr="00C32D17" w:rsidRDefault="00477793" w:rsidP="00444E6A">
            <w:pPr>
              <w:ind w:left="-57" w:right="-57" w:firstLine="0"/>
              <w:jc w:val="center"/>
              <w:rPr>
                <w:rFonts w:cs="Times New Roman"/>
                <w:sz w:val="22"/>
              </w:rPr>
            </w:pPr>
            <w:r w:rsidRPr="00C32D17">
              <w:rPr>
                <w:rFonts w:cs="Times New Roman"/>
                <w:sz w:val="22"/>
              </w:rPr>
              <w:t>Отклонение 2022 года к 2021 году</w:t>
            </w:r>
          </w:p>
        </w:tc>
      </w:tr>
      <w:tr w:rsidR="00D22268" w:rsidRPr="00C32D17" w14:paraId="1E842DDF" w14:textId="77777777" w:rsidTr="00431F10">
        <w:trPr>
          <w:trHeight w:val="269"/>
          <w:jc w:val="center"/>
        </w:trPr>
        <w:tc>
          <w:tcPr>
            <w:tcW w:w="1968" w:type="pct"/>
            <w:shd w:val="clear" w:color="auto" w:fill="FFFFFF"/>
            <w:vAlign w:val="center"/>
          </w:tcPr>
          <w:p w14:paraId="4879D90A" w14:textId="77777777" w:rsidR="00477793" w:rsidRPr="00C32D17" w:rsidRDefault="00477793" w:rsidP="00444E6A">
            <w:pPr>
              <w:ind w:left="-57" w:right="-57" w:firstLine="0"/>
              <w:rPr>
                <w:rFonts w:cs="Times New Roman"/>
                <w:sz w:val="22"/>
              </w:rPr>
            </w:pPr>
            <w:r w:rsidRPr="00C32D17">
              <w:rPr>
                <w:rFonts w:cs="Times New Roman"/>
                <w:sz w:val="22"/>
              </w:rPr>
              <w:t>Количество проведенных проверок (шт.)</w:t>
            </w:r>
          </w:p>
        </w:tc>
        <w:tc>
          <w:tcPr>
            <w:tcW w:w="476" w:type="pct"/>
            <w:shd w:val="clear" w:color="auto" w:fill="FFFFFF"/>
            <w:vAlign w:val="center"/>
          </w:tcPr>
          <w:p w14:paraId="05883A9D" w14:textId="77777777" w:rsidR="00477793" w:rsidRPr="00C32D17" w:rsidRDefault="00477793" w:rsidP="00444E6A">
            <w:pPr>
              <w:ind w:left="-57" w:right="-57" w:firstLine="0"/>
              <w:jc w:val="center"/>
              <w:rPr>
                <w:rFonts w:cs="Times New Roman"/>
                <w:sz w:val="22"/>
              </w:rPr>
            </w:pPr>
            <w:r w:rsidRPr="00C32D17">
              <w:rPr>
                <w:rFonts w:cs="Times New Roman"/>
                <w:sz w:val="22"/>
              </w:rPr>
              <w:t>2 072</w:t>
            </w:r>
          </w:p>
        </w:tc>
        <w:tc>
          <w:tcPr>
            <w:tcW w:w="456" w:type="pct"/>
            <w:shd w:val="clear" w:color="auto" w:fill="FFFFFF"/>
            <w:vAlign w:val="center"/>
          </w:tcPr>
          <w:p w14:paraId="563D54AD" w14:textId="77777777" w:rsidR="00477793" w:rsidRPr="00C32D17" w:rsidRDefault="00477793" w:rsidP="00444E6A">
            <w:pPr>
              <w:ind w:left="-57" w:right="-57" w:firstLine="0"/>
              <w:jc w:val="center"/>
              <w:rPr>
                <w:rFonts w:cs="Times New Roman"/>
                <w:sz w:val="22"/>
              </w:rPr>
            </w:pPr>
            <w:r w:rsidRPr="00C32D17">
              <w:rPr>
                <w:rFonts w:cs="Times New Roman"/>
                <w:sz w:val="22"/>
              </w:rPr>
              <w:t>1 479</w:t>
            </w:r>
          </w:p>
        </w:tc>
        <w:tc>
          <w:tcPr>
            <w:tcW w:w="456" w:type="pct"/>
            <w:shd w:val="clear" w:color="auto" w:fill="FFFFFF"/>
            <w:vAlign w:val="center"/>
          </w:tcPr>
          <w:p w14:paraId="09E6612B" w14:textId="77777777" w:rsidR="00477793" w:rsidRPr="00C32D17" w:rsidRDefault="00477793" w:rsidP="00444E6A">
            <w:pPr>
              <w:ind w:left="-57" w:right="-57" w:firstLine="0"/>
              <w:jc w:val="center"/>
              <w:rPr>
                <w:rFonts w:cs="Times New Roman"/>
                <w:sz w:val="22"/>
              </w:rPr>
            </w:pPr>
            <w:r w:rsidRPr="00C32D17">
              <w:rPr>
                <w:rFonts w:cs="Times New Roman"/>
                <w:sz w:val="22"/>
              </w:rPr>
              <w:t>1 817</w:t>
            </w:r>
          </w:p>
        </w:tc>
        <w:tc>
          <w:tcPr>
            <w:tcW w:w="876" w:type="pct"/>
            <w:shd w:val="clear" w:color="auto" w:fill="FFFFFF"/>
            <w:noWrap/>
            <w:vAlign w:val="center"/>
          </w:tcPr>
          <w:p w14:paraId="662A6CCF" w14:textId="77777777" w:rsidR="00477793" w:rsidRPr="00C32D17" w:rsidRDefault="00477793" w:rsidP="00444E6A">
            <w:pPr>
              <w:ind w:left="-57" w:right="-57" w:firstLine="0"/>
              <w:jc w:val="center"/>
              <w:rPr>
                <w:rFonts w:cs="Times New Roman"/>
                <w:sz w:val="22"/>
              </w:rPr>
            </w:pPr>
            <w:r w:rsidRPr="00C32D17">
              <w:rPr>
                <w:rFonts w:cs="Times New Roman"/>
                <w:sz w:val="22"/>
              </w:rPr>
              <w:t>-12,3%</w:t>
            </w:r>
          </w:p>
        </w:tc>
        <w:tc>
          <w:tcPr>
            <w:tcW w:w="769" w:type="pct"/>
            <w:shd w:val="clear" w:color="auto" w:fill="FFFFFF"/>
            <w:vAlign w:val="center"/>
          </w:tcPr>
          <w:p w14:paraId="049D3844" w14:textId="77777777" w:rsidR="00477793" w:rsidRPr="00C32D17" w:rsidRDefault="00477793" w:rsidP="00444E6A">
            <w:pPr>
              <w:ind w:left="-57" w:right="-57" w:firstLine="0"/>
              <w:jc w:val="center"/>
              <w:rPr>
                <w:rFonts w:cs="Times New Roman"/>
                <w:sz w:val="22"/>
              </w:rPr>
            </w:pPr>
            <w:r w:rsidRPr="00C32D17">
              <w:rPr>
                <w:rFonts w:cs="Times New Roman"/>
                <w:sz w:val="22"/>
              </w:rPr>
              <w:t>+22,9%</w:t>
            </w:r>
          </w:p>
        </w:tc>
      </w:tr>
      <w:tr w:rsidR="00D22268" w:rsidRPr="00C32D17" w14:paraId="20F59B12" w14:textId="77777777" w:rsidTr="00431F10">
        <w:trPr>
          <w:trHeight w:val="632"/>
          <w:jc w:val="center"/>
        </w:trPr>
        <w:tc>
          <w:tcPr>
            <w:tcW w:w="1968" w:type="pct"/>
            <w:shd w:val="clear" w:color="auto" w:fill="FFFFFF"/>
            <w:vAlign w:val="center"/>
          </w:tcPr>
          <w:p w14:paraId="4FE07B15" w14:textId="77777777" w:rsidR="00477793" w:rsidRPr="00C32D17" w:rsidRDefault="00477793" w:rsidP="00444E6A">
            <w:pPr>
              <w:ind w:left="-57" w:right="-57" w:firstLine="0"/>
              <w:rPr>
                <w:rFonts w:cs="Times New Roman"/>
                <w:sz w:val="22"/>
              </w:rPr>
            </w:pPr>
            <w:r w:rsidRPr="00C32D17">
              <w:rPr>
                <w:rFonts w:cs="Times New Roman"/>
                <w:sz w:val="22"/>
              </w:rPr>
              <w:t xml:space="preserve">Общая сумма доначисленных налогов и иных обязательных платежей, примененных финансовых санкций </w:t>
            </w:r>
          </w:p>
        </w:tc>
        <w:tc>
          <w:tcPr>
            <w:tcW w:w="476" w:type="pct"/>
            <w:shd w:val="clear" w:color="auto" w:fill="FFFFFF"/>
            <w:vAlign w:val="center"/>
          </w:tcPr>
          <w:p w14:paraId="71DEC1DF" w14:textId="77777777" w:rsidR="00477793" w:rsidRPr="00C32D17" w:rsidRDefault="00477793" w:rsidP="00444E6A">
            <w:pPr>
              <w:ind w:left="-57" w:right="-57" w:firstLine="0"/>
              <w:jc w:val="center"/>
              <w:rPr>
                <w:rFonts w:cs="Times New Roman"/>
                <w:sz w:val="22"/>
              </w:rPr>
            </w:pPr>
            <w:r w:rsidRPr="00C32D17">
              <w:rPr>
                <w:rFonts w:cs="Times New Roman"/>
                <w:sz w:val="22"/>
              </w:rPr>
              <w:t>156,9</w:t>
            </w:r>
          </w:p>
        </w:tc>
        <w:tc>
          <w:tcPr>
            <w:tcW w:w="456" w:type="pct"/>
            <w:shd w:val="clear" w:color="auto" w:fill="FFFFFF"/>
            <w:vAlign w:val="center"/>
          </w:tcPr>
          <w:p w14:paraId="09C081C6" w14:textId="77777777" w:rsidR="00477793" w:rsidRPr="00C32D17" w:rsidRDefault="00477793" w:rsidP="00444E6A">
            <w:pPr>
              <w:ind w:left="-57" w:right="-57" w:firstLine="0"/>
              <w:jc w:val="center"/>
              <w:rPr>
                <w:rFonts w:cs="Times New Roman"/>
                <w:sz w:val="22"/>
              </w:rPr>
            </w:pPr>
            <w:r w:rsidRPr="00C32D17">
              <w:rPr>
                <w:rFonts w:cs="Times New Roman"/>
                <w:sz w:val="22"/>
              </w:rPr>
              <w:t>63,7</w:t>
            </w:r>
          </w:p>
        </w:tc>
        <w:tc>
          <w:tcPr>
            <w:tcW w:w="456" w:type="pct"/>
            <w:shd w:val="clear" w:color="auto" w:fill="FFFFFF"/>
            <w:vAlign w:val="center"/>
          </w:tcPr>
          <w:p w14:paraId="393F42DA" w14:textId="77777777" w:rsidR="00477793" w:rsidRPr="00C32D17" w:rsidRDefault="00477793" w:rsidP="00444E6A">
            <w:pPr>
              <w:pStyle w:val="a5"/>
              <w:tabs>
                <w:tab w:val="left" w:pos="171"/>
              </w:tabs>
              <w:spacing w:after="0" w:line="240" w:lineRule="auto"/>
              <w:ind w:left="-57" w:right="-57"/>
              <w:jc w:val="center"/>
              <w:rPr>
                <w:rFonts w:ascii="Times New Roman" w:hAnsi="Times New Roman"/>
              </w:rPr>
            </w:pPr>
            <w:r w:rsidRPr="00C32D17">
              <w:rPr>
                <w:rFonts w:ascii="Times New Roman" w:eastAsiaTheme="minorEastAsia" w:hAnsi="Times New Roman"/>
              </w:rPr>
              <w:t>250,8</w:t>
            </w:r>
          </w:p>
        </w:tc>
        <w:tc>
          <w:tcPr>
            <w:tcW w:w="876" w:type="pct"/>
            <w:shd w:val="clear" w:color="auto" w:fill="FFFFFF"/>
            <w:noWrap/>
            <w:vAlign w:val="center"/>
          </w:tcPr>
          <w:p w14:paraId="4AF46855" w14:textId="77777777" w:rsidR="00477793" w:rsidRPr="00C32D17" w:rsidRDefault="00477793" w:rsidP="00444E6A">
            <w:pPr>
              <w:ind w:left="-57" w:right="-57" w:firstLine="0"/>
              <w:jc w:val="center"/>
              <w:rPr>
                <w:rFonts w:cs="Times New Roman"/>
                <w:sz w:val="22"/>
              </w:rPr>
            </w:pPr>
            <w:r w:rsidRPr="00C32D17">
              <w:rPr>
                <w:rFonts w:cs="Times New Roman"/>
                <w:sz w:val="22"/>
              </w:rPr>
              <w:t>+59,8%</w:t>
            </w:r>
          </w:p>
        </w:tc>
        <w:tc>
          <w:tcPr>
            <w:tcW w:w="769" w:type="pct"/>
            <w:shd w:val="clear" w:color="auto" w:fill="FFFFFF"/>
            <w:vAlign w:val="center"/>
          </w:tcPr>
          <w:p w14:paraId="1D535521" w14:textId="77777777" w:rsidR="00477793" w:rsidRPr="00C32D17" w:rsidRDefault="00477793" w:rsidP="00444E6A">
            <w:pPr>
              <w:ind w:left="-57" w:right="-57" w:firstLine="0"/>
              <w:jc w:val="center"/>
              <w:rPr>
                <w:rFonts w:cs="Times New Roman"/>
                <w:sz w:val="22"/>
              </w:rPr>
            </w:pPr>
            <w:r w:rsidRPr="00C32D17">
              <w:rPr>
                <w:rFonts w:cs="Times New Roman"/>
                <w:sz w:val="22"/>
              </w:rPr>
              <w:t xml:space="preserve">в 3,9 раз больше </w:t>
            </w:r>
          </w:p>
        </w:tc>
      </w:tr>
      <w:tr w:rsidR="00D22268" w:rsidRPr="00C32D17" w14:paraId="3EE9B005" w14:textId="77777777" w:rsidTr="00431F10">
        <w:trPr>
          <w:trHeight w:val="330"/>
          <w:jc w:val="center"/>
        </w:trPr>
        <w:tc>
          <w:tcPr>
            <w:tcW w:w="1968" w:type="pct"/>
            <w:shd w:val="clear" w:color="auto" w:fill="FFFFFF"/>
            <w:vAlign w:val="center"/>
          </w:tcPr>
          <w:p w14:paraId="094AD157" w14:textId="77777777" w:rsidR="00477793" w:rsidRPr="00C32D17" w:rsidRDefault="00477793" w:rsidP="00444E6A">
            <w:pPr>
              <w:ind w:left="-57" w:right="-57" w:firstLine="0"/>
              <w:rPr>
                <w:rFonts w:cs="Times New Roman"/>
                <w:sz w:val="22"/>
              </w:rPr>
            </w:pPr>
            <w:r w:rsidRPr="00C32D17">
              <w:rPr>
                <w:rFonts w:cs="Times New Roman"/>
                <w:sz w:val="22"/>
              </w:rPr>
              <w:t xml:space="preserve">Приняты решения о неприменении финансовых санкций </w:t>
            </w:r>
          </w:p>
        </w:tc>
        <w:tc>
          <w:tcPr>
            <w:tcW w:w="476" w:type="pct"/>
            <w:shd w:val="clear" w:color="auto" w:fill="FFFFFF"/>
            <w:vAlign w:val="center"/>
          </w:tcPr>
          <w:p w14:paraId="164DBB3E" w14:textId="77777777" w:rsidR="00477793" w:rsidRPr="00C32D17" w:rsidRDefault="00477793" w:rsidP="00444E6A">
            <w:pPr>
              <w:ind w:left="-57" w:right="-57" w:firstLine="0"/>
              <w:jc w:val="center"/>
              <w:rPr>
                <w:rFonts w:cs="Times New Roman"/>
                <w:sz w:val="22"/>
              </w:rPr>
            </w:pPr>
            <w:r w:rsidRPr="00C32D17">
              <w:rPr>
                <w:rFonts w:cs="Times New Roman"/>
                <w:sz w:val="22"/>
              </w:rPr>
              <w:t>4,7</w:t>
            </w:r>
          </w:p>
        </w:tc>
        <w:tc>
          <w:tcPr>
            <w:tcW w:w="456" w:type="pct"/>
            <w:shd w:val="clear" w:color="auto" w:fill="FFFFFF"/>
            <w:vAlign w:val="center"/>
          </w:tcPr>
          <w:p w14:paraId="3F14FBAF" w14:textId="77777777" w:rsidR="00477793" w:rsidRPr="00C32D17" w:rsidRDefault="00477793" w:rsidP="00444E6A">
            <w:pPr>
              <w:ind w:left="-57" w:right="-57" w:firstLine="0"/>
              <w:jc w:val="center"/>
              <w:rPr>
                <w:rFonts w:cs="Times New Roman"/>
                <w:sz w:val="22"/>
              </w:rPr>
            </w:pPr>
            <w:r w:rsidRPr="00C32D17">
              <w:rPr>
                <w:rFonts w:cs="Times New Roman"/>
                <w:sz w:val="22"/>
              </w:rPr>
              <w:t>3,8</w:t>
            </w:r>
          </w:p>
        </w:tc>
        <w:tc>
          <w:tcPr>
            <w:tcW w:w="456" w:type="pct"/>
            <w:shd w:val="clear" w:color="auto" w:fill="FFFFFF"/>
            <w:vAlign w:val="center"/>
          </w:tcPr>
          <w:p w14:paraId="23085153" w14:textId="77777777" w:rsidR="00477793" w:rsidRPr="00C32D17" w:rsidRDefault="00477793" w:rsidP="00444E6A">
            <w:pPr>
              <w:ind w:left="-57" w:right="-57" w:firstLine="0"/>
              <w:jc w:val="center"/>
              <w:rPr>
                <w:rFonts w:cs="Times New Roman"/>
                <w:sz w:val="22"/>
              </w:rPr>
            </w:pPr>
            <w:r w:rsidRPr="00C32D17">
              <w:rPr>
                <w:rFonts w:cs="Times New Roman"/>
                <w:sz w:val="22"/>
              </w:rPr>
              <w:t>4,1</w:t>
            </w:r>
          </w:p>
        </w:tc>
        <w:tc>
          <w:tcPr>
            <w:tcW w:w="876" w:type="pct"/>
            <w:shd w:val="clear" w:color="auto" w:fill="FFFFFF"/>
            <w:noWrap/>
            <w:vAlign w:val="center"/>
          </w:tcPr>
          <w:p w14:paraId="1124B472" w14:textId="77777777" w:rsidR="00477793" w:rsidRPr="00C32D17" w:rsidRDefault="00477793" w:rsidP="00444E6A">
            <w:pPr>
              <w:ind w:left="-57" w:right="-57" w:firstLine="0"/>
              <w:jc w:val="center"/>
              <w:rPr>
                <w:rFonts w:cs="Times New Roman"/>
                <w:sz w:val="22"/>
              </w:rPr>
            </w:pPr>
            <w:r w:rsidRPr="00C32D17">
              <w:rPr>
                <w:rFonts w:cs="Times New Roman"/>
                <w:sz w:val="22"/>
              </w:rPr>
              <w:t>-12,8%</w:t>
            </w:r>
          </w:p>
        </w:tc>
        <w:tc>
          <w:tcPr>
            <w:tcW w:w="769" w:type="pct"/>
            <w:shd w:val="clear" w:color="auto" w:fill="FFFFFF"/>
            <w:vAlign w:val="center"/>
          </w:tcPr>
          <w:p w14:paraId="482B4458" w14:textId="77777777" w:rsidR="00477793" w:rsidRPr="00C32D17" w:rsidRDefault="00477793" w:rsidP="00444E6A">
            <w:pPr>
              <w:ind w:left="-57" w:right="-57" w:firstLine="0"/>
              <w:jc w:val="center"/>
              <w:rPr>
                <w:rFonts w:cs="Times New Roman"/>
                <w:sz w:val="22"/>
              </w:rPr>
            </w:pPr>
            <w:r w:rsidRPr="00C32D17">
              <w:rPr>
                <w:rFonts w:cs="Times New Roman"/>
                <w:sz w:val="22"/>
              </w:rPr>
              <w:t>+7,9%</w:t>
            </w:r>
          </w:p>
        </w:tc>
      </w:tr>
      <w:tr w:rsidR="00D22268" w:rsidRPr="00C32D17" w14:paraId="2E31C06D" w14:textId="77777777" w:rsidTr="00431F10">
        <w:trPr>
          <w:trHeight w:val="128"/>
          <w:jc w:val="center"/>
        </w:trPr>
        <w:tc>
          <w:tcPr>
            <w:tcW w:w="1968" w:type="pct"/>
            <w:shd w:val="clear" w:color="auto" w:fill="FFFFFF"/>
            <w:vAlign w:val="center"/>
          </w:tcPr>
          <w:p w14:paraId="261297AB" w14:textId="77777777" w:rsidR="00477793" w:rsidRPr="00C32D17" w:rsidRDefault="00477793" w:rsidP="00444E6A">
            <w:pPr>
              <w:ind w:left="-57" w:right="-57" w:firstLine="0"/>
              <w:rPr>
                <w:rFonts w:cs="Times New Roman"/>
                <w:sz w:val="22"/>
              </w:rPr>
            </w:pPr>
            <w:r w:rsidRPr="00C32D17">
              <w:rPr>
                <w:rFonts w:cs="Times New Roman"/>
                <w:sz w:val="22"/>
              </w:rPr>
              <w:t xml:space="preserve">В Арбитражный суд ПМР подано исковых заявлений о взыскании </w:t>
            </w:r>
            <w:r w:rsidRPr="00C32D17">
              <w:rPr>
                <w:rFonts w:cs="Times New Roman"/>
                <w:sz w:val="22"/>
              </w:rPr>
              <w:lastRenderedPageBreak/>
              <w:t>платежей по результатам проведенных проверок (шт.)</w:t>
            </w:r>
          </w:p>
        </w:tc>
        <w:tc>
          <w:tcPr>
            <w:tcW w:w="476" w:type="pct"/>
            <w:shd w:val="clear" w:color="auto" w:fill="FFFFFF"/>
            <w:vAlign w:val="center"/>
          </w:tcPr>
          <w:p w14:paraId="32514B85" w14:textId="77777777" w:rsidR="00477793" w:rsidRPr="00C32D17" w:rsidRDefault="00477793" w:rsidP="00444E6A">
            <w:pPr>
              <w:ind w:left="-57" w:right="-57" w:firstLine="0"/>
              <w:jc w:val="center"/>
              <w:rPr>
                <w:rFonts w:cs="Times New Roman"/>
                <w:sz w:val="22"/>
              </w:rPr>
            </w:pPr>
            <w:r w:rsidRPr="00C32D17">
              <w:rPr>
                <w:rFonts w:cs="Times New Roman"/>
                <w:sz w:val="22"/>
              </w:rPr>
              <w:lastRenderedPageBreak/>
              <w:t>77</w:t>
            </w:r>
          </w:p>
        </w:tc>
        <w:tc>
          <w:tcPr>
            <w:tcW w:w="456" w:type="pct"/>
            <w:shd w:val="clear" w:color="auto" w:fill="FFFFFF"/>
            <w:vAlign w:val="center"/>
          </w:tcPr>
          <w:p w14:paraId="73CB0355" w14:textId="77777777" w:rsidR="00477793" w:rsidRPr="00C32D17" w:rsidRDefault="00477793" w:rsidP="00444E6A">
            <w:pPr>
              <w:ind w:left="-57" w:right="-57" w:firstLine="0"/>
              <w:jc w:val="center"/>
              <w:rPr>
                <w:rFonts w:cs="Times New Roman"/>
                <w:sz w:val="22"/>
              </w:rPr>
            </w:pPr>
            <w:r w:rsidRPr="00C32D17">
              <w:rPr>
                <w:rFonts w:cs="Times New Roman"/>
                <w:sz w:val="22"/>
              </w:rPr>
              <w:t>42</w:t>
            </w:r>
          </w:p>
        </w:tc>
        <w:tc>
          <w:tcPr>
            <w:tcW w:w="456" w:type="pct"/>
            <w:shd w:val="clear" w:color="auto" w:fill="FFFFFF"/>
            <w:vAlign w:val="center"/>
          </w:tcPr>
          <w:p w14:paraId="4E4BC1CC" w14:textId="77777777" w:rsidR="00477793" w:rsidRPr="00C32D17" w:rsidRDefault="00477793" w:rsidP="00444E6A">
            <w:pPr>
              <w:ind w:left="-57" w:right="-57" w:firstLine="0"/>
              <w:jc w:val="center"/>
              <w:rPr>
                <w:rFonts w:cs="Times New Roman"/>
                <w:sz w:val="22"/>
              </w:rPr>
            </w:pPr>
            <w:r w:rsidRPr="00C32D17">
              <w:rPr>
                <w:rFonts w:cs="Times New Roman"/>
                <w:sz w:val="22"/>
              </w:rPr>
              <w:t>34</w:t>
            </w:r>
          </w:p>
        </w:tc>
        <w:tc>
          <w:tcPr>
            <w:tcW w:w="876" w:type="pct"/>
            <w:shd w:val="clear" w:color="auto" w:fill="FFFFFF"/>
            <w:noWrap/>
            <w:vAlign w:val="center"/>
          </w:tcPr>
          <w:p w14:paraId="4B569AEE" w14:textId="77777777" w:rsidR="00477793" w:rsidRPr="00C32D17" w:rsidRDefault="00477793" w:rsidP="00444E6A">
            <w:pPr>
              <w:ind w:left="-57" w:right="-57" w:firstLine="0"/>
              <w:jc w:val="center"/>
              <w:rPr>
                <w:rFonts w:cs="Times New Roman"/>
                <w:sz w:val="22"/>
              </w:rPr>
            </w:pPr>
            <w:r w:rsidRPr="00C32D17">
              <w:rPr>
                <w:rFonts w:cs="Times New Roman"/>
                <w:sz w:val="22"/>
              </w:rPr>
              <w:t>в 2,2 раза меньше</w:t>
            </w:r>
          </w:p>
        </w:tc>
        <w:tc>
          <w:tcPr>
            <w:tcW w:w="769" w:type="pct"/>
            <w:shd w:val="clear" w:color="auto" w:fill="FFFFFF"/>
            <w:vAlign w:val="center"/>
          </w:tcPr>
          <w:p w14:paraId="548284E9" w14:textId="77777777" w:rsidR="00477793" w:rsidRPr="00C32D17" w:rsidRDefault="00477793" w:rsidP="00444E6A">
            <w:pPr>
              <w:ind w:left="-57" w:right="-57" w:firstLine="0"/>
              <w:jc w:val="center"/>
              <w:rPr>
                <w:rFonts w:cs="Times New Roman"/>
                <w:sz w:val="22"/>
              </w:rPr>
            </w:pPr>
            <w:r w:rsidRPr="00C32D17">
              <w:rPr>
                <w:rFonts w:cs="Times New Roman"/>
                <w:sz w:val="22"/>
              </w:rPr>
              <w:t>-19,0%</w:t>
            </w:r>
          </w:p>
        </w:tc>
      </w:tr>
      <w:tr w:rsidR="00D22268" w:rsidRPr="00C32D17" w14:paraId="2A702D81" w14:textId="77777777" w:rsidTr="00431F10">
        <w:trPr>
          <w:trHeight w:val="119"/>
          <w:jc w:val="center"/>
        </w:trPr>
        <w:tc>
          <w:tcPr>
            <w:tcW w:w="1968" w:type="pct"/>
            <w:shd w:val="clear" w:color="auto" w:fill="FFFFFF"/>
            <w:vAlign w:val="center"/>
          </w:tcPr>
          <w:p w14:paraId="45AFF103" w14:textId="77777777" w:rsidR="00477793" w:rsidRPr="00C32D17" w:rsidRDefault="00477793" w:rsidP="00444E6A">
            <w:pPr>
              <w:ind w:left="-57" w:right="-57" w:firstLine="0"/>
              <w:rPr>
                <w:rFonts w:cs="Times New Roman"/>
                <w:sz w:val="22"/>
              </w:rPr>
            </w:pPr>
            <w:r w:rsidRPr="00C32D17">
              <w:rPr>
                <w:rFonts w:cs="Times New Roman"/>
                <w:sz w:val="22"/>
              </w:rPr>
              <w:t>- на сумму</w:t>
            </w:r>
          </w:p>
        </w:tc>
        <w:tc>
          <w:tcPr>
            <w:tcW w:w="476" w:type="pct"/>
            <w:shd w:val="clear" w:color="auto" w:fill="FFFFFF"/>
            <w:vAlign w:val="center"/>
          </w:tcPr>
          <w:p w14:paraId="09BDCAA6" w14:textId="77777777" w:rsidR="00477793" w:rsidRPr="00C32D17" w:rsidRDefault="00477793" w:rsidP="00444E6A">
            <w:pPr>
              <w:ind w:left="-57" w:right="-57" w:firstLine="0"/>
              <w:jc w:val="center"/>
              <w:rPr>
                <w:rFonts w:cs="Times New Roman"/>
                <w:sz w:val="22"/>
              </w:rPr>
            </w:pPr>
            <w:r w:rsidRPr="00C32D17">
              <w:rPr>
                <w:rFonts w:cs="Times New Roman"/>
                <w:sz w:val="22"/>
              </w:rPr>
              <w:t>132,2</w:t>
            </w:r>
          </w:p>
        </w:tc>
        <w:tc>
          <w:tcPr>
            <w:tcW w:w="456" w:type="pct"/>
            <w:shd w:val="clear" w:color="auto" w:fill="FFFFFF"/>
            <w:vAlign w:val="center"/>
          </w:tcPr>
          <w:p w14:paraId="5113EB84" w14:textId="77777777" w:rsidR="00477793" w:rsidRPr="00C32D17" w:rsidRDefault="00477793" w:rsidP="00444E6A">
            <w:pPr>
              <w:ind w:left="-57" w:right="-57" w:firstLine="0"/>
              <w:jc w:val="center"/>
              <w:rPr>
                <w:rFonts w:cs="Times New Roman"/>
                <w:sz w:val="22"/>
              </w:rPr>
            </w:pPr>
            <w:r w:rsidRPr="00C32D17">
              <w:rPr>
                <w:rFonts w:cs="Times New Roman"/>
                <w:sz w:val="22"/>
              </w:rPr>
              <w:t>8,4</w:t>
            </w:r>
          </w:p>
        </w:tc>
        <w:tc>
          <w:tcPr>
            <w:tcW w:w="456" w:type="pct"/>
            <w:shd w:val="clear" w:color="auto" w:fill="FFFFFF"/>
            <w:vAlign w:val="center"/>
          </w:tcPr>
          <w:p w14:paraId="043EFD0D" w14:textId="77777777" w:rsidR="00477793" w:rsidRPr="00C32D17" w:rsidRDefault="00477793" w:rsidP="00444E6A">
            <w:pPr>
              <w:ind w:left="-57" w:right="-57" w:firstLine="0"/>
              <w:jc w:val="center"/>
              <w:rPr>
                <w:rFonts w:cs="Times New Roman"/>
                <w:sz w:val="22"/>
              </w:rPr>
            </w:pPr>
            <w:r w:rsidRPr="00C32D17">
              <w:rPr>
                <w:rFonts w:cs="Times New Roman"/>
                <w:sz w:val="22"/>
              </w:rPr>
              <w:t>30,5</w:t>
            </w:r>
          </w:p>
        </w:tc>
        <w:tc>
          <w:tcPr>
            <w:tcW w:w="876" w:type="pct"/>
            <w:shd w:val="clear" w:color="auto" w:fill="FFFFFF"/>
            <w:noWrap/>
            <w:vAlign w:val="center"/>
          </w:tcPr>
          <w:p w14:paraId="7F7E83E1" w14:textId="77777777" w:rsidR="00477793" w:rsidRPr="00C32D17" w:rsidRDefault="00477793" w:rsidP="00444E6A">
            <w:pPr>
              <w:ind w:left="-57" w:right="-57" w:firstLine="0"/>
              <w:jc w:val="center"/>
              <w:rPr>
                <w:rFonts w:cs="Times New Roman"/>
                <w:sz w:val="22"/>
              </w:rPr>
            </w:pPr>
            <w:r w:rsidRPr="00C32D17">
              <w:rPr>
                <w:rFonts w:cs="Times New Roman"/>
                <w:sz w:val="22"/>
              </w:rPr>
              <w:t>в 4,3 раза меньше</w:t>
            </w:r>
          </w:p>
        </w:tc>
        <w:tc>
          <w:tcPr>
            <w:tcW w:w="769" w:type="pct"/>
            <w:shd w:val="clear" w:color="auto" w:fill="FFFFFF"/>
            <w:vAlign w:val="center"/>
          </w:tcPr>
          <w:p w14:paraId="33965CBA" w14:textId="77777777" w:rsidR="00477793" w:rsidRPr="00C32D17" w:rsidRDefault="00477793" w:rsidP="00444E6A">
            <w:pPr>
              <w:ind w:left="-57" w:right="-57" w:firstLine="0"/>
              <w:jc w:val="center"/>
              <w:rPr>
                <w:rFonts w:cs="Times New Roman"/>
                <w:sz w:val="22"/>
              </w:rPr>
            </w:pPr>
            <w:r w:rsidRPr="00C32D17">
              <w:rPr>
                <w:rFonts w:cs="Times New Roman"/>
                <w:sz w:val="22"/>
              </w:rPr>
              <w:t>в 3,6 раз больше</w:t>
            </w:r>
          </w:p>
        </w:tc>
      </w:tr>
      <w:tr w:rsidR="00D22268" w:rsidRPr="00C32D17" w14:paraId="0F12039C" w14:textId="77777777" w:rsidTr="00431F10">
        <w:trPr>
          <w:trHeight w:val="330"/>
          <w:jc w:val="center"/>
        </w:trPr>
        <w:tc>
          <w:tcPr>
            <w:tcW w:w="1968" w:type="pct"/>
            <w:shd w:val="clear" w:color="auto" w:fill="FFFFFF"/>
            <w:vAlign w:val="center"/>
          </w:tcPr>
          <w:p w14:paraId="2C8E70DA" w14:textId="77777777" w:rsidR="00477793" w:rsidRPr="00C32D17" w:rsidRDefault="00477793" w:rsidP="00444E6A">
            <w:pPr>
              <w:ind w:left="-57" w:right="-57" w:firstLine="0"/>
              <w:rPr>
                <w:rFonts w:cs="Times New Roman"/>
                <w:sz w:val="22"/>
              </w:rPr>
            </w:pPr>
            <w:r w:rsidRPr="00C32D17">
              <w:rPr>
                <w:rFonts w:cs="Times New Roman"/>
                <w:sz w:val="22"/>
              </w:rPr>
              <w:t>Удовлетворено исковых заявлений (шт.)</w:t>
            </w:r>
          </w:p>
        </w:tc>
        <w:tc>
          <w:tcPr>
            <w:tcW w:w="476" w:type="pct"/>
            <w:shd w:val="clear" w:color="auto" w:fill="FFFFFF"/>
            <w:vAlign w:val="center"/>
          </w:tcPr>
          <w:p w14:paraId="6F8C1D81" w14:textId="77777777" w:rsidR="00477793" w:rsidRPr="00C32D17" w:rsidRDefault="00477793" w:rsidP="00444E6A">
            <w:pPr>
              <w:ind w:left="-57" w:right="-57" w:firstLine="0"/>
              <w:jc w:val="center"/>
              <w:rPr>
                <w:rFonts w:cs="Times New Roman"/>
                <w:sz w:val="22"/>
              </w:rPr>
            </w:pPr>
            <w:r w:rsidRPr="00C32D17">
              <w:rPr>
                <w:rFonts w:cs="Times New Roman"/>
                <w:sz w:val="22"/>
              </w:rPr>
              <w:t>69</w:t>
            </w:r>
          </w:p>
        </w:tc>
        <w:tc>
          <w:tcPr>
            <w:tcW w:w="456" w:type="pct"/>
            <w:shd w:val="clear" w:color="auto" w:fill="FFFFFF"/>
            <w:vAlign w:val="center"/>
          </w:tcPr>
          <w:p w14:paraId="6D54D48C" w14:textId="77777777" w:rsidR="00477793" w:rsidRPr="00C32D17" w:rsidRDefault="00477793" w:rsidP="00444E6A">
            <w:pPr>
              <w:ind w:left="-57" w:right="-57" w:firstLine="0"/>
              <w:jc w:val="center"/>
              <w:rPr>
                <w:rFonts w:cs="Times New Roman"/>
                <w:sz w:val="22"/>
              </w:rPr>
            </w:pPr>
            <w:r w:rsidRPr="00C32D17">
              <w:rPr>
                <w:rFonts w:cs="Times New Roman"/>
                <w:sz w:val="22"/>
              </w:rPr>
              <w:t>34</w:t>
            </w:r>
          </w:p>
        </w:tc>
        <w:tc>
          <w:tcPr>
            <w:tcW w:w="456" w:type="pct"/>
            <w:shd w:val="clear" w:color="auto" w:fill="FFFFFF"/>
            <w:vAlign w:val="center"/>
          </w:tcPr>
          <w:p w14:paraId="6A6AF445" w14:textId="77777777" w:rsidR="00477793" w:rsidRPr="00C32D17" w:rsidRDefault="00477793" w:rsidP="00444E6A">
            <w:pPr>
              <w:ind w:left="-57" w:right="-57" w:firstLine="0"/>
              <w:jc w:val="center"/>
              <w:rPr>
                <w:rFonts w:cs="Times New Roman"/>
                <w:sz w:val="22"/>
              </w:rPr>
            </w:pPr>
            <w:r w:rsidRPr="00C32D17">
              <w:rPr>
                <w:rFonts w:cs="Times New Roman"/>
                <w:sz w:val="22"/>
              </w:rPr>
              <w:t>28</w:t>
            </w:r>
          </w:p>
        </w:tc>
        <w:tc>
          <w:tcPr>
            <w:tcW w:w="876" w:type="pct"/>
            <w:shd w:val="clear" w:color="auto" w:fill="FFFFFF"/>
            <w:noWrap/>
            <w:vAlign w:val="center"/>
          </w:tcPr>
          <w:p w14:paraId="2429ED2F" w14:textId="77777777" w:rsidR="00477793" w:rsidRPr="00C32D17" w:rsidRDefault="00477793" w:rsidP="00444E6A">
            <w:pPr>
              <w:ind w:left="-57" w:right="-57" w:firstLine="0"/>
              <w:jc w:val="center"/>
              <w:rPr>
                <w:rFonts w:cs="Times New Roman"/>
                <w:sz w:val="22"/>
              </w:rPr>
            </w:pPr>
            <w:r w:rsidRPr="00C32D17">
              <w:rPr>
                <w:rFonts w:cs="Times New Roman"/>
                <w:sz w:val="22"/>
              </w:rPr>
              <w:t>в 2,4 раза меньше</w:t>
            </w:r>
          </w:p>
        </w:tc>
        <w:tc>
          <w:tcPr>
            <w:tcW w:w="769" w:type="pct"/>
            <w:shd w:val="clear" w:color="auto" w:fill="FFFFFF"/>
            <w:vAlign w:val="center"/>
          </w:tcPr>
          <w:p w14:paraId="777CF00C" w14:textId="77777777" w:rsidR="00477793" w:rsidRPr="00C32D17" w:rsidRDefault="00477793" w:rsidP="00444E6A">
            <w:pPr>
              <w:ind w:left="-57" w:right="-57" w:firstLine="0"/>
              <w:jc w:val="center"/>
              <w:rPr>
                <w:rFonts w:cs="Times New Roman"/>
                <w:sz w:val="22"/>
              </w:rPr>
            </w:pPr>
            <w:r w:rsidRPr="00C32D17">
              <w:rPr>
                <w:rFonts w:cs="Times New Roman"/>
                <w:sz w:val="22"/>
              </w:rPr>
              <w:t>-17,6%</w:t>
            </w:r>
          </w:p>
        </w:tc>
      </w:tr>
      <w:tr w:rsidR="00D22268" w:rsidRPr="00C32D17" w14:paraId="06337405" w14:textId="77777777" w:rsidTr="00431F10">
        <w:trPr>
          <w:trHeight w:val="171"/>
          <w:jc w:val="center"/>
        </w:trPr>
        <w:tc>
          <w:tcPr>
            <w:tcW w:w="1968" w:type="pct"/>
            <w:shd w:val="clear" w:color="auto" w:fill="FFFFFF"/>
            <w:vAlign w:val="center"/>
          </w:tcPr>
          <w:p w14:paraId="412125E7" w14:textId="77777777" w:rsidR="00477793" w:rsidRPr="00C32D17" w:rsidRDefault="00477793" w:rsidP="00444E6A">
            <w:pPr>
              <w:ind w:left="-57" w:right="-57" w:firstLine="0"/>
              <w:rPr>
                <w:rFonts w:cs="Times New Roman"/>
                <w:sz w:val="22"/>
              </w:rPr>
            </w:pPr>
            <w:r w:rsidRPr="00C32D17">
              <w:rPr>
                <w:rFonts w:cs="Times New Roman"/>
                <w:sz w:val="22"/>
              </w:rPr>
              <w:t>- на сумму</w:t>
            </w:r>
          </w:p>
        </w:tc>
        <w:tc>
          <w:tcPr>
            <w:tcW w:w="476" w:type="pct"/>
            <w:shd w:val="clear" w:color="auto" w:fill="FFFFFF"/>
            <w:vAlign w:val="center"/>
          </w:tcPr>
          <w:p w14:paraId="2FB7EB88" w14:textId="77777777" w:rsidR="00477793" w:rsidRPr="00C32D17" w:rsidRDefault="00477793" w:rsidP="00444E6A">
            <w:pPr>
              <w:ind w:left="-57" w:right="-57" w:firstLine="0"/>
              <w:jc w:val="center"/>
              <w:rPr>
                <w:rFonts w:cs="Times New Roman"/>
                <w:sz w:val="22"/>
              </w:rPr>
            </w:pPr>
            <w:r w:rsidRPr="00C32D17">
              <w:rPr>
                <w:rFonts w:cs="Times New Roman"/>
                <w:sz w:val="22"/>
              </w:rPr>
              <w:t>129,6</w:t>
            </w:r>
          </w:p>
        </w:tc>
        <w:tc>
          <w:tcPr>
            <w:tcW w:w="456" w:type="pct"/>
            <w:shd w:val="clear" w:color="auto" w:fill="FFFFFF"/>
            <w:vAlign w:val="center"/>
          </w:tcPr>
          <w:p w14:paraId="3DD3875D" w14:textId="77777777" w:rsidR="00477793" w:rsidRPr="00C32D17" w:rsidRDefault="00477793" w:rsidP="00444E6A">
            <w:pPr>
              <w:ind w:left="-57" w:right="-57" w:firstLine="0"/>
              <w:jc w:val="center"/>
              <w:rPr>
                <w:rFonts w:cs="Times New Roman"/>
                <w:sz w:val="22"/>
              </w:rPr>
            </w:pPr>
            <w:r w:rsidRPr="00C32D17">
              <w:rPr>
                <w:rFonts w:cs="Times New Roman"/>
                <w:sz w:val="22"/>
              </w:rPr>
              <w:t>5,5</w:t>
            </w:r>
          </w:p>
        </w:tc>
        <w:tc>
          <w:tcPr>
            <w:tcW w:w="456" w:type="pct"/>
            <w:shd w:val="clear" w:color="auto" w:fill="FFFFFF"/>
            <w:vAlign w:val="center"/>
          </w:tcPr>
          <w:p w14:paraId="76FCD525" w14:textId="77777777" w:rsidR="00477793" w:rsidRPr="00C32D17" w:rsidRDefault="00477793" w:rsidP="00444E6A">
            <w:pPr>
              <w:ind w:left="-57" w:right="-57" w:firstLine="0"/>
              <w:jc w:val="center"/>
              <w:rPr>
                <w:rFonts w:cs="Times New Roman"/>
                <w:sz w:val="22"/>
              </w:rPr>
            </w:pPr>
            <w:r w:rsidRPr="00C32D17">
              <w:rPr>
                <w:rFonts w:cs="Times New Roman"/>
                <w:sz w:val="22"/>
              </w:rPr>
              <w:t>15,4</w:t>
            </w:r>
          </w:p>
        </w:tc>
        <w:tc>
          <w:tcPr>
            <w:tcW w:w="876" w:type="pct"/>
            <w:shd w:val="clear" w:color="auto" w:fill="FFFFFF"/>
            <w:noWrap/>
            <w:vAlign w:val="center"/>
          </w:tcPr>
          <w:p w14:paraId="5C89EEE4" w14:textId="77777777" w:rsidR="00477793" w:rsidRPr="00C32D17" w:rsidRDefault="00477793" w:rsidP="00444E6A">
            <w:pPr>
              <w:ind w:left="-57" w:right="-57" w:firstLine="0"/>
              <w:jc w:val="center"/>
              <w:rPr>
                <w:rFonts w:cs="Times New Roman"/>
                <w:sz w:val="22"/>
              </w:rPr>
            </w:pPr>
            <w:r w:rsidRPr="00C32D17">
              <w:rPr>
                <w:rFonts w:cs="Times New Roman"/>
                <w:sz w:val="22"/>
              </w:rPr>
              <w:t>в 8,4 раза меньше</w:t>
            </w:r>
          </w:p>
        </w:tc>
        <w:tc>
          <w:tcPr>
            <w:tcW w:w="769" w:type="pct"/>
            <w:shd w:val="clear" w:color="auto" w:fill="FFFFFF"/>
            <w:vAlign w:val="center"/>
          </w:tcPr>
          <w:p w14:paraId="329E83CF" w14:textId="77777777" w:rsidR="00477793" w:rsidRPr="00C32D17" w:rsidRDefault="00477793" w:rsidP="00444E6A">
            <w:pPr>
              <w:ind w:left="-57" w:right="-57" w:firstLine="0"/>
              <w:jc w:val="center"/>
              <w:rPr>
                <w:rFonts w:cs="Times New Roman"/>
                <w:sz w:val="22"/>
              </w:rPr>
            </w:pPr>
            <w:r w:rsidRPr="00C32D17">
              <w:rPr>
                <w:rFonts w:cs="Times New Roman"/>
                <w:sz w:val="22"/>
              </w:rPr>
              <w:t>в 2,8 раз больше</w:t>
            </w:r>
          </w:p>
        </w:tc>
      </w:tr>
      <w:tr w:rsidR="00D22268" w:rsidRPr="00C32D17" w14:paraId="7F306409" w14:textId="77777777" w:rsidTr="00431F10">
        <w:trPr>
          <w:trHeight w:val="330"/>
          <w:jc w:val="center"/>
        </w:trPr>
        <w:tc>
          <w:tcPr>
            <w:tcW w:w="1968" w:type="pct"/>
            <w:shd w:val="clear" w:color="auto" w:fill="FFFFFF"/>
            <w:vAlign w:val="center"/>
          </w:tcPr>
          <w:p w14:paraId="7EF692CB" w14:textId="77777777" w:rsidR="00477793" w:rsidRPr="00C32D17" w:rsidRDefault="00477793" w:rsidP="00444E6A">
            <w:pPr>
              <w:ind w:left="-57" w:right="-57" w:firstLine="0"/>
              <w:rPr>
                <w:rFonts w:cs="Times New Roman"/>
                <w:sz w:val="22"/>
              </w:rPr>
            </w:pPr>
            <w:r w:rsidRPr="00C32D17">
              <w:rPr>
                <w:rFonts w:cs="Times New Roman"/>
                <w:sz w:val="22"/>
              </w:rPr>
              <w:t>% удовлетворения Арбитражным судом ПМР исковых заявлений налоговых органов</w:t>
            </w:r>
          </w:p>
        </w:tc>
        <w:tc>
          <w:tcPr>
            <w:tcW w:w="476" w:type="pct"/>
            <w:shd w:val="clear" w:color="auto" w:fill="FFFFFF"/>
            <w:vAlign w:val="center"/>
          </w:tcPr>
          <w:p w14:paraId="546A71AD" w14:textId="77777777" w:rsidR="00477793" w:rsidRPr="00C32D17" w:rsidRDefault="00477793" w:rsidP="00444E6A">
            <w:pPr>
              <w:ind w:left="-57" w:right="-57" w:firstLine="0"/>
              <w:jc w:val="center"/>
              <w:rPr>
                <w:rFonts w:cs="Times New Roman"/>
                <w:sz w:val="22"/>
              </w:rPr>
            </w:pPr>
            <w:r w:rsidRPr="00C32D17">
              <w:rPr>
                <w:rFonts w:cs="Times New Roman"/>
                <w:sz w:val="22"/>
              </w:rPr>
              <w:t>90%</w:t>
            </w:r>
          </w:p>
        </w:tc>
        <w:tc>
          <w:tcPr>
            <w:tcW w:w="456" w:type="pct"/>
            <w:shd w:val="clear" w:color="auto" w:fill="FFFFFF"/>
            <w:vAlign w:val="center"/>
          </w:tcPr>
          <w:p w14:paraId="1297E479" w14:textId="77777777" w:rsidR="00477793" w:rsidRPr="00C32D17" w:rsidRDefault="00477793" w:rsidP="00444E6A">
            <w:pPr>
              <w:ind w:left="-57" w:right="-57" w:firstLine="0"/>
              <w:jc w:val="center"/>
              <w:rPr>
                <w:rFonts w:cs="Times New Roman"/>
                <w:sz w:val="22"/>
              </w:rPr>
            </w:pPr>
            <w:r w:rsidRPr="00C32D17">
              <w:rPr>
                <w:rFonts w:cs="Times New Roman"/>
                <w:sz w:val="22"/>
              </w:rPr>
              <w:t>81%</w:t>
            </w:r>
          </w:p>
        </w:tc>
        <w:tc>
          <w:tcPr>
            <w:tcW w:w="456" w:type="pct"/>
            <w:shd w:val="clear" w:color="auto" w:fill="FFFFFF"/>
            <w:vAlign w:val="center"/>
          </w:tcPr>
          <w:p w14:paraId="6824BBA3" w14:textId="77777777" w:rsidR="00477793" w:rsidRPr="00C32D17" w:rsidRDefault="00477793" w:rsidP="00444E6A">
            <w:pPr>
              <w:ind w:left="-57" w:right="-57" w:firstLine="0"/>
              <w:jc w:val="center"/>
              <w:rPr>
                <w:rFonts w:cs="Times New Roman"/>
                <w:sz w:val="22"/>
              </w:rPr>
            </w:pPr>
            <w:r w:rsidRPr="00C32D17">
              <w:rPr>
                <w:rFonts w:cs="Times New Roman"/>
                <w:sz w:val="22"/>
              </w:rPr>
              <w:t>82%</w:t>
            </w:r>
          </w:p>
        </w:tc>
        <w:tc>
          <w:tcPr>
            <w:tcW w:w="876" w:type="pct"/>
            <w:shd w:val="clear" w:color="auto" w:fill="FFFFFF"/>
            <w:noWrap/>
            <w:vAlign w:val="center"/>
          </w:tcPr>
          <w:p w14:paraId="643F5991" w14:textId="77777777" w:rsidR="00477793" w:rsidRPr="00C32D17" w:rsidRDefault="00477793" w:rsidP="00444E6A">
            <w:pPr>
              <w:ind w:left="-57" w:right="-57" w:firstLine="0"/>
              <w:jc w:val="center"/>
              <w:rPr>
                <w:rFonts w:cs="Times New Roman"/>
                <w:sz w:val="22"/>
              </w:rPr>
            </w:pPr>
            <w:r w:rsidRPr="00C32D17">
              <w:rPr>
                <w:rFonts w:cs="Times New Roman"/>
                <w:sz w:val="22"/>
              </w:rPr>
              <w:t>-8,9%</w:t>
            </w:r>
          </w:p>
        </w:tc>
        <w:tc>
          <w:tcPr>
            <w:tcW w:w="769" w:type="pct"/>
            <w:shd w:val="clear" w:color="auto" w:fill="FFFFFF"/>
            <w:vAlign w:val="center"/>
          </w:tcPr>
          <w:p w14:paraId="6D5C0B74" w14:textId="77777777" w:rsidR="00477793" w:rsidRPr="00C32D17" w:rsidRDefault="00477793" w:rsidP="00444E6A">
            <w:pPr>
              <w:ind w:left="-57" w:right="-57" w:firstLine="0"/>
              <w:jc w:val="center"/>
              <w:rPr>
                <w:rFonts w:cs="Times New Roman"/>
                <w:sz w:val="22"/>
              </w:rPr>
            </w:pPr>
            <w:r w:rsidRPr="00C32D17">
              <w:rPr>
                <w:rFonts w:cs="Times New Roman"/>
                <w:sz w:val="22"/>
              </w:rPr>
              <w:t>+1,2%</w:t>
            </w:r>
          </w:p>
        </w:tc>
      </w:tr>
      <w:tr w:rsidR="00D22268" w:rsidRPr="00C32D17" w14:paraId="53427D49" w14:textId="77777777" w:rsidTr="00431F10">
        <w:trPr>
          <w:trHeight w:val="330"/>
          <w:jc w:val="center"/>
        </w:trPr>
        <w:tc>
          <w:tcPr>
            <w:tcW w:w="1968" w:type="pct"/>
            <w:shd w:val="clear" w:color="auto" w:fill="FFFFFF"/>
            <w:vAlign w:val="center"/>
          </w:tcPr>
          <w:p w14:paraId="7E7ABA0E" w14:textId="77777777" w:rsidR="00477793" w:rsidRPr="00C32D17" w:rsidRDefault="00477793" w:rsidP="00444E6A">
            <w:pPr>
              <w:ind w:left="-57" w:right="-57" w:firstLine="0"/>
              <w:rPr>
                <w:rFonts w:cs="Times New Roman"/>
                <w:sz w:val="22"/>
              </w:rPr>
            </w:pPr>
            <w:r w:rsidRPr="00C32D17">
              <w:rPr>
                <w:rFonts w:cs="Times New Roman"/>
                <w:sz w:val="22"/>
              </w:rPr>
              <w:t>Погашено задолженности на основании исполнительных листов, направленных на исполнение судебным исполнителям</w:t>
            </w:r>
          </w:p>
        </w:tc>
        <w:tc>
          <w:tcPr>
            <w:tcW w:w="476" w:type="pct"/>
            <w:shd w:val="clear" w:color="auto" w:fill="FFFFFF"/>
            <w:vAlign w:val="center"/>
          </w:tcPr>
          <w:p w14:paraId="4540B6FA" w14:textId="77777777" w:rsidR="00477793" w:rsidRPr="00C32D17" w:rsidRDefault="00477793" w:rsidP="00444E6A">
            <w:pPr>
              <w:ind w:left="-57" w:right="-57" w:firstLine="0"/>
              <w:jc w:val="center"/>
              <w:rPr>
                <w:rFonts w:cs="Times New Roman"/>
                <w:sz w:val="22"/>
              </w:rPr>
            </w:pPr>
            <w:r w:rsidRPr="00C32D17">
              <w:rPr>
                <w:rFonts w:cs="Times New Roman"/>
                <w:sz w:val="22"/>
              </w:rPr>
              <w:t>10</w:t>
            </w:r>
          </w:p>
        </w:tc>
        <w:tc>
          <w:tcPr>
            <w:tcW w:w="456" w:type="pct"/>
            <w:shd w:val="clear" w:color="auto" w:fill="FFFFFF"/>
            <w:vAlign w:val="center"/>
          </w:tcPr>
          <w:p w14:paraId="5EB87374" w14:textId="77777777" w:rsidR="00477793" w:rsidRPr="00C32D17" w:rsidRDefault="00477793" w:rsidP="00444E6A">
            <w:pPr>
              <w:ind w:left="-57" w:right="-57" w:firstLine="0"/>
              <w:jc w:val="center"/>
              <w:rPr>
                <w:rFonts w:cs="Times New Roman"/>
                <w:sz w:val="22"/>
              </w:rPr>
            </w:pPr>
            <w:r w:rsidRPr="00C32D17">
              <w:rPr>
                <w:rFonts w:cs="Times New Roman"/>
                <w:sz w:val="22"/>
              </w:rPr>
              <w:t>6,6</w:t>
            </w:r>
          </w:p>
        </w:tc>
        <w:tc>
          <w:tcPr>
            <w:tcW w:w="456" w:type="pct"/>
            <w:shd w:val="clear" w:color="auto" w:fill="FFFFFF"/>
            <w:vAlign w:val="center"/>
          </w:tcPr>
          <w:p w14:paraId="653212CA" w14:textId="77777777" w:rsidR="00477793" w:rsidRPr="00C32D17" w:rsidRDefault="00477793" w:rsidP="00444E6A">
            <w:pPr>
              <w:ind w:left="-57" w:right="-57" w:firstLine="0"/>
              <w:jc w:val="center"/>
              <w:rPr>
                <w:rFonts w:cs="Times New Roman"/>
                <w:sz w:val="22"/>
              </w:rPr>
            </w:pPr>
            <w:r w:rsidRPr="00C32D17">
              <w:rPr>
                <w:rFonts w:cs="Times New Roman"/>
                <w:sz w:val="22"/>
              </w:rPr>
              <w:t>2,1</w:t>
            </w:r>
          </w:p>
        </w:tc>
        <w:tc>
          <w:tcPr>
            <w:tcW w:w="876" w:type="pct"/>
            <w:shd w:val="clear" w:color="auto" w:fill="FFFFFF"/>
            <w:noWrap/>
            <w:vAlign w:val="center"/>
          </w:tcPr>
          <w:p w14:paraId="4D07AD91" w14:textId="77777777" w:rsidR="00477793" w:rsidRPr="00C32D17" w:rsidRDefault="00477793" w:rsidP="00444E6A">
            <w:pPr>
              <w:ind w:left="-57" w:right="-57" w:firstLine="0"/>
              <w:jc w:val="center"/>
              <w:rPr>
                <w:rFonts w:cs="Times New Roman"/>
                <w:sz w:val="22"/>
              </w:rPr>
            </w:pPr>
            <w:r w:rsidRPr="00C32D17">
              <w:rPr>
                <w:rFonts w:cs="Times New Roman"/>
                <w:sz w:val="22"/>
              </w:rPr>
              <w:t>в 4,7 раз меньше</w:t>
            </w:r>
          </w:p>
        </w:tc>
        <w:tc>
          <w:tcPr>
            <w:tcW w:w="769" w:type="pct"/>
            <w:shd w:val="clear" w:color="auto" w:fill="FFFFFF"/>
            <w:vAlign w:val="center"/>
          </w:tcPr>
          <w:p w14:paraId="3A9A79E1" w14:textId="77777777" w:rsidR="00477793" w:rsidRPr="00C32D17" w:rsidRDefault="00477793" w:rsidP="00444E6A">
            <w:pPr>
              <w:ind w:left="-57" w:right="-57" w:firstLine="0"/>
              <w:jc w:val="center"/>
              <w:rPr>
                <w:rFonts w:cs="Times New Roman"/>
                <w:sz w:val="22"/>
              </w:rPr>
            </w:pPr>
            <w:r w:rsidRPr="00C32D17">
              <w:rPr>
                <w:rFonts w:cs="Times New Roman"/>
                <w:sz w:val="22"/>
              </w:rPr>
              <w:t>в 3,1 раз меньше</w:t>
            </w:r>
          </w:p>
        </w:tc>
      </w:tr>
      <w:tr w:rsidR="00D22268" w:rsidRPr="00C32D17" w14:paraId="58552115" w14:textId="77777777" w:rsidTr="00431F10">
        <w:trPr>
          <w:trHeight w:val="330"/>
          <w:jc w:val="center"/>
        </w:trPr>
        <w:tc>
          <w:tcPr>
            <w:tcW w:w="1968" w:type="pct"/>
            <w:shd w:val="clear" w:color="auto" w:fill="FFFFFF"/>
            <w:vAlign w:val="center"/>
          </w:tcPr>
          <w:p w14:paraId="38CD3D7A" w14:textId="77777777" w:rsidR="00477793" w:rsidRPr="00C32D17" w:rsidRDefault="00477793" w:rsidP="00444E6A">
            <w:pPr>
              <w:ind w:left="-57" w:right="-57" w:firstLine="0"/>
              <w:rPr>
                <w:rFonts w:cs="Times New Roman"/>
                <w:sz w:val="22"/>
              </w:rPr>
            </w:pPr>
            <w:r w:rsidRPr="00C32D17">
              <w:rPr>
                <w:rFonts w:cs="Times New Roman"/>
                <w:sz w:val="22"/>
              </w:rPr>
              <w:t xml:space="preserve">в т.ч. по исполнительным листам прошлых периодов </w:t>
            </w:r>
          </w:p>
        </w:tc>
        <w:tc>
          <w:tcPr>
            <w:tcW w:w="476" w:type="pct"/>
            <w:shd w:val="clear" w:color="auto" w:fill="FFFFFF"/>
            <w:vAlign w:val="center"/>
          </w:tcPr>
          <w:p w14:paraId="34BC30A3" w14:textId="77777777" w:rsidR="00477793" w:rsidRPr="00C32D17" w:rsidRDefault="00477793" w:rsidP="00444E6A">
            <w:pPr>
              <w:ind w:left="-57" w:right="-57" w:firstLine="0"/>
              <w:jc w:val="center"/>
              <w:rPr>
                <w:rFonts w:cs="Times New Roman"/>
                <w:sz w:val="22"/>
              </w:rPr>
            </w:pPr>
            <w:r w:rsidRPr="00C32D17">
              <w:rPr>
                <w:rFonts w:cs="Times New Roman"/>
                <w:sz w:val="22"/>
              </w:rPr>
              <w:t>9,6</w:t>
            </w:r>
          </w:p>
        </w:tc>
        <w:tc>
          <w:tcPr>
            <w:tcW w:w="456" w:type="pct"/>
            <w:shd w:val="clear" w:color="auto" w:fill="FFFFFF"/>
            <w:vAlign w:val="center"/>
          </w:tcPr>
          <w:p w14:paraId="32A2A359" w14:textId="77777777" w:rsidR="00477793" w:rsidRPr="00C32D17" w:rsidRDefault="00477793" w:rsidP="00444E6A">
            <w:pPr>
              <w:ind w:left="-57" w:right="-57" w:firstLine="0"/>
              <w:jc w:val="center"/>
              <w:rPr>
                <w:rFonts w:cs="Times New Roman"/>
                <w:sz w:val="22"/>
              </w:rPr>
            </w:pPr>
            <w:r w:rsidRPr="00C32D17">
              <w:rPr>
                <w:rFonts w:cs="Times New Roman"/>
                <w:sz w:val="22"/>
              </w:rPr>
              <w:t>6,4</w:t>
            </w:r>
          </w:p>
        </w:tc>
        <w:tc>
          <w:tcPr>
            <w:tcW w:w="456" w:type="pct"/>
            <w:shd w:val="clear" w:color="auto" w:fill="FFFFFF"/>
            <w:vAlign w:val="center"/>
          </w:tcPr>
          <w:p w14:paraId="246167C6" w14:textId="77777777" w:rsidR="00477793" w:rsidRPr="00C32D17" w:rsidRDefault="00477793" w:rsidP="00444E6A">
            <w:pPr>
              <w:ind w:left="-57" w:right="-57" w:firstLine="0"/>
              <w:jc w:val="center"/>
              <w:rPr>
                <w:rFonts w:cs="Times New Roman"/>
                <w:sz w:val="22"/>
              </w:rPr>
            </w:pPr>
            <w:r w:rsidRPr="00C32D17">
              <w:rPr>
                <w:rFonts w:cs="Times New Roman"/>
                <w:sz w:val="22"/>
              </w:rPr>
              <w:t>1,3</w:t>
            </w:r>
          </w:p>
        </w:tc>
        <w:tc>
          <w:tcPr>
            <w:tcW w:w="876" w:type="pct"/>
            <w:shd w:val="clear" w:color="auto" w:fill="FFFFFF"/>
            <w:noWrap/>
            <w:vAlign w:val="center"/>
          </w:tcPr>
          <w:p w14:paraId="47D6D39F" w14:textId="77777777" w:rsidR="00477793" w:rsidRPr="00C32D17" w:rsidRDefault="00477793" w:rsidP="00444E6A">
            <w:pPr>
              <w:ind w:left="-57" w:right="-57" w:firstLine="0"/>
              <w:jc w:val="center"/>
              <w:rPr>
                <w:rFonts w:cs="Times New Roman"/>
                <w:sz w:val="22"/>
              </w:rPr>
            </w:pPr>
            <w:r w:rsidRPr="00C32D17">
              <w:rPr>
                <w:rFonts w:cs="Times New Roman"/>
                <w:sz w:val="22"/>
              </w:rPr>
              <w:t>в 7,4 раз меньше</w:t>
            </w:r>
          </w:p>
        </w:tc>
        <w:tc>
          <w:tcPr>
            <w:tcW w:w="769" w:type="pct"/>
            <w:shd w:val="clear" w:color="auto" w:fill="FFFFFF"/>
            <w:vAlign w:val="center"/>
          </w:tcPr>
          <w:p w14:paraId="1781598C" w14:textId="77777777" w:rsidR="00477793" w:rsidRPr="00C32D17" w:rsidRDefault="00477793" w:rsidP="00444E6A">
            <w:pPr>
              <w:ind w:left="-57" w:right="-57" w:firstLine="0"/>
              <w:jc w:val="center"/>
              <w:rPr>
                <w:rFonts w:cs="Times New Roman"/>
                <w:sz w:val="22"/>
              </w:rPr>
            </w:pPr>
            <w:r w:rsidRPr="00C32D17">
              <w:rPr>
                <w:rFonts w:cs="Times New Roman"/>
                <w:sz w:val="22"/>
              </w:rPr>
              <w:t>в 4,9 раз меньше</w:t>
            </w:r>
          </w:p>
        </w:tc>
      </w:tr>
    </w:tbl>
    <w:p w14:paraId="54E2F892" w14:textId="52AFD50E" w:rsidR="00477793" w:rsidRPr="001F02C5" w:rsidRDefault="00477793" w:rsidP="00444E6A">
      <w:pPr>
        <w:spacing w:before="120"/>
        <w:ind w:firstLine="567"/>
        <w:rPr>
          <w:rFonts w:cs="Times New Roman"/>
          <w:szCs w:val="24"/>
        </w:rPr>
      </w:pPr>
      <w:r w:rsidRPr="001F02C5">
        <w:rPr>
          <w:rFonts w:cs="Times New Roman"/>
          <w:szCs w:val="24"/>
        </w:rPr>
        <w:t>Представленные данные демонстрируют увеличение в 2022 году количества проводимых налоговыми органами Приднестровской Молдавской Республики мероприятий по контролю на 22,9% по отношению к аналогичному показателю 2021 года, и уменьшен</w:t>
      </w:r>
      <w:r w:rsidR="000B2422" w:rsidRPr="001F02C5">
        <w:rPr>
          <w:rFonts w:cs="Times New Roman"/>
          <w:szCs w:val="24"/>
        </w:rPr>
        <w:t>и</w:t>
      </w:r>
      <w:r w:rsidRPr="001F02C5">
        <w:rPr>
          <w:rFonts w:cs="Times New Roman"/>
          <w:szCs w:val="24"/>
        </w:rPr>
        <w:t>е на 12,3% к показателю за 2020 год.</w:t>
      </w:r>
    </w:p>
    <w:p w14:paraId="2266DFFE" w14:textId="77777777" w:rsidR="00477793" w:rsidRPr="001F02C5" w:rsidRDefault="00477793" w:rsidP="00477793">
      <w:pPr>
        <w:ind w:firstLine="567"/>
        <w:rPr>
          <w:rFonts w:cs="Times New Roman"/>
          <w:szCs w:val="24"/>
        </w:rPr>
      </w:pPr>
      <w:r w:rsidRPr="001F02C5">
        <w:rPr>
          <w:rFonts w:cs="Times New Roman"/>
          <w:szCs w:val="24"/>
        </w:rPr>
        <w:t xml:space="preserve">Данная тенденция обусловлена отменой Закона Приднестровской Молдавской Республики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w:t>
      </w:r>
      <w:proofErr w:type="spellStart"/>
      <w:r w:rsidRPr="001F02C5">
        <w:rPr>
          <w:rFonts w:cs="Times New Roman"/>
          <w:szCs w:val="24"/>
        </w:rPr>
        <w:t>коронавирусной</w:t>
      </w:r>
      <w:proofErr w:type="spellEnd"/>
      <w:r w:rsidRPr="001F02C5">
        <w:rPr>
          <w:rFonts w:cs="Times New Roman"/>
          <w:szCs w:val="24"/>
        </w:rPr>
        <w:t xml:space="preserve"> инфекции, вызванной новым типом вируса COVID-19, в 2020–2022 годах» в рамках которого было установлено, что органы государственной власти, уполномоченные на осуществление государственного контроля (надзора), до прекращения действия чрезвычайного положения обязаны приостановить и не инициировать в отношении юридических лиц, физических лиц, в том числе индивидуальных предпринимателей, проведение плановых, камеральных мероприятий по контролю, внеплановых мероприятий по контролю (надзору), предметом которых является исполнение предписаний (представлений) об устранении выявленных нарушений, а также обследований и иных мероприятий в рамках осуществления контрольных (надзорных) функций, требующих непосредственного личного контакта с представителями юридических лиц, физическими лицами, в том числе индивидуальными предпринимателями и (или) их представителями, либо выхода за пределы местонахождения органа для их проведения.</w:t>
      </w:r>
    </w:p>
    <w:p w14:paraId="5FABDCC7" w14:textId="77777777" w:rsidR="00477793" w:rsidRPr="001F02C5" w:rsidRDefault="00477793" w:rsidP="00477793">
      <w:pPr>
        <w:ind w:firstLine="567"/>
        <w:rPr>
          <w:rFonts w:cs="Times New Roman"/>
          <w:szCs w:val="24"/>
        </w:rPr>
      </w:pPr>
      <w:r w:rsidRPr="001F02C5">
        <w:rPr>
          <w:rFonts w:cs="Times New Roman"/>
          <w:szCs w:val="24"/>
        </w:rPr>
        <w:t>В связи с этим, данный контроль в 2022 году осуществлялся в рамках Закона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 Постановления Правительства Приднестровской Молдавской Республики 18 марта 2015 года № 61 «Об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 (САЗ 15-12) и Постановлением Правительства Приднестровской Молдавской Республики от 25 января 2019 года № 20 «Об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(клиентам) кассового чека».</w:t>
      </w:r>
    </w:p>
    <w:p w14:paraId="738CF57A" w14:textId="593EBE7A" w:rsidR="00477793" w:rsidRPr="001F02C5" w:rsidRDefault="00477793" w:rsidP="00477793">
      <w:pPr>
        <w:ind w:firstLine="567"/>
        <w:rPr>
          <w:rFonts w:cs="Times New Roman"/>
          <w:szCs w:val="24"/>
        </w:rPr>
      </w:pPr>
      <w:r w:rsidRPr="001F02C5">
        <w:rPr>
          <w:rFonts w:cs="Times New Roman"/>
          <w:szCs w:val="24"/>
        </w:rPr>
        <w:t xml:space="preserve">За нарушение налогового законодательства налоговыми органами Приднестровской Молдавской Республики в установленных случаях к налогоплательщику применяются меры административной ответственности, предусмотренные действующими законодательными </w:t>
      </w:r>
      <w:r w:rsidRPr="001F02C5">
        <w:rPr>
          <w:rFonts w:cs="Times New Roman"/>
          <w:szCs w:val="24"/>
        </w:rPr>
        <w:lastRenderedPageBreak/>
        <w:t>актами Приднестровской Молдавской Республики, характеризующиеся показателями</w:t>
      </w:r>
      <w:r w:rsidR="00DE3854" w:rsidRPr="001F02C5">
        <w:rPr>
          <w:rFonts w:cs="Times New Roman"/>
          <w:szCs w:val="24"/>
        </w:rPr>
        <w:t>, представленными в таблице № 8.</w:t>
      </w:r>
    </w:p>
    <w:p w14:paraId="2D402815" w14:textId="15284DC5" w:rsidR="00477793" w:rsidRPr="001F02C5" w:rsidRDefault="00477793" w:rsidP="00477793">
      <w:pPr>
        <w:ind w:firstLine="708"/>
        <w:jc w:val="right"/>
        <w:rPr>
          <w:rFonts w:cs="Times New Roman"/>
          <w:bCs/>
          <w:szCs w:val="24"/>
        </w:rPr>
      </w:pPr>
      <w:r w:rsidRPr="001F02C5">
        <w:rPr>
          <w:rFonts w:cs="Times New Roman"/>
          <w:bCs/>
          <w:szCs w:val="24"/>
        </w:rPr>
        <w:t>Таблица № </w:t>
      </w:r>
      <w:r w:rsidR="00BB3F40" w:rsidRPr="001F02C5">
        <w:rPr>
          <w:rFonts w:cs="Times New Roman"/>
          <w:bCs/>
          <w:szCs w:val="24"/>
        </w:rPr>
        <w:t>8</w:t>
      </w:r>
    </w:p>
    <w:p w14:paraId="114E8AFF" w14:textId="77777777" w:rsidR="00477793" w:rsidRPr="001F02C5" w:rsidRDefault="00477793" w:rsidP="00477793">
      <w:pPr>
        <w:jc w:val="center"/>
        <w:rPr>
          <w:rFonts w:cs="Times New Roman"/>
          <w:b/>
          <w:bCs/>
          <w:szCs w:val="24"/>
        </w:rPr>
      </w:pPr>
      <w:r w:rsidRPr="001F02C5">
        <w:rPr>
          <w:rFonts w:cs="Times New Roman"/>
          <w:b/>
          <w:bCs/>
          <w:szCs w:val="24"/>
        </w:rPr>
        <w:t>Информация о примененных к налогоплательщикам мерах административной ответственности за период 2020-2022 годы</w:t>
      </w:r>
    </w:p>
    <w:p w14:paraId="0D370932" w14:textId="68FC481C" w:rsidR="00477793" w:rsidRPr="001F02C5" w:rsidRDefault="00477793" w:rsidP="00477793">
      <w:pPr>
        <w:ind w:firstLine="709"/>
        <w:jc w:val="right"/>
        <w:rPr>
          <w:rFonts w:cs="Times New Roman"/>
          <w:szCs w:val="24"/>
        </w:rPr>
      </w:pPr>
      <w:r w:rsidRPr="001F02C5">
        <w:rPr>
          <w:rFonts w:cs="Times New Roman"/>
          <w:szCs w:val="24"/>
        </w:rPr>
        <w:t xml:space="preserve">(млн. руб.) </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539"/>
        <w:gridCol w:w="992"/>
        <w:gridCol w:w="992"/>
        <w:gridCol w:w="988"/>
        <w:gridCol w:w="1422"/>
        <w:gridCol w:w="1412"/>
      </w:tblGrid>
      <w:tr w:rsidR="00477793" w:rsidRPr="00C32D17" w14:paraId="304DC6C9" w14:textId="77777777" w:rsidTr="00431F10">
        <w:trPr>
          <w:trHeight w:val="170"/>
          <w:tblHeader/>
          <w:jc w:val="center"/>
        </w:trPr>
        <w:tc>
          <w:tcPr>
            <w:tcW w:w="3539" w:type="dxa"/>
            <w:shd w:val="clear" w:color="auto" w:fill="BFBFBF" w:themeFill="background1" w:themeFillShade="BF"/>
            <w:noWrap/>
            <w:vAlign w:val="center"/>
          </w:tcPr>
          <w:p w14:paraId="13686B41" w14:textId="77777777" w:rsidR="00477793" w:rsidRPr="00C32D17" w:rsidRDefault="00477793" w:rsidP="00444E6A">
            <w:pPr>
              <w:ind w:left="-57" w:right="-57" w:firstLine="0"/>
              <w:jc w:val="center"/>
              <w:rPr>
                <w:rFonts w:cs="Times New Roman"/>
                <w:sz w:val="22"/>
              </w:rPr>
            </w:pPr>
            <w:r w:rsidRPr="00C32D17">
              <w:rPr>
                <w:rFonts w:cs="Times New Roman"/>
                <w:sz w:val="22"/>
              </w:rPr>
              <w:t>Показатели</w:t>
            </w:r>
          </w:p>
        </w:tc>
        <w:tc>
          <w:tcPr>
            <w:tcW w:w="992" w:type="dxa"/>
            <w:shd w:val="clear" w:color="auto" w:fill="BFBFBF" w:themeFill="background1" w:themeFillShade="BF"/>
            <w:vAlign w:val="center"/>
          </w:tcPr>
          <w:p w14:paraId="27E756E9" w14:textId="77777777" w:rsidR="00477793" w:rsidRPr="00C32D17" w:rsidRDefault="00477793" w:rsidP="00444E6A">
            <w:pPr>
              <w:ind w:left="-57" w:right="-57" w:firstLine="0"/>
              <w:jc w:val="center"/>
              <w:rPr>
                <w:rFonts w:cs="Times New Roman"/>
                <w:sz w:val="22"/>
              </w:rPr>
            </w:pPr>
            <w:r w:rsidRPr="00C32D17">
              <w:rPr>
                <w:rFonts w:cs="Times New Roman"/>
                <w:sz w:val="22"/>
              </w:rPr>
              <w:t>2020 год</w:t>
            </w:r>
          </w:p>
        </w:tc>
        <w:tc>
          <w:tcPr>
            <w:tcW w:w="992" w:type="dxa"/>
            <w:shd w:val="clear" w:color="auto" w:fill="BFBFBF" w:themeFill="background1" w:themeFillShade="BF"/>
            <w:vAlign w:val="center"/>
          </w:tcPr>
          <w:p w14:paraId="70FDE842" w14:textId="77777777" w:rsidR="00477793" w:rsidRPr="00C32D17" w:rsidRDefault="00477793" w:rsidP="00444E6A">
            <w:pPr>
              <w:ind w:left="-57" w:right="-57" w:firstLine="0"/>
              <w:jc w:val="center"/>
              <w:rPr>
                <w:rFonts w:cs="Times New Roman"/>
                <w:sz w:val="22"/>
              </w:rPr>
            </w:pPr>
            <w:r w:rsidRPr="00C32D17">
              <w:rPr>
                <w:rFonts w:cs="Times New Roman"/>
                <w:sz w:val="22"/>
              </w:rPr>
              <w:t>2021 год</w:t>
            </w:r>
          </w:p>
        </w:tc>
        <w:tc>
          <w:tcPr>
            <w:tcW w:w="988" w:type="dxa"/>
            <w:shd w:val="clear" w:color="auto" w:fill="BFBFBF" w:themeFill="background1" w:themeFillShade="BF"/>
            <w:vAlign w:val="center"/>
          </w:tcPr>
          <w:p w14:paraId="57C40DFB" w14:textId="77777777" w:rsidR="00477793" w:rsidRPr="00C32D17" w:rsidRDefault="00477793" w:rsidP="00444E6A">
            <w:pPr>
              <w:ind w:left="-57" w:right="-57" w:firstLine="0"/>
              <w:jc w:val="center"/>
              <w:rPr>
                <w:rFonts w:cs="Times New Roman"/>
                <w:sz w:val="22"/>
              </w:rPr>
            </w:pPr>
            <w:r w:rsidRPr="00C32D17">
              <w:rPr>
                <w:rFonts w:cs="Times New Roman"/>
                <w:sz w:val="22"/>
              </w:rPr>
              <w:t>2022 год</w:t>
            </w:r>
          </w:p>
        </w:tc>
        <w:tc>
          <w:tcPr>
            <w:tcW w:w="1422" w:type="dxa"/>
            <w:shd w:val="clear" w:color="auto" w:fill="BFBFBF" w:themeFill="background1" w:themeFillShade="BF"/>
          </w:tcPr>
          <w:p w14:paraId="17594681" w14:textId="77777777" w:rsidR="00477793" w:rsidRPr="00C32D17" w:rsidRDefault="00477793" w:rsidP="00444E6A">
            <w:pPr>
              <w:ind w:left="-57" w:right="-57" w:firstLine="0"/>
              <w:jc w:val="center"/>
              <w:rPr>
                <w:rFonts w:cs="Times New Roman"/>
                <w:sz w:val="22"/>
              </w:rPr>
            </w:pPr>
            <w:r w:rsidRPr="00C32D17">
              <w:rPr>
                <w:rFonts w:cs="Times New Roman"/>
                <w:sz w:val="22"/>
              </w:rPr>
              <w:t>Отклонение 2022 года к 2020 году</w:t>
            </w:r>
          </w:p>
        </w:tc>
        <w:tc>
          <w:tcPr>
            <w:tcW w:w="1412" w:type="dxa"/>
            <w:shd w:val="clear" w:color="auto" w:fill="BFBFBF" w:themeFill="background1" w:themeFillShade="BF"/>
            <w:noWrap/>
          </w:tcPr>
          <w:p w14:paraId="56F2810D" w14:textId="77777777" w:rsidR="00477793" w:rsidRPr="00C32D17" w:rsidRDefault="00477793" w:rsidP="00444E6A">
            <w:pPr>
              <w:ind w:left="-57" w:right="-57" w:firstLine="0"/>
              <w:jc w:val="center"/>
              <w:rPr>
                <w:rFonts w:cs="Times New Roman"/>
                <w:sz w:val="22"/>
              </w:rPr>
            </w:pPr>
            <w:r w:rsidRPr="00C32D17">
              <w:rPr>
                <w:rFonts w:cs="Times New Roman"/>
                <w:sz w:val="22"/>
              </w:rPr>
              <w:t>Отклонение 2022 года к 2021 году</w:t>
            </w:r>
          </w:p>
        </w:tc>
      </w:tr>
      <w:tr w:rsidR="00477793" w:rsidRPr="00C32D17" w14:paraId="67CA601E" w14:textId="77777777" w:rsidTr="00431F10">
        <w:trPr>
          <w:trHeight w:val="170"/>
          <w:jc w:val="center"/>
        </w:trPr>
        <w:tc>
          <w:tcPr>
            <w:tcW w:w="3539" w:type="dxa"/>
            <w:shd w:val="clear" w:color="auto" w:fill="FFFFFF"/>
            <w:vAlign w:val="bottom"/>
          </w:tcPr>
          <w:p w14:paraId="32CFD88C" w14:textId="77777777" w:rsidR="00477793" w:rsidRPr="00C32D17" w:rsidRDefault="00477793" w:rsidP="00444E6A">
            <w:pPr>
              <w:ind w:left="-57" w:right="-57" w:firstLine="0"/>
              <w:rPr>
                <w:rFonts w:cs="Times New Roman"/>
                <w:sz w:val="22"/>
              </w:rPr>
            </w:pPr>
            <w:r w:rsidRPr="00C32D17">
              <w:rPr>
                <w:rFonts w:cs="Times New Roman"/>
                <w:sz w:val="22"/>
              </w:rPr>
              <w:t xml:space="preserve">Количество составленных протоколов об административных правонарушениях на юридических лиц, должностных лиц и граждан </w:t>
            </w:r>
          </w:p>
        </w:tc>
        <w:tc>
          <w:tcPr>
            <w:tcW w:w="992" w:type="dxa"/>
            <w:shd w:val="clear" w:color="auto" w:fill="FFFFFF"/>
            <w:vAlign w:val="center"/>
          </w:tcPr>
          <w:p w14:paraId="6AB3504B" w14:textId="77777777" w:rsidR="00477793" w:rsidRPr="00C32D17" w:rsidRDefault="00477793" w:rsidP="00444E6A">
            <w:pPr>
              <w:ind w:left="-57" w:right="-57" w:firstLine="0"/>
              <w:jc w:val="center"/>
              <w:rPr>
                <w:rFonts w:cs="Times New Roman"/>
                <w:sz w:val="22"/>
              </w:rPr>
            </w:pPr>
            <w:r w:rsidRPr="00C32D17">
              <w:rPr>
                <w:rFonts w:cs="Times New Roman"/>
                <w:sz w:val="22"/>
              </w:rPr>
              <w:t>2 724</w:t>
            </w:r>
          </w:p>
        </w:tc>
        <w:tc>
          <w:tcPr>
            <w:tcW w:w="992" w:type="dxa"/>
            <w:shd w:val="clear" w:color="auto" w:fill="FFFFFF"/>
            <w:vAlign w:val="center"/>
          </w:tcPr>
          <w:p w14:paraId="7C1C3A7D" w14:textId="77777777" w:rsidR="00477793" w:rsidRPr="00C32D17" w:rsidRDefault="00477793" w:rsidP="00444E6A">
            <w:pPr>
              <w:ind w:left="-57" w:right="-57" w:firstLine="0"/>
              <w:jc w:val="center"/>
              <w:rPr>
                <w:rFonts w:cs="Times New Roman"/>
                <w:sz w:val="22"/>
              </w:rPr>
            </w:pPr>
            <w:r w:rsidRPr="00C32D17">
              <w:rPr>
                <w:rFonts w:cs="Times New Roman"/>
                <w:sz w:val="22"/>
              </w:rPr>
              <w:t>2 895</w:t>
            </w:r>
          </w:p>
        </w:tc>
        <w:tc>
          <w:tcPr>
            <w:tcW w:w="988" w:type="dxa"/>
            <w:shd w:val="clear" w:color="auto" w:fill="FFFFFF"/>
            <w:vAlign w:val="center"/>
          </w:tcPr>
          <w:p w14:paraId="61FCC72B" w14:textId="77777777" w:rsidR="00477793" w:rsidRPr="00C32D17" w:rsidRDefault="00477793" w:rsidP="00444E6A">
            <w:pPr>
              <w:ind w:left="-57" w:right="-57" w:firstLine="0"/>
              <w:jc w:val="center"/>
              <w:rPr>
                <w:rFonts w:cs="Times New Roman"/>
                <w:sz w:val="22"/>
              </w:rPr>
            </w:pPr>
            <w:r w:rsidRPr="00C32D17">
              <w:rPr>
                <w:rFonts w:cs="Times New Roman"/>
                <w:sz w:val="22"/>
              </w:rPr>
              <w:t>3 864</w:t>
            </w:r>
          </w:p>
        </w:tc>
        <w:tc>
          <w:tcPr>
            <w:tcW w:w="1422" w:type="dxa"/>
            <w:shd w:val="clear" w:color="auto" w:fill="FFFFFF"/>
            <w:vAlign w:val="center"/>
          </w:tcPr>
          <w:p w14:paraId="39719CE8" w14:textId="77777777" w:rsidR="00477793" w:rsidRPr="00C32D17" w:rsidRDefault="00477793" w:rsidP="00444E6A">
            <w:pPr>
              <w:ind w:left="-57" w:right="-57" w:firstLine="0"/>
              <w:jc w:val="center"/>
              <w:rPr>
                <w:rFonts w:cs="Times New Roman"/>
                <w:sz w:val="22"/>
              </w:rPr>
            </w:pPr>
            <w:r w:rsidRPr="00C32D17">
              <w:rPr>
                <w:rFonts w:cs="Times New Roman"/>
                <w:sz w:val="22"/>
              </w:rPr>
              <w:t>+41,9%</w:t>
            </w:r>
          </w:p>
        </w:tc>
        <w:tc>
          <w:tcPr>
            <w:tcW w:w="1412" w:type="dxa"/>
            <w:shd w:val="clear" w:color="auto" w:fill="FFFFFF"/>
            <w:noWrap/>
            <w:vAlign w:val="center"/>
          </w:tcPr>
          <w:p w14:paraId="569D336A" w14:textId="77777777" w:rsidR="00477793" w:rsidRPr="00C32D17" w:rsidRDefault="00477793" w:rsidP="00444E6A">
            <w:pPr>
              <w:ind w:left="-57" w:right="-57" w:firstLine="0"/>
              <w:jc w:val="center"/>
              <w:rPr>
                <w:rFonts w:cs="Times New Roman"/>
                <w:sz w:val="22"/>
              </w:rPr>
            </w:pPr>
            <w:r w:rsidRPr="00C32D17">
              <w:rPr>
                <w:rFonts w:cs="Times New Roman"/>
                <w:sz w:val="22"/>
              </w:rPr>
              <w:t>+33,5%</w:t>
            </w:r>
          </w:p>
        </w:tc>
      </w:tr>
      <w:tr w:rsidR="00477793" w:rsidRPr="00C32D17" w14:paraId="50C60579" w14:textId="77777777" w:rsidTr="00431F10">
        <w:trPr>
          <w:trHeight w:val="170"/>
          <w:jc w:val="center"/>
        </w:trPr>
        <w:tc>
          <w:tcPr>
            <w:tcW w:w="3539" w:type="dxa"/>
            <w:shd w:val="clear" w:color="auto" w:fill="FFFFFF"/>
            <w:vAlign w:val="bottom"/>
          </w:tcPr>
          <w:p w14:paraId="59D64D57" w14:textId="77777777" w:rsidR="00477793" w:rsidRPr="00C32D17" w:rsidRDefault="00477793" w:rsidP="00444E6A">
            <w:pPr>
              <w:ind w:left="-57" w:right="-57" w:firstLine="0"/>
              <w:rPr>
                <w:rFonts w:cs="Times New Roman"/>
                <w:sz w:val="22"/>
              </w:rPr>
            </w:pPr>
            <w:r w:rsidRPr="00C32D17">
              <w:rPr>
                <w:rFonts w:cs="Times New Roman"/>
                <w:sz w:val="22"/>
              </w:rPr>
              <w:t>Количество привлеченных к административной ответственности юридических лиц, должностных лиц и граждан</w:t>
            </w:r>
          </w:p>
        </w:tc>
        <w:tc>
          <w:tcPr>
            <w:tcW w:w="992" w:type="dxa"/>
            <w:shd w:val="clear" w:color="auto" w:fill="FFFFFF"/>
            <w:vAlign w:val="center"/>
          </w:tcPr>
          <w:p w14:paraId="0D61F8C5" w14:textId="77777777" w:rsidR="00477793" w:rsidRPr="00C32D17" w:rsidRDefault="00477793" w:rsidP="00444E6A">
            <w:pPr>
              <w:ind w:left="-57" w:right="-57" w:firstLine="0"/>
              <w:jc w:val="center"/>
              <w:rPr>
                <w:rFonts w:cs="Times New Roman"/>
                <w:sz w:val="22"/>
              </w:rPr>
            </w:pPr>
            <w:r w:rsidRPr="00C32D17">
              <w:rPr>
                <w:rFonts w:cs="Times New Roman"/>
                <w:sz w:val="22"/>
              </w:rPr>
              <w:t>2 652</w:t>
            </w:r>
          </w:p>
        </w:tc>
        <w:tc>
          <w:tcPr>
            <w:tcW w:w="992" w:type="dxa"/>
            <w:shd w:val="clear" w:color="auto" w:fill="FFFFFF"/>
            <w:vAlign w:val="center"/>
          </w:tcPr>
          <w:p w14:paraId="02916234" w14:textId="77777777" w:rsidR="00477793" w:rsidRPr="00C32D17" w:rsidRDefault="00477793" w:rsidP="00444E6A">
            <w:pPr>
              <w:ind w:left="-57" w:right="-57" w:firstLine="0"/>
              <w:jc w:val="center"/>
              <w:rPr>
                <w:rFonts w:cs="Times New Roman"/>
                <w:sz w:val="22"/>
              </w:rPr>
            </w:pPr>
            <w:r w:rsidRPr="00C32D17">
              <w:rPr>
                <w:rFonts w:cs="Times New Roman"/>
                <w:sz w:val="22"/>
              </w:rPr>
              <w:t>2 879</w:t>
            </w:r>
          </w:p>
        </w:tc>
        <w:tc>
          <w:tcPr>
            <w:tcW w:w="988" w:type="dxa"/>
            <w:shd w:val="clear" w:color="auto" w:fill="FFFFFF"/>
            <w:vAlign w:val="center"/>
          </w:tcPr>
          <w:p w14:paraId="1E71270E" w14:textId="77777777" w:rsidR="00477793" w:rsidRPr="00C32D17" w:rsidRDefault="00477793" w:rsidP="00444E6A">
            <w:pPr>
              <w:ind w:left="-57" w:right="-57" w:firstLine="0"/>
              <w:jc w:val="center"/>
              <w:rPr>
                <w:rFonts w:cs="Times New Roman"/>
                <w:sz w:val="22"/>
              </w:rPr>
            </w:pPr>
            <w:r w:rsidRPr="00C32D17">
              <w:rPr>
                <w:rFonts w:cs="Times New Roman"/>
                <w:sz w:val="22"/>
              </w:rPr>
              <w:t>3 860</w:t>
            </w:r>
          </w:p>
        </w:tc>
        <w:tc>
          <w:tcPr>
            <w:tcW w:w="1422" w:type="dxa"/>
            <w:shd w:val="clear" w:color="auto" w:fill="FFFFFF"/>
            <w:vAlign w:val="center"/>
          </w:tcPr>
          <w:p w14:paraId="75F40679" w14:textId="77777777" w:rsidR="00477793" w:rsidRPr="00C32D17" w:rsidRDefault="00477793" w:rsidP="00444E6A">
            <w:pPr>
              <w:ind w:left="-57" w:right="-57" w:firstLine="0"/>
              <w:jc w:val="center"/>
              <w:rPr>
                <w:rFonts w:cs="Times New Roman"/>
                <w:sz w:val="22"/>
              </w:rPr>
            </w:pPr>
            <w:r w:rsidRPr="00C32D17">
              <w:rPr>
                <w:rFonts w:cs="Times New Roman"/>
                <w:sz w:val="22"/>
              </w:rPr>
              <w:t>+45,6%</w:t>
            </w:r>
          </w:p>
        </w:tc>
        <w:tc>
          <w:tcPr>
            <w:tcW w:w="1412" w:type="dxa"/>
            <w:shd w:val="clear" w:color="auto" w:fill="FFFFFF"/>
            <w:noWrap/>
            <w:vAlign w:val="center"/>
          </w:tcPr>
          <w:p w14:paraId="2DA93E41" w14:textId="77777777" w:rsidR="00477793" w:rsidRPr="00C32D17" w:rsidRDefault="00477793" w:rsidP="00444E6A">
            <w:pPr>
              <w:ind w:left="-57" w:right="-57" w:firstLine="0"/>
              <w:jc w:val="center"/>
              <w:rPr>
                <w:rFonts w:cs="Times New Roman"/>
                <w:sz w:val="22"/>
              </w:rPr>
            </w:pPr>
            <w:r w:rsidRPr="00C32D17">
              <w:rPr>
                <w:rFonts w:cs="Times New Roman"/>
                <w:sz w:val="22"/>
              </w:rPr>
              <w:t>+34,1%</w:t>
            </w:r>
          </w:p>
        </w:tc>
      </w:tr>
      <w:tr w:rsidR="00477793" w:rsidRPr="00C32D17" w14:paraId="17AF3C88" w14:textId="77777777" w:rsidTr="00431F10">
        <w:trPr>
          <w:trHeight w:val="170"/>
          <w:jc w:val="center"/>
        </w:trPr>
        <w:tc>
          <w:tcPr>
            <w:tcW w:w="3539" w:type="dxa"/>
            <w:shd w:val="clear" w:color="auto" w:fill="FFFFFF"/>
            <w:vAlign w:val="bottom"/>
          </w:tcPr>
          <w:p w14:paraId="57CCE632" w14:textId="77777777" w:rsidR="00477793" w:rsidRPr="00C32D17" w:rsidRDefault="00477793" w:rsidP="00444E6A">
            <w:pPr>
              <w:ind w:left="-57" w:right="-57" w:firstLine="0"/>
              <w:rPr>
                <w:rFonts w:cs="Times New Roman"/>
                <w:sz w:val="22"/>
              </w:rPr>
            </w:pPr>
            <w:r w:rsidRPr="00C32D17">
              <w:rPr>
                <w:rFonts w:cs="Times New Roman"/>
                <w:sz w:val="22"/>
              </w:rPr>
              <w:t>Сумма наложенных административных штрафов</w:t>
            </w:r>
          </w:p>
        </w:tc>
        <w:tc>
          <w:tcPr>
            <w:tcW w:w="992" w:type="dxa"/>
            <w:shd w:val="clear" w:color="auto" w:fill="FFFFFF"/>
            <w:vAlign w:val="center"/>
          </w:tcPr>
          <w:p w14:paraId="6AA7F3F0" w14:textId="77777777" w:rsidR="00477793" w:rsidRPr="00C32D17" w:rsidRDefault="00477793" w:rsidP="00444E6A">
            <w:pPr>
              <w:ind w:left="-57" w:right="-57" w:firstLine="0"/>
              <w:jc w:val="center"/>
              <w:rPr>
                <w:rFonts w:cs="Times New Roman"/>
                <w:sz w:val="22"/>
              </w:rPr>
            </w:pPr>
            <w:r w:rsidRPr="00C32D17">
              <w:rPr>
                <w:rFonts w:cs="Times New Roman"/>
                <w:sz w:val="22"/>
              </w:rPr>
              <w:t>14,0</w:t>
            </w:r>
          </w:p>
        </w:tc>
        <w:tc>
          <w:tcPr>
            <w:tcW w:w="992" w:type="dxa"/>
            <w:shd w:val="clear" w:color="auto" w:fill="FFFFFF"/>
            <w:vAlign w:val="center"/>
          </w:tcPr>
          <w:p w14:paraId="48462DFB" w14:textId="77777777" w:rsidR="00477793" w:rsidRPr="00C32D17" w:rsidRDefault="00477793" w:rsidP="00444E6A">
            <w:pPr>
              <w:ind w:left="-57" w:right="-57" w:firstLine="0"/>
              <w:jc w:val="center"/>
              <w:rPr>
                <w:rFonts w:cs="Times New Roman"/>
                <w:sz w:val="22"/>
              </w:rPr>
            </w:pPr>
            <w:r w:rsidRPr="00C32D17">
              <w:rPr>
                <w:rFonts w:cs="Times New Roman"/>
                <w:sz w:val="22"/>
              </w:rPr>
              <w:t>28,4</w:t>
            </w:r>
          </w:p>
        </w:tc>
        <w:tc>
          <w:tcPr>
            <w:tcW w:w="988" w:type="dxa"/>
            <w:shd w:val="clear" w:color="auto" w:fill="FFFFFF"/>
            <w:vAlign w:val="center"/>
          </w:tcPr>
          <w:p w14:paraId="475ED052" w14:textId="77777777" w:rsidR="00477793" w:rsidRPr="00C32D17" w:rsidRDefault="00477793" w:rsidP="00444E6A">
            <w:pPr>
              <w:ind w:left="-57" w:right="-57" w:firstLine="0"/>
              <w:jc w:val="center"/>
              <w:rPr>
                <w:rFonts w:cs="Times New Roman"/>
                <w:sz w:val="22"/>
              </w:rPr>
            </w:pPr>
            <w:r w:rsidRPr="00C32D17">
              <w:rPr>
                <w:rFonts w:cs="Times New Roman"/>
                <w:sz w:val="22"/>
              </w:rPr>
              <w:t>22,1</w:t>
            </w:r>
          </w:p>
        </w:tc>
        <w:tc>
          <w:tcPr>
            <w:tcW w:w="1422" w:type="dxa"/>
            <w:shd w:val="clear" w:color="auto" w:fill="FFFFFF"/>
            <w:vAlign w:val="center"/>
          </w:tcPr>
          <w:p w14:paraId="1B6AC756" w14:textId="77777777" w:rsidR="00477793" w:rsidRPr="00C32D17" w:rsidRDefault="00477793" w:rsidP="00444E6A">
            <w:pPr>
              <w:ind w:left="-57" w:right="-57" w:firstLine="0"/>
              <w:jc w:val="center"/>
              <w:rPr>
                <w:rFonts w:cs="Times New Roman"/>
                <w:sz w:val="22"/>
              </w:rPr>
            </w:pPr>
            <w:r w:rsidRPr="00C32D17">
              <w:rPr>
                <w:rFonts w:cs="Times New Roman"/>
                <w:sz w:val="22"/>
              </w:rPr>
              <w:t>+57,9%</w:t>
            </w:r>
          </w:p>
        </w:tc>
        <w:tc>
          <w:tcPr>
            <w:tcW w:w="1412" w:type="dxa"/>
            <w:shd w:val="clear" w:color="auto" w:fill="FFFFFF"/>
            <w:noWrap/>
            <w:vAlign w:val="center"/>
          </w:tcPr>
          <w:p w14:paraId="6A6DF725" w14:textId="77777777" w:rsidR="00477793" w:rsidRPr="00C32D17" w:rsidRDefault="00477793" w:rsidP="00444E6A">
            <w:pPr>
              <w:ind w:left="-57" w:right="-57" w:firstLine="0"/>
              <w:jc w:val="center"/>
              <w:rPr>
                <w:rFonts w:cs="Times New Roman"/>
                <w:sz w:val="22"/>
              </w:rPr>
            </w:pPr>
            <w:r w:rsidRPr="00C32D17">
              <w:rPr>
                <w:rFonts w:cs="Times New Roman"/>
                <w:sz w:val="22"/>
              </w:rPr>
              <w:t>-22,2%</w:t>
            </w:r>
          </w:p>
        </w:tc>
      </w:tr>
      <w:tr w:rsidR="00477793" w:rsidRPr="00C32D17" w14:paraId="0C59B353" w14:textId="77777777" w:rsidTr="00431F10">
        <w:trPr>
          <w:trHeight w:val="170"/>
          <w:jc w:val="center"/>
        </w:trPr>
        <w:tc>
          <w:tcPr>
            <w:tcW w:w="3539" w:type="dxa"/>
            <w:shd w:val="clear" w:color="auto" w:fill="FFFFFF"/>
            <w:vAlign w:val="center"/>
          </w:tcPr>
          <w:p w14:paraId="38B1EB13" w14:textId="77777777" w:rsidR="00477793" w:rsidRPr="00C32D17" w:rsidRDefault="00477793" w:rsidP="00444E6A">
            <w:pPr>
              <w:ind w:left="-57" w:right="-57" w:firstLine="0"/>
              <w:rPr>
                <w:rFonts w:cs="Times New Roman"/>
                <w:sz w:val="22"/>
              </w:rPr>
            </w:pPr>
            <w:r w:rsidRPr="00C32D17">
              <w:rPr>
                <w:rFonts w:cs="Times New Roman"/>
                <w:sz w:val="22"/>
              </w:rPr>
              <w:t xml:space="preserve">Сумма административных штрафов, поступившая в бюджет за отчетный период </w:t>
            </w:r>
          </w:p>
        </w:tc>
        <w:tc>
          <w:tcPr>
            <w:tcW w:w="992" w:type="dxa"/>
            <w:shd w:val="clear" w:color="auto" w:fill="FFFFFF"/>
            <w:vAlign w:val="center"/>
          </w:tcPr>
          <w:p w14:paraId="1C93FE30" w14:textId="77777777" w:rsidR="00477793" w:rsidRPr="00C32D17" w:rsidRDefault="00477793" w:rsidP="00444E6A">
            <w:pPr>
              <w:ind w:left="-57" w:right="-57" w:firstLine="0"/>
              <w:jc w:val="center"/>
              <w:rPr>
                <w:rFonts w:cs="Times New Roman"/>
                <w:sz w:val="22"/>
              </w:rPr>
            </w:pPr>
            <w:r w:rsidRPr="00C32D17">
              <w:rPr>
                <w:rFonts w:cs="Times New Roman"/>
                <w:sz w:val="22"/>
              </w:rPr>
              <w:t>2,8</w:t>
            </w:r>
          </w:p>
        </w:tc>
        <w:tc>
          <w:tcPr>
            <w:tcW w:w="992" w:type="dxa"/>
            <w:shd w:val="clear" w:color="auto" w:fill="FFFFFF"/>
            <w:vAlign w:val="center"/>
          </w:tcPr>
          <w:p w14:paraId="748B3972" w14:textId="77777777" w:rsidR="00477793" w:rsidRPr="00C32D17" w:rsidRDefault="00477793" w:rsidP="00444E6A">
            <w:pPr>
              <w:ind w:left="-57" w:right="-57" w:firstLine="0"/>
              <w:jc w:val="center"/>
              <w:rPr>
                <w:rFonts w:cs="Times New Roman"/>
                <w:sz w:val="22"/>
              </w:rPr>
            </w:pPr>
            <w:r w:rsidRPr="00C32D17">
              <w:rPr>
                <w:rFonts w:cs="Times New Roman"/>
                <w:sz w:val="22"/>
              </w:rPr>
              <w:t>13,7</w:t>
            </w:r>
          </w:p>
        </w:tc>
        <w:tc>
          <w:tcPr>
            <w:tcW w:w="988" w:type="dxa"/>
            <w:shd w:val="clear" w:color="auto" w:fill="FFFFFF"/>
            <w:vAlign w:val="center"/>
          </w:tcPr>
          <w:p w14:paraId="1C27CB98" w14:textId="77777777" w:rsidR="00477793" w:rsidRPr="00C32D17" w:rsidRDefault="00477793" w:rsidP="00444E6A">
            <w:pPr>
              <w:ind w:left="-57" w:right="-57" w:firstLine="0"/>
              <w:jc w:val="center"/>
              <w:rPr>
                <w:rFonts w:cs="Times New Roman"/>
                <w:sz w:val="22"/>
              </w:rPr>
            </w:pPr>
            <w:r w:rsidRPr="00C32D17">
              <w:rPr>
                <w:rFonts w:cs="Times New Roman"/>
                <w:sz w:val="22"/>
              </w:rPr>
              <w:t>3,5</w:t>
            </w:r>
          </w:p>
        </w:tc>
        <w:tc>
          <w:tcPr>
            <w:tcW w:w="1422" w:type="dxa"/>
            <w:shd w:val="clear" w:color="auto" w:fill="FFFFFF"/>
            <w:vAlign w:val="center"/>
          </w:tcPr>
          <w:p w14:paraId="3DBA3F64" w14:textId="77777777" w:rsidR="00477793" w:rsidRPr="00C32D17" w:rsidRDefault="00477793" w:rsidP="00444E6A">
            <w:pPr>
              <w:ind w:left="-57" w:right="-57" w:firstLine="0"/>
              <w:jc w:val="center"/>
              <w:rPr>
                <w:rFonts w:cs="Times New Roman"/>
                <w:sz w:val="22"/>
              </w:rPr>
            </w:pPr>
            <w:r w:rsidRPr="00C32D17">
              <w:rPr>
                <w:rFonts w:cs="Times New Roman"/>
                <w:sz w:val="22"/>
              </w:rPr>
              <w:t>+25%</w:t>
            </w:r>
          </w:p>
        </w:tc>
        <w:tc>
          <w:tcPr>
            <w:tcW w:w="1412" w:type="dxa"/>
            <w:shd w:val="clear" w:color="auto" w:fill="FFFFFF"/>
            <w:noWrap/>
            <w:vAlign w:val="center"/>
          </w:tcPr>
          <w:p w14:paraId="2D1EA982" w14:textId="77777777" w:rsidR="00477793" w:rsidRPr="00C32D17" w:rsidRDefault="00477793" w:rsidP="00444E6A">
            <w:pPr>
              <w:ind w:left="-57" w:right="-57" w:firstLine="0"/>
              <w:jc w:val="center"/>
              <w:rPr>
                <w:rFonts w:cs="Times New Roman"/>
                <w:sz w:val="22"/>
              </w:rPr>
            </w:pPr>
            <w:r w:rsidRPr="00C32D17">
              <w:rPr>
                <w:rFonts w:cs="Times New Roman"/>
                <w:sz w:val="22"/>
              </w:rPr>
              <w:t>в 3,9 раз меньше</w:t>
            </w:r>
          </w:p>
        </w:tc>
      </w:tr>
      <w:tr w:rsidR="00477793" w:rsidRPr="00C32D17" w14:paraId="6BB4E4B8" w14:textId="77777777" w:rsidTr="00431F10">
        <w:trPr>
          <w:trHeight w:val="170"/>
          <w:jc w:val="center"/>
        </w:trPr>
        <w:tc>
          <w:tcPr>
            <w:tcW w:w="3539" w:type="dxa"/>
            <w:shd w:val="clear" w:color="auto" w:fill="FFFFFF"/>
            <w:noWrap/>
            <w:vAlign w:val="center"/>
          </w:tcPr>
          <w:p w14:paraId="68413B7C" w14:textId="77777777" w:rsidR="00477793" w:rsidRPr="00C32D17" w:rsidRDefault="00477793" w:rsidP="00444E6A">
            <w:pPr>
              <w:ind w:left="-57" w:right="-57" w:firstLine="0"/>
              <w:rPr>
                <w:rFonts w:cs="Times New Roman"/>
                <w:sz w:val="22"/>
              </w:rPr>
            </w:pPr>
            <w:r w:rsidRPr="00C32D17">
              <w:rPr>
                <w:rFonts w:cs="Times New Roman"/>
                <w:sz w:val="22"/>
              </w:rPr>
              <w:t xml:space="preserve">в т.ч. по протоколам прошлых лет </w:t>
            </w:r>
          </w:p>
        </w:tc>
        <w:tc>
          <w:tcPr>
            <w:tcW w:w="992" w:type="dxa"/>
            <w:shd w:val="clear" w:color="auto" w:fill="FFFFFF"/>
            <w:vAlign w:val="center"/>
          </w:tcPr>
          <w:p w14:paraId="2993F710" w14:textId="77777777" w:rsidR="00477793" w:rsidRPr="00C32D17" w:rsidRDefault="00477793" w:rsidP="00444E6A">
            <w:pPr>
              <w:ind w:left="-57" w:right="-57" w:firstLine="0"/>
              <w:jc w:val="center"/>
              <w:rPr>
                <w:rFonts w:cs="Times New Roman"/>
                <w:sz w:val="22"/>
              </w:rPr>
            </w:pPr>
            <w:r w:rsidRPr="00C32D17">
              <w:rPr>
                <w:rFonts w:cs="Times New Roman"/>
                <w:sz w:val="22"/>
              </w:rPr>
              <w:t>1,1</w:t>
            </w:r>
          </w:p>
        </w:tc>
        <w:tc>
          <w:tcPr>
            <w:tcW w:w="992" w:type="dxa"/>
            <w:shd w:val="clear" w:color="auto" w:fill="FFFFFF"/>
            <w:vAlign w:val="center"/>
          </w:tcPr>
          <w:p w14:paraId="2C79F3AF" w14:textId="77777777" w:rsidR="00477793" w:rsidRPr="00C32D17" w:rsidRDefault="00477793" w:rsidP="00444E6A">
            <w:pPr>
              <w:ind w:left="-57" w:right="-57" w:firstLine="0"/>
              <w:jc w:val="center"/>
              <w:rPr>
                <w:rFonts w:cs="Times New Roman"/>
                <w:sz w:val="22"/>
              </w:rPr>
            </w:pPr>
            <w:r w:rsidRPr="00C32D17">
              <w:rPr>
                <w:rFonts w:cs="Times New Roman"/>
                <w:sz w:val="22"/>
              </w:rPr>
              <w:t>12,2</w:t>
            </w:r>
          </w:p>
        </w:tc>
        <w:tc>
          <w:tcPr>
            <w:tcW w:w="988" w:type="dxa"/>
            <w:shd w:val="clear" w:color="auto" w:fill="FFFFFF"/>
            <w:vAlign w:val="center"/>
          </w:tcPr>
          <w:p w14:paraId="5D86565E" w14:textId="77777777" w:rsidR="00477793" w:rsidRPr="00C32D17" w:rsidRDefault="00477793" w:rsidP="00444E6A">
            <w:pPr>
              <w:ind w:left="-57" w:right="-57" w:firstLine="0"/>
              <w:jc w:val="center"/>
              <w:rPr>
                <w:rFonts w:cs="Times New Roman"/>
                <w:sz w:val="22"/>
              </w:rPr>
            </w:pPr>
            <w:r w:rsidRPr="00C32D17">
              <w:rPr>
                <w:rFonts w:cs="Times New Roman"/>
                <w:sz w:val="22"/>
              </w:rPr>
              <w:t>1,6</w:t>
            </w:r>
          </w:p>
        </w:tc>
        <w:tc>
          <w:tcPr>
            <w:tcW w:w="1422" w:type="dxa"/>
            <w:shd w:val="clear" w:color="auto" w:fill="FFFFFF"/>
            <w:vAlign w:val="center"/>
          </w:tcPr>
          <w:p w14:paraId="05AC2D2B" w14:textId="77777777" w:rsidR="00477793" w:rsidRPr="00C32D17" w:rsidRDefault="00477793" w:rsidP="00444E6A">
            <w:pPr>
              <w:ind w:left="-57" w:right="-57" w:firstLine="0"/>
              <w:jc w:val="center"/>
              <w:rPr>
                <w:rFonts w:cs="Times New Roman"/>
                <w:sz w:val="22"/>
              </w:rPr>
            </w:pPr>
            <w:r w:rsidRPr="00C32D17">
              <w:rPr>
                <w:rFonts w:cs="Times New Roman"/>
                <w:sz w:val="22"/>
              </w:rPr>
              <w:t>+45,5</w:t>
            </w:r>
          </w:p>
        </w:tc>
        <w:tc>
          <w:tcPr>
            <w:tcW w:w="1412" w:type="dxa"/>
            <w:shd w:val="clear" w:color="auto" w:fill="FFFFFF"/>
            <w:noWrap/>
            <w:vAlign w:val="center"/>
          </w:tcPr>
          <w:p w14:paraId="394D7601" w14:textId="77777777" w:rsidR="00477793" w:rsidRPr="00C32D17" w:rsidRDefault="00477793" w:rsidP="00444E6A">
            <w:pPr>
              <w:ind w:left="-57" w:right="-57" w:firstLine="0"/>
              <w:jc w:val="center"/>
              <w:rPr>
                <w:rFonts w:cs="Times New Roman"/>
                <w:sz w:val="22"/>
              </w:rPr>
            </w:pPr>
            <w:r w:rsidRPr="00C32D17">
              <w:rPr>
                <w:rFonts w:cs="Times New Roman"/>
                <w:sz w:val="22"/>
              </w:rPr>
              <w:t>в 7,6 раз меньше</w:t>
            </w:r>
          </w:p>
        </w:tc>
      </w:tr>
    </w:tbl>
    <w:p w14:paraId="359D6444" w14:textId="77777777" w:rsidR="00477793" w:rsidRPr="001F02C5" w:rsidRDefault="00477793" w:rsidP="00444E6A">
      <w:pPr>
        <w:tabs>
          <w:tab w:val="left" w:pos="993"/>
        </w:tabs>
        <w:spacing w:before="120"/>
        <w:ind w:firstLine="567"/>
        <w:rPr>
          <w:szCs w:val="24"/>
        </w:rPr>
      </w:pPr>
      <w:r w:rsidRPr="001F02C5">
        <w:rPr>
          <w:szCs w:val="24"/>
        </w:rPr>
        <w:t>Необходимо отметить, что механизм взыскания налоговой задолженности является одной из важнейших составляющих налоговой системы, которая обеспечивает поступление налоговых и иных обязательных платежей в бюджеты различных уровней и государственный внебюджетный фонд, взимаемых в соответствии с действующим законодательством Приднестровской Молдавской Республики.</w:t>
      </w:r>
    </w:p>
    <w:p w14:paraId="721C5420" w14:textId="75C89C40" w:rsidR="00477793" w:rsidRPr="001F02C5" w:rsidRDefault="00477793" w:rsidP="00477793">
      <w:pPr>
        <w:ind w:firstLine="567"/>
        <w:rPr>
          <w:rFonts w:cs="Times New Roman"/>
          <w:szCs w:val="24"/>
        </w:rPr>
      </w:pPr>
      <w:r w:rsidRPr="001F02C5">
        <w:rPr>
          <w:rFonts w:cs="Times New Roman"/>
          <w:szCs w:val="24"/>
        </w:rPr>
        <w:t xml:space="preserve">Информация о принятых налоговыми органами последовательных мерах по принудительному взысканию платежей в порядке, установленном статьей 10 Закона Приднестровской Молдавской Республики от 19 июля 2000 года № 321- ЗИД «Об основах налоговой системы в Приднестровской Молдавской Республике» представлена </w:t>
      </w:r>
      <w:r w:rsidR="002D54DD" w:rsidRPr="001F02C5">
        <w:rPr>
          <w:rFonts w:cs="Times New Roman"/>
          <w:szCs w:val="24"/>
        </w:rPr>
        <w:br/>
      </w:r>
      <w:r w:rsidRPr="001F02C5">
        <w:rPr>
          <w:rFonts w:cs="Times New Roman"/>
          <w:szCs w:val="24"/>
        </w:rPr>
        <w:t xml:space="preserve">в </w:t>
      </w:r>
      <w:r w:rsidR="00DE3854" w:rsidRPr="001F02C5">
        <w:rPr>
          <w:rFonts w:cs="Times New Roman"/>
          <w:szCs w:val="24"/>
        </w:rPr>
        <w:t>т</w:t>
      </w:r>
      <w:r w:rsidRPr="001F02C5">
        <w:rPr>
          <w:rFonts w:cs="Times New Roman"/>
          <w:szCs w:val="24"/>
        </w:rPr>
        <w:t>аблице №</w:t>
      </w:r>
      <w:r w:rsidR="002D54DD" w:rsidRPr="001F02C5">
        <w:rPr>
          <w:rFonts w:cs="Times New Roman"/>
          <w:szCs w:val="24"/>
        </w:rPr>
        <w:t xml:space="preserve"> </w:t>
      </w:r>
      <w:r w:rsidR="00BB3F40" w:rsidRPr="001F02C5">
        <w:rPr>
          <w:rFonts w:cs="Times New Roman"/>
          <w:szCs w:val="24"/>
        </w:rPr>
        <w:t>9</w:t>
      </w:r>
      <w:r w:rsidRPr="001F02C5">
        <w:rPr>
          <w:rFonts w:cs="Times New Roman"/>
          <w:szCs w:val="24"/>
        </w:rPr>
        <w:t>.</w:t>
      </w:r>
    </w:p>
    <w:p w14:paraId="4060E849" w14:textId="67E04FC2" w:rsidR="00477793" w:rsidRPr="001F02C5" w:rsidRDefault="00477793" w:rsidP="00477793">
      <w:pPr>
        <w:ind w:firstLine="708"/>
        <w:jc w:val="right"/>
        <w:rPr>
          <w:rFonts w:cs="Times New Roman"/>
          <w:bCs/>
          <w:szCs w:val="24"/>
        </w:rPr>
      </w:pPr>
      <w:r w:rsidRPr="001F02C5">
        <w:rPr>
          <w:rFonts w:cs="Times New Roman"/>
          <w:bCs/>
          <w:szCs w:val="24"/>
        </w:rPr>
        <w:t xml:space="preserve">Таблица № </w:t>
      </w:r>
      <w:r w:rsidR="00BB3F40" w:rsidRPr="001F02C5">
        <w:rPr>
          <w:rFonts w:cs="Times New Roman"/>
          <w:bCs/>
          <w:szCs w:val="24"/>
        </w:rPr>
        <w:t>9</w:t>
      </w:r>
    </w:p>
    <w:p w14:paraId="60BC0000" w14:textId="77777777" w:rsidR="00477793" w:rsidRPr="001F02C5" w:rsidRDefault="00477793" w:rsidP="00477793">
      <w:pPr>
        <w:ind w:firstLine="708"/>
        <w:jc w:val="center"/>
        <w:rPr>
          <w:rFonts w:cs="Times New Roman"/>
          <w:b/>
          <w:bCs/>
          <w:szCs w:val="24"/>
        </w:rPr>
      </w:pPr>
      <w:r w:rsidRPr="001F02C5">
        <w:rPr>
          <w:rFonts w:cs="Times New Roman"/>
          <w:b/>
          <w:bCs/>
          <w:szCs w:val="24"/>
        </w:rPr>
        <w:t>Информация о принятых налоговыми органами последовательных мерах по принудительному взысканию платежей</w:t>
      </w:r>
    </w:p>
    <w:p w14:paraId="2758E4C8" w14:textId="77777777" w:rsidR="00477793" w:rsidRPr="001F02C5" w:rsidRDefault="00477793" w:rsidP="00477793">
      <w:pPr>
        <w:ind w:firstLine="709"/>
        <w:jc w:val="right"/>
        <w:rPr>
          <w:rFonts w:cs="Times New Roman"/>
          <w:szCs w:val="24"/>
        </w:rPr>
      </w:pPr>
      <w:r w:rsidRPr="001F02C5">
        <w:rPr>
          <w:rFonts w:cs="Times New Roman"/>
          <w:szCs w:val="24"/>
        </w:rPr>
        <w:t>(млн. руб.)</w:t>
      </w: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823"/>
        <w:gridCol w:w="879"/>
        <w:gridCol w:w="852"/>
        <w:gridCol w:w="845"/>
        <w:gridCol w:w="1532"/>
        <w:gridCol w:w="1558"/>
      </w:tblGrid>
      <w:tr w:rsidR="00D22268" w:rsidRPr="00C32D17" w14:paraId="2F7CA44C" w14:textId="77777777" w:rsidTr="00431F10">
        <w:trPr>
          <w:trHeight w:val="170"/>
          <w:tblHeader/>
          <w:jc w:val="center"/>
        </w:trPr>
        <w:tc>
          <w:tcPr>
            <w:tcW w:w="2014" w:type="pct"/>
            <w:shd w:val="clear" w:color="auto" w:fill="BFBFBF" w:themeFill="background1" w:themeFillShade="BF"/>
            <w:noWrap/>
            <w:vAlign w:val="center"/>
          </w:tcPr>
          <w:p w14:paraId="184D8BE6" w14:textId="77777777" w:rsidR="00477793" w:rsidRPr="00C32D17" w:rsidRDefault="00477793" w:rsidP="00C1748C">
            <w:pPr>
              <w:ind w:left="-57" w:right="-57" w:firstLine="0"/>
              <w:jc w:val="center"/>
              <w:rPr>
                <w:rFonts w:cs="Times New Roman"/>
                <w:sz w:val="22"/>
              </w:rPr>
            </w:pPr>
            <w:r w:rsidRPr="00C32D17">
              <w:rPr>
                <w:rFonts w:cs="Times New Roman"/>
                <w:sz w:val="22"/>
              </w:rPr>
              <w:t>Показатели</w:t>
            </w:r>
          </w:p>
        </w:tc>
        <w:tc>
          <w:tcPr>
            <w:tcW w:w="463" w:type="pct"/>
            <w:shd w:val="clear" w:color="auto" w:fill="BFBFBF" w:themeFill="background1" w:themeFillShade="BF"/>
            <w:vAlign w:val="center"/>
          </w:tcPr>
          <w:p w14:paraId="71FCB5B7" w14:textId="77777777" w:rsidR="00477793" w:rsidRPr="00C32D17" w:rsidRDefault="00477793" w:rsidP="00C1748C">
            <w:pPr>
              <w:ind w:left="-57" w:right="-57" w:firstLine="0"/>
              <w:jc w:val="center"/>
              <w:rPr>
                <w:rFonts w:cs="Times New Roman"/>
                <w:sz w:val="22"/>
              </w:rPr>
            </w:pPr>
            <w:r w:rsidRPr="00C32D17">
              <w:rPr>
                <w:rFonts w:cs="Times New Roman"/>
                <w:sz w:val="22"/>
              </w:rPr>
              <w:t>2020 год</w:t>
            </w:r>
          </w:p>
        </w:tc>
        <w:tc>
          <w:tcPr>
            <w:tcW w:w="449" w:type="pct"/>
            <w:shd w:val="clear" w:color="auto" w:fill="BFBFBF" w:themeFill="background1" w:themeFillShade="BF"/>
            <w:vAlign w:val="center"/>
          </w:tcPr>
          <w:p w14:paraId="06D43268" w14:textId="77777777" w:rsidR="00477793" w:rsidRPr="00C32D17" w:rsidRDefault="00477793" w:rsidP="00C1748C">
            <w:pPr>
              <w:ind w:left="-57" w:right="-57" w:firstLine="0"/>
              <w:jc w:val="center"/>
              <w:rPr>
                <w:rFonts w:cs="Times New Roman"/>
                <w:sz w:val="22"/>
              </w:rPr>
            </w:pPr>
            <w:r w:rsidRPr="00C32D17">
              <w:rPr>
                <w:rFonts w:cs="Times New Roman"/>
                <w:sz w:val="22"/>
              </w:rPr>
              <w:t>2021 год</w:t>
            </w:r>
          </w:p>
        </w:tc>
        <w:tc>
          <w:tcPr>
            <w:tcW w:w="445" w:type="pct"/>
            <w:shd w:val="clear" w:color="auto" w:fill="BFBFBF" w:themeFill="background1" w:themeFillShade="BF"/>
            <w:vAlign w:val="center"/>
          </w:tcPr>
          <w:p w14:paraId="159E7C40" w14:textId="77777777" w:rsidR="00477793" w:rsidRPr="00C32D17" w:rsidRDefault="00477793" w:rsidP="00C1748C">
            <w:pPr>
              <w:ind w:left="-57" w:right="-57" w:firstLine="0"/>
              <w:jc w:val="center"/>
              <w:rPr>
                <w:rFonts w:cs="Times New Roman"/>
                <w:sz w:val="22"/>
              </w:rPr>
            </w:pPr>
            <w:r w:rsidRPr="00C32D17">
              <w:rPr>
                <w:rFonts w:cs="Times New Roman"/>
                <w:sz w:val="22"/>
              </w:rPr>
              <w:t>2022 год</w:t>
            </w:r>
          </w:p>
        </w:tc>
        <w:tc>
          <w:tcPr>
            <w:tcW w:w="807" w:type="pct"/>
            <w:shd w:val="clear" w:color="auto" w:fill="BFBFBF" w:themeFill="background1" w:themeFillShade="BF"/>
            <w:vAlign w:val="center"/>
          </w:tcPr>
          <w:p w14:paraId="7C116D20" w14:textId="77777777" w:rsidR="00477793" w:rsidRPr="00C32D17" w:rsidRDefault="00477793" w:rsidP="00C1748C">
            <w:pPr>
              <w:ind w:left="-57" w:right="-57" w:firstLine="0"/>
              <w:jc w:val="center"/>
              <w:rPr>
                <w:rFonts w:cs="Times New Roman"/>
                <w:sz w:val="22"/>
              </w:rPr>
            </w:pPr>
            <w:r w:rsidRPr="00C32D17">
              <w:rPr>
                <w:rFonts w:cs="Times New Roman"/>
                <w:sz w:val="22"/>
              </w:rPr>
              <w:t>Отклонение 2022 года к 2020 году</w:t>
            </w:r>
          </w:p>
        </w:tc>
        <w:tc>
          <w:tcPr>
            <w:tcW w:w="821" w:type="pct"/>
            <w:shd w:val="clear" w:color="auto" w:fill="BFBFBF" w:themeFill="background1" w:themeFillShade="BF"/>
            <w:noWrap/>
            <w:vAlign w:val="center"/>
          </w:tcPr>
          <w:p w14:paraId="43946893" w14:textId="77777777" w:rsidR="00477793" w:rsidRPr="00C32D17" w:rsidRDefault="00477793" w:rsidP="00C1748C">
            <w:pPr>
              <w:ind w:left="-57" w:right="-57" w:firstLine="0"/>
              <w:jc w:val="center"/>
              <w:rPr>
                <w:rFonts w:cs="Times New Roman"/>
                <w:sz w:val="22"/>
              </w:rPr>
            </w:pPr>
            <w:r w:rsidRPr="00C32D17">
              <w:rPr>
                <w:rFonts w:cs="Times New Roman"/>
                <w:sz w:val="22"/>
              </w:rPr>
              <w:t>Отклонение 2022 года к 2021 году</w:t>
            </w:r>
          </w:p>
        </w:tc>
      </w:tr>
      <w:tr w:rsidR="00D22268" w:rsidRPr="00C32D17" w14:paraId="6A599CA4" w14:textId="77777777" w:rsidTr="00431F10">
        <w:trPr>
          <w:trHeight w:val="170"/>
          <w:jc w:val="center"/>
        </w:trPr>
        <w:tc>
          <w:tcPr>
            <w:tcW w:w="2014" w:type="pct"/>
            <w:shd w:val="clear" w:color="auto" w:fill="FFFFFF"/>
            <w:vAlign w:val="center"/>
          </w:tcPr>
          <w:p w14:paraId="5BB7C9BB" w14:textId="77777777" w:rsidR="00477793" w:rsidRPr="00C32D17" w:rsidRDefault="00477793" w:rsidP="00C1748C">
            <w:pPr>
              <w:ind w:left="-57" w:right="-57" w:firstLine="0"/>
              <w:rPr>
                <w:rFonts w:cs="Times New Roman"/>
                <w:sz w:val="22"/>
              </w:rPr>
            </w:pPr>
            <w:r w:rsidRPr="00C32D17">
              <w:rPr>
                <w:rFonts w:cs="Times New Roman"/>
                <w:sz w:val="22"/>
              </w:rPr>
              <w:t>Количество выставленных инкассовых поручений (шт.)</w:t>
            </w:r>
          </w:p>
        </w:tc>
        <w:tc>
          <w:tcPr>
            <w:tcW w:w="463" w:type="pct"/>
            <w:shd w:val="clear" w:color="auto" w:fill="FFFFFF"/>
            <w:vAlign w:val="center"/>
          </w:tcPr>
          <w:p w14:paraId="34C2E7C5" w14:textId="77777777" w:rsidR="00477793" w:rsidRPr="00C32D17" w:rsidRDefault="00477793" w:rsidP="00C1748C">
            <w:pPr>
              <w:ind w:left="-57" w:right="-57" w:firstLine="0"/>
              <w:jc w:val="center"/>
              <w:rPr>
                <w:rFonts w:cs="Times New Roman"/>
                <w:sz w:val="22"/>
              </w:rPr>
            </w:pPr>
            <w:r w:rsidRPr="00C32D17">
              <w:rPr>
                <w:rFonts w:cs="Times New Roman"/>
                <w:sz w:val="22"/>
              </w:rPr>
              <w:t>22 852</w:t>
            </w:r>
          </w:p>
        </w:tc>
        <w:tc>
          <w:tcPr>
            <w:tcW w:w="449" w:type="pct"/>
            <w:shd w:val="clear" w:color="auto" w:fill="FFFFFF"/>
            <w:vAlign w:val="center"/>
          </w:tcPr>
          <w:p w14:paraId="34424C6E" w14:textId="77777777" w:rsidR="00477793" w:rsidRPr="00C32D17" w:rsidRDefault="00477793" w:rsidP="00C1748C">
            <w:pPr>
              <w:ind w:left="-57" w:right="-57" w:firstLine="0"/>
              <w:jc w:val="center"/>
              <w:rPr>
                <w:rFonts w:cs="Times New Roman"/>
                <w:sz w:val="22"/>
              </w:rPr>
            </w:pPr>
            <w:r w:rsidRPr="00C32D17">
              <w:rPr>
                <w:rFonts w:cs="Times New Roman"/>
                <w:sz w:val="22"/>
              </w:rPr>
              <w:t>21 576</w:t>
            </w:r>
          </w:p>
        </w:tc>
        <w:tc>
          <w:tcPr>
            <w:tcW w:w="445" w:type="pct"/>
            <w:shd w:val="clear" w:color="auto" w:fill="FFFFFF"/>
            <w:vAlign w:val="center"/>
          </w:tcPr>
          <w:p w14:paraId="6E7AE5F5" w14:textId="77777777" w:rsidR="00477793" w:rsidRPr="00C32D17" w:rsidRDefault="00477793" w:rsidP="00C1748C">
            <w:pPr>
              <w:ind w:left="-57" w:right="-57" w:firstLine="0"/>
              <w:jc w:val="center"/>
              <w:rPr>
                <w:rFonts w:cs="Times New Roman"/>
                <w:sz w:val="22"/>
              </w:rPr>
            </w:pPr>
            <w:r w:rsidRPr="00C32D17">
              <w:rPr>
                <w:rFonts w:cs="Times New Roman"/>
                <w:sz w:val="22"/>
              </w:rPr>
              <w:t>19 948</w:t>
            </w:r>
          </w:p>
        </w:tc>
        <w:tc>
          <w:tcPr>
            <w:tcW w:w="807" w:type="pct"/>
            <w:shd w:val="clear" w:color="auto" w:fill="FFFFFF"/>
            <w:vAlign w:val="center"/>
          </w:tcPr>
          <w:p w14:paraId="7BD4EB93" w14:textId="77777777" w:rsidR="00477793" w:rsidRPr="00C32D17" w:rsidRDefault="00477793" w:rsidP="00C1748C">
            <w:pPr>
              <w:ind w:left="-107" w:right="-102" w:firstLine="0"/>
              <w:jc w:val="center"/>
              <w:rPr>
                <w:rFonts w:cs="Times New Roman"/>
                <w:sz w:val="22"/>
              </w:rPr>
            </w:pPr>
            <w:r w:rsidRPr="00C32D17">
              <w:rPr>
                <w:rFonts w:cs="Times New Roman"/>
                <w:sz w:val="22"/>
              </w:rPr>
              <w:t>-12,7%</w:t>
            </w:r>
          </w:p>
        </w:tc>
        <w:tc>
          <w:tcPr>
            <w:tcW w:w="821" w:type="pct"/>
            <w:shd w:val="clear" w:color="auto" w:fill="FFFFFF"/>
            <w:noWrap/>
            <w:vAlign w:val="center"/>
          </w:tcPr>
          <w:p w14:paraId="325E651B" w14:textId="77777777" w:rsidR="00477793" w:rsidRPr="00C32D17" w:rsidRDefault="00477793" w:rsidP="00C1748C">
            <w:pPr>
              <w:ind w:left="-57" w:right="-145" w:firstLine="0"/>
              <w:jc w:val="center"/>
              <w:rPr>
                <w:rFonts w:cs="Times New Roman"/>
                <w:sz w:val="22"/>
              </w:rPr>
            </w:pPr>
            <w:r w:rsidRPr="00C32D17">
              <w:rPr>
                <w:rFonts w:cs="Times New Roman"/>
                <w:sz w:val="22"/>
              </w:rPr>
              <w:t>-7,5%</w:t>
            </w:r>
          </w:p>
        </w:tc>
      </w:tr>
      <w:tr w:rsidR="00D22268" w:rsidRPr="00C32D17" w14:paraId="16ACCCE0" w14:textId="77777777" w:rsidTr="00431F10">
        <w:trPr>
          <w:trHeight w:val="170"/>
          <w:jc w:val="center"/>
        </w:trPr>
        <w:tc>
          <w:tcPr>
            <w:tcW w:w="2014" w:type="pct"/>
            <w:shd w:val="clear" w:color="auto" w:fill="FFFFFF"/>
            <w:vAlign w:val="center"/>
          </w:tcPr>
          <w:p w14:paraId="0ADB25A2" w14:textId="77777777" w:rsidR="00477793" w:rsidRPr="00C32D17" w:rsidRDefault="00477793" w:rsidP="00C1748C">
            <w:pPr>
              <w:ind w:left="-57" w:right="-57" w:firstLine="0"/>
              <w:rPr>
                <w:rFonts w:cs="Times New Roman"/>
                <w:sz w:val="22"/>
              </w:rPr>
            </w:pPr>
            <w:r w:rsidRPr="00C32D17">
              <w:rPr>
                <w:rFonts w:cs="Times New Roman"/>
                <w:sz w:val="22"/>
              </w:rPr>
              <w:t xml:space="preserve">- на сумму </w:t>
            </w:r>
          </w:p>
        </w:tc>
        <w:tc>
          <w:tcPr>
            <w:tcW w:w="463" w:type="pct"/>
            <w:shd w:val="clear" w:color="auto" w:fill="FFFFFF"/>
            <w:vAlign w:val="center"/>
          </w:tcPr>
          <w:p w14:paraId="143F7A77" w14:textId="77777777" w:rsidR="00477793" w:rsidRPr="00C32D17" w:rsidRDefault="00477793" w:rsidP="00C1748C">
            <w:pPr>
              <w:ind w:left="-57" w:right="-57" w:firstLine="0"/>
              <w:jc w:val="center"/>
              <w:rPr>
                <w:rFonts w:cs="Times New Roman"/>
                <w:sz w:val="22"/>
              </w:rPr>
            </w:pPr>
            <w:r w:rsidRPr="00C32D17">
              <w:rPr>
                <w:rFonts w:cs="Times New Roman"/>
                <w:sz w:val="22"/>
              </w:rPr>
              <w:t>67,7</w:t>
            </w:r>
          </w:p>
        </w:tc>
        <w:tc>
          <w:tcPr>
            <w:tcW w:w="449" w:type="pct"/>
            <w:shd w:val="clear" w:color="auto" w:fill="FFFFFF"/>
            <w:vAlign w:val="center"/>
          </w:tcPr>
          <w:p w14:paraId="6249ED10" w14:textId="77777777" w:rsidR="00477793" w:rsidRPr="00C32D17" w:rsidRDefault="00477793" w:rsidP="00C1748C">
            <w:pPr>
              <w:ind w:left="-57" w:right="-57" w:firstLine="0"/>
              <w:jc w:val="center"/>
              <w:rPr>
                <w:rFonts w:cs="Times New Roman"/>
                <w:sz w:val="22"/>
              </w:rPr>
            </w:pPr>
            <w:r w:rsidRPr="00C32D17">
              <w:rPr>
                <w:rFonts w:cs="Times New Roman"/>
                <w:sz w:val="22"/>
              </w:rPr>
              <w:t>117,8</w:t>
            </w:r>
          </w:p>
        </w:tc>
        <w:tc>
          <w:tcPr>
            <w:tcW w:w="445" w:type="pct"/>
            <w:shd w:val="clear" w:color="auto" w:fill="FFFFFF"/>
            <w:vAlign w:val="center"/>
          </w:tcPr>
          <w:p w14:paraId="491863BE" w14:textId="77777777" w:rsidR="00477793" w:rsidRPr="00C32D17" w:rsidRDefault="00477793" w:rsidP="00C1748C">
            <w:pPr>
              <w:ind w:left="-57" w:right="-57" w:firstLine="0"/>
              <w:jc w:val="center"/>
              <w:rPr>
                <w:rFonts w:cs="Times New Roman"/>
                <w:sz w:val="22"/>
              </w:rPr>
            </w:pPr>
            <w:r w:rsidRPr="00C32D17">
              <w:rPr>
                <w:rFonts w:cs="Times New Roman"/>
                <w:sz w:val="22"/>
              </w:rPr>
              <w:t>46,00</w:t>
            </w:r>
          </w:p>
        </w:tc>
        <w:tc>
          <w:tcPr>
            <w:tcW w:w="807" w:type="pct"/>
            <w:shd w:val="clear" w:color="auto" w:fill="FFFFFF"/>
            <w:vAlign w:val="center"/>
          </w:tcPr>
          <w:p w14:paraId="47B73D33" w14:textId="77777777" w:rsidR="00477793" w:rsidRPr="00C32D17" w:rsidRDefault="00477793" w:rsidP="00C1748C">
            <w:pPr>
              <w:ind w:left="-107" w:right="-102" w:firstLine="0"/>
              <w:jc w:val="center"/>
              <w:rPr>
                <w:rFonts w:cs="Times New Roman"/>
                <w:sz w:val="22"/>
              </w:rPr>
            </w:pPr>
            <w:r w:rsidRPr="00C32D17">
              <w:rPr>
                <w:rFonts w:cs="Times New Roman"/>
                <w:sz w:val="22"/>
              </w:rPr>
              <w:t>-32,1%</w:t>
            </w:r>
          </w:p>
        </w:tc>
        <w:tc>
          <w:tcPr>
            <w:tcW w:w="821" w:type="pct"/>
            <w:shd w:val="clear" w:color="auto" w:fill="FFFFFF"/>
            <w:noWrap/>
            <w:vAlign w:val="center"/>
          </w:tcPr>
          <w:p w14:paraId="5BB3AAD0" w14:textId="77777777" w:rsidR="00477793" w:rsidRPr="00C32D17" w:rsidRDefault="00477793" w:rsidP="00C1748C">
            <w:pPr>
              <w:ind w:left="-57" w:right="-145" w:firstLine="0"/>
              <w:jc w:val="center"/>
              <w:rPr>
                <w:rFonts w:cs="Times New Roman"/>
                <w:sz w:val="22"/>
              </w:rPr>
            </w:pPr>
            <w:r w:rsidRPr="00C32D17">
              <w:rPr>
                <w:rFonts w:cs="Times New Roman"/>
                <w:sz w:val="22"/>
              </w:rPr>
              <w:t>в 2,5 раз меньше</w:t>
            </w:r>
          </w:p>
        </w:tc>
      </w:tr>
      <w:tr w:rsidR="00D22268" w:rsidRPr="00C32D17" w14:paraId="322BA042" w14:textId="77777777" w:rsidTr="00431F10">
        <w:trPr>
          <w:trHeight w:val="170"/>
          <w:jc w:val="center"/>
        </w:trPr>
        <w:tc>
          <w:tcPr>
            <w:tcW w:w="2014" w:type="pct"/>
            <w:shd w:val="clear" w:color="auto" w:fill="FFFFFF"/>
            <w:vAlign w:val="center"/>
          </w:tcPr>
          <w:p w14:paraId="7E3C62A5" w14:textId="77777777" w:rsidR="00477793" w:rsidRPr="00C32D17" w:rsidRDefault="00477793" w:rsidP="00C1748C">
            <w:pPr>
              <w:ind w:left="-57" w:right="-57" w:firstLine="0"/>
              <w:rPr>
                <w:rFonts w:cs="Times New Roman"/>
                <w:sz w:val="22"/>
              </w:rPr>
            </w:pPr>
            <w:r w:rsidRPr="00C32D17">
              <w:rPr>
                <w:rFonts w:cs="Times New Roman"/>
                <w:sz w:val="22"/>
              </w:rPr>
              <w:t xml:space="preserve">- поступило денежных средств </w:t>
            </w:r>
          </w:p>
        </w:tc>
        <w:tc>
          <w:tcPr>
            <w:tcW w:w="463" w:type="pct"/>
            <w:shd w:val="clear" w:color="auto" w:fill="FFFFFF"/>
            <w:vAlign w:val="center"/>
          </w:tcPr>
          <w:p w14:paraId="6DA159C3" w14:textId="77777777" w:rsidR="00477793" w:rsidRPr="00C32D17" w:rsidRDefault="00477793" w:rsidP="00C1748C">
            <w:pPr>
              <w:ind w:left="-57" w:right="-57" w:firstLine="0"/>
              <w:jc w:val="center"/>
              <w:rPr>
                <w:rFonts w:cs="Times New Roman"/>
                <w:sz w:val="22"/>
              </w:rPr>
            </w:pPr>
            <w:r w:rsidRPr="00C32D17">
              <w:rPr>
                <w:rFonts w:cs="Times New Roman"/>
                <w:sz w:val="22"/>
              </w:rPr>
              <w:t>9,2</w:t>
            </w:r>
          </w:p>
        </w:tc>
        <w:tc>
          <w:tcPr>
            <w:tcW w:w="449" w:type="pct"/>
            <w:shd w:val="clear" w:color="auto" w:fill="FFFFFF"/>
            <w:vAlign w:val="center"/>
          </w:tcPr>
          <w:p w14:paraId="61FD7790" w14:textId="77777777" w:rsidR="00477793" w:rsidRPr="00C32D17" w:rsidRDefault="00477793" w:rsidP="00C1748C">
            <w:pPr>
              <w:ind w:left="-57" w:right="-57" w:firstLine="0"/>
              <w:jc w:val="center"/>
              <w:rPr>
                <w:rFonts w:cs="Times New Roman"/>
                <w:sz w:val="22"/>
                <w:lang w:val="en-US"/>
              </w:rPr>
            </w:pPr>
            <w:r w:rsidRPr="00C32D17">
              <w:rPr>
                <w:rFonts w:cs="Times New Roman"/>
                <w:sz w:val="22"/>
              </w:rPr>
              <w:t>6,</w:t>
            </w:r>
            <w:r w:rsidRPr="00C32D17">
              <w:rPr>
                <w:rFonts w:cs="Times New Roman"/>
                <w:sz w:val="22"/>
                <w:lang w:val="en-US"/>
              </w:rPr>
              <w:t>6</w:t>
            </w:r>
          </w:p>
        </w:tc>
        <w:tc>
          <w:tcPr>
            <w:tcW w:w="445" w:type="pct"/>
            <w:shd w:val="clear" w:color="auto" w:fill="FFFFFF"/>
            <w:vAlign w:val="center"/>
          </w:tcPr>
          <w:p w14:paraId="53E0B48A" w14:textId="77777777" w:rsidR="00477793" w:rsidRPr="00C32D17" w:rsidRDefault="00477793" w:rsidP="00C1748C">
            <w:pPr>
              <w:ind w:left="-57" w:right="-57" w:firstLine="0"/>
              <w:jc w:val="center"/>
              <w:rPr>
                <w:rFonts w:cs="Times New Roman"/>
                <w:sz w:val="22"/>
              </w:rPr>
            </w:pPr>
            <w:r w:rsidRPr="00C32D17">
              <w:rPr>
                <w:rFonts w:cs="Times New Roman"/>
                <w:sz w:val="22"/>
              </w:rPr>
              <w:t>12,00</w:t>
            </w:r>
          </w:p>
        </w:tc>
        <w:tc>
          <w:tcPr>
            <w:tcW w:w="807" w:type="pct"/>
            <w:shd w:val="clear" w:color="auto" w:fill="FFFFFF"/>
            <w:vAlign w:val="center"/>
          </w:tcPr>
          <w:p w14:paraId="6E7AFB2E" w14:textId="77777777" w:rsidR="00477793" w:rsidRPr="00C32D17" w:rsidRDefault="00477793" w:rsidP="00C1748C">
            <w:pPr>
              <w:ind w:left="-107" w:right="-102" w:firstLine="0"/>
              <w:jc w:val="center"/>
              <w:rPr>
                <w:rFonts w:cs="Times New Roman"/>
                <w:sz w:val="22"/>
              </w:rPr>
            </w:pPr>
            <w:r w:rsidRPr="00C32D17">
              <w:rPr>
                <w:rFonts w:cs="Times New Roman"/>
                <w:sz w:val="22"/>
              </w:rPr>
              <w:t>+30,4%</w:t>
            </w:r>
          </w:p>
        </w:tc>
        <w:tc>
          <w:tcPr>
            <w:tcW w:w="821" w:type="pct"/>
            <w:shd w:val="clear" w:color="auto" w:fill="FFFFFF"/>
            <w:noWrap/>
            <w:vAlign w:val="center"/>
          </w:tcPr>
          <w:p w14:paraId="7F0306DF" w14:textId="77777777" w:rsidR="00477793" w:rsidRPr="00C32D17" w:rsidRDefault="00477793" w:rsidP="00C1748C">
            <w:pPr>
              <w:ind w:left="-57" w:right="-145" w:firstLine="0"/>
              <w:jc w:val="center"/>
              <w:rPr>
                <w:rFonts w:cs="Times New Roman"/>
                <w:sz w:val="22"/>
              </w:rPr>
            </w:pPr>
            <w:r w:rsidRPr="00C32D17">
              <w:rPr>
                <w:rFonts w:cs="Times New Roman"/>
                <w:sz w:val="22"/>
              </w:rPr>
              <w:t>+81,8%</w:t>
            </w:r>
          </w:p>
        </w:tc>
      </w:tr>
      <w:tr w:rsidR="00D22268" w:rsidRPr="00C32D17" w14:paraId="6124D6B6" w14:textId="77777777" w:rsidTr="00431F10">
        <w:trPr>
          <w:trHeight w:val="170"/>
          <w:jc w:val="center"/>
        </w:trPr>
        <w:tc>
          <w:tcPr>
            <w:tcW w:w="2014" w:type="pct"/>
            <w:shd w:val="clear" w:color="auto" w:fill="FFFFFF"/>
            <w:noWrap/>
            <w:vAlign w:val="center"/>
          </w:tcPr>
          <w:p w14:paraId="4EAFD892" w14:textId="77777777" w:rsidR="00477793" w:rsidRPr="00C32D17" w:rsidRDefault="00477793" w:rsidP="00C1748C">
            <w:pPr>
              <w:ind w:left="-57" w:right="-57" w:firstLine="0"/>
              <w:rPr>
                <w:rFonts w:cs="Times New Roman"/>
                <w:sz w:val="22"/>
              </w:rPr>
            </w:pPr>
            <w:r w:rsidRPr="00C32D17">
              <w:rPr>
                <w:rFonts w:cs="Times New Roman"/>
                <w:sz w:val="22"/>
              </w:rPr>
              <w:t xml:space="preserve">в т.ч. по инкассовым поручениям, выставленным в прошлых периодах </w:t>
            </w:r>
          </w:p>
        </w:tc>
        <w:tc>
          <w:tcPr>
            <w:tcW w:w="463" w:type="pct"/>
            <w:shd w:val="clear" w:color="auto" w:fill="FFFFFF"/>
            <w:vAlign w:val="center"/>
          </w:tcPr>
          <w:p w14:paraId="4B1435A6" w14:textId="77777777" w:rsidR="00477793" w:rsidRPr="00C32D17" w:rsidRDefault="00477793" w:rsidP="00C1748C">
            <w:pPr>
              <w:ind w:left="-57" w:right="-57" w:firstLine="0"/>
              <w:jc w:val="center"/>
              <w:rPr>
                <w:rFonts w:cs="Times New Roman"/>
                <w:sz w:val="22"/>
              </w:rPr>
            </w:pPr>
            <w:r w:rsidRPr="00C32D17">
              <w:rPr>
                <w:rFonts w:cs="Times New Roman"/>
                <w:sz w:val="22"/>
              </w:rPr>
              <w:t>2,3</w:t>
            </w:r>
          </w:p>
        </w:tc>
        <w:tc>
          <w:tcPr>
            <w:tcW w:w="449" w:type="pct"/>
            <w:shd w:val="clear" w:color="auto" w:fill="FFFFFF"/>
            <w:vAlign w:val="center"/>
          </w:tcPr>
          <w:p w14:paraId="615B0EA0" w14:textId="77777777" w:rsidR="00477793" w:rsidRPr="00C32D17" w:rsidRDefault="00477793" w:rsidP="00C1748C">
            <w:pPr>
              <w:ind w:left="-57" w:right="-57" w:firstLine="0"/>
              <w:jc w:val="center"/>
              <w:rPr>
                <w:rFonts w:cs="Times New Roman"/>
                <w:sz w:val="22"/>
              </w:rPr>
            </w:pPr>
            <w:r w:rsidRPr="00C32D17">
              <w:rPr>
                <w:rFonts w:cs="Times New Roman"/>
                <w:sz w:val="22"/>
              </w:rPr>
              <w:t>1,1</w:t>
            </w:r>
          </w:p>
        </w:tc>
        <w:tc>
          <w:tcPr>
            <w:tcW w:w="445" w:type="pct"/>
            <w:shd w:val="clear" w:color="auto" w:fill="FFFFFF"/>
            <w:vAlign w:val="center"/>
          </w:tcPr>
          <w:p w14:paraId="7D4CEA7C" w14:textId="77777777" w:rsidR="00477793" w:rsidRPr="00C32D17" w:rsidRDefault="00477793" w:rsidP="00C1748C">
            <w:pPr>
              <w:ind w:left="-57" w:right="-57" w:firstLine="0"/>
              <w:jc w:val="center"/>
              <w:rPr>
                <w:rFonts w:cs="Times New Roman"/>
                <w:sz w:val="22"/>
              </w:rPr>
            </w:pPr>
            <w:r w:rsidRPr="00C32D17">
              <w:rPr>
                <w:rFonts w:cs="Times New Roman"/>
                <w:sz w:val="22"/>
              </w:rPr>
              <w:t>1,80</w:t>
            </w:r>
          </w:p>
        </w:tc>
        <w:tc>
          <w:tcPr>
            <w:tcW w:w="807" w:type="pct"/>
            <w:shd w:val="clear" w:color="auto" w:fill="FFFFFF"/>
            <w:vAlign w:val="center"/>
          </w:tcPr>
          <w:p w14:paraId="0ACC9980" w14:textId="77777777" w:rsidR="00477793" w:rsidRPr="00C32D17" w:rsidRDefault="00477793" w:rsidP="00C1748C">
            <w:pPr>
              <w:ind w:left="-107" w:right="-102" w:firstLine="0"/>
              <w:jc w:val="center"/>
              <w:rPr>
                <w:rFonts w:cs="Times New Roman"/>
                <w:sz w:val="22"/>
              </w:rPr>
            </w:pPr>
            <w:r w:rsidRPr="00C32D17">
              <w:rPr>
                <w:rFonts w:cs="Times New Roman"/>
                <w:sz w:val="22"/>
              </w:rPr>
              <w:t>-21,7%</w:t>
            </w:r>
          </w:p>
        </w:tc>
        <w:tc>
          <w:tcPr>
            <w:tcW w:w="821" w:type="pct"/>
            <w:shd w:val="clear" w:color="auto" w:fill="FFFFFF"/>
            <w:noWrap/>
            <w:vAlign w:val="center"/>
          </w:tcPr>
          <w:p w14:paraId="6629801D" w14:textId="77777777" w:rsidR="00477793" w:rsidRPr="00C32D17" w:rsidRDefault="00477793" w:rsidP="00C1748C">
            <w:pPr>
              <w:ind w:left="-57" w:right="-145" w:firstLine="0"/>
              <w:jc w:val="center"/>
              <w:rPr>
                <w:rFonts w:cs="Times New Roman"/>
                <w:sz w:val="22"/>
              </w:rPr>
            </w:pPr>
            <w:r w:rsidRPr="00C32D17">
              <w:rPr>
                <w:rFonts w:cs="Times New Roman"/>
                <w:sz w:val="22"/>
              </w:rPr>
              <w:t>+63,6%</w:t>
            </w:r>
          </w:p>
        </w:tc>
      </w:tr>
      <w:tr w:rsidR="00D22268" w:rsidRPr="00C32D17" w14:paraId="69B10AFC" w14:textId="77777777" w:rsidTr="00431F10">
        <w:trPr>
          <w:trHeight w:val="170"/>
          <w:jc w:val="center"/>
        </w:trPr>
        <w:tc>
          <w:tcPr>
            <w:tcW w:w="2014" w:type="pct"/>
            <w:shd w:val="clear" w:color="auto" w:fill="FFFFFF"/>
            <w:vAlign w:val="center"/>
          </w:tcPr>
          <w:p w14:paraId="5D4DFFD3" w14:textId="77777777" w:rsidR="00477793" w:rsidRPr="00C32D17" w:rsidRDefault="00477793" w:rsidP="00C1748C">
            <w:pPr>
              <w:ind w:left="-57" w:right="-57" w:firstLine="0"/>
              <w:rPr>
                <w:rFonts w:cs="Times New Roman"/>
                <w:sz w:val="22"/>
              </w:rPr>
            </w:pPr>
            <w:r w:rsidRPr="00C32D17">
              <w:rPr>
                <w:rFonts w:cs="Times New Roman"/>
                <w:sz w:val="22"/>
              </w:rPr>
              <w:t>Количество счетов, по которым приостановлены операции (шт.)</w:t>
            </w:r>
          </w:p>
        </w:tc>
        <w:tc>
          <w:tcPr>
            <w:tcW w:w="463" w:type="pct"/>
            <w:shd w:val="clear" w:color="auto" w:fill="FFFFFF"/>
            <w:vAlign w:val="center"/>
          </w:tcPr>
          <w:p w14:paraId="145C1739" w14:textId="77777777" w:rsidR="00477793" w:rsidRPr="00C32D17" w:rsidRDefault="00477793" w:rsidP="00C1748C">
            <w:pPr>
              <w:ind w:left="-57" w:right="-57" w:firstLine="0"/>
              <w:jc w:val="center"/>
              <w:rPr>
                <w:rFonts w:cs="Times New Roman"/>
                <w:sz w:val="22"/>
              </w:rPr>
            </w:pPr>
            <w:r w:rsidRPr="00C32D17">
              <w:rPr>
                <w:rFonts w:cs="Times New Roman"/>
                <w:sz w:val="22"/>
              </w:rPr>
              <w:t>1 529</w:t>
            </w:r>
          </w:p>
        </w:tc>
        <w:tc>
          <w:tcPr>
            <w:tcW w:w="449" w:type="pct"/>
            <w:shd w:val="clear" w:color="auto" w:fill="FFFFFF"/>
            <w:vAlign w:val="center"/>
          </w:tcPr>
          <w:p w14:paraId="2BF3A9D2" w14:textId="77777777" w:rsidR="00477793" w:rsidRPr="00C32D17" w:rsidRDefault="00477793" w:rsidP="00C1748C">
            <w:pPr>
              <w:ind w:left="-57" w:right="-57" w:firstLine="0"/>
              <w:jc w:val="center"/>
              <w:rPr>
                <w:rFonts w:cs="Times New Roman"/>
                <w:sz w:val="22"/>
              </w:rPr>
            </w:pPr>
            <w:r w:rsidRPr="00C32D17">
              <w:rPr>
                <w:rFonts w:cs="Times New Roman"/>
                <w:sz w:val="22"/>
              </w:rPr>
              <w:t>1 689</w:t>
            </w:r>
          </w:p>
        </w:tc>
        <w:tc>
          <w:tcPr>
            <w:tcW w:w="445" w:type="pct"/>
            <w:shd w:val="clear" w:color="auto" w:fill="FFFFFF"/>
            <w:vAlign w:val="center"/>
          </w:tcPr>
          <w:p w14:paraId="3DC69509" w14:textId="77777777" w:rsidR="00477793" w:rsidRPr="00C32D17" w:rsidRDefault="00477793" w:rsidP="00C1748C">
            <w:pPr>
              <w:ind w:left="-57" w:right="-57" w:firstLine="0"/>
              <w:jc w:val="center"/>
              <w:rPr>
                <w:rFonts w:cs="Times New Roman"/>
                <w:sz w:val="22"/>
              </w:rPr>
            </w:pPr>
            <w:r w:rsidRPr="00C32D17">
              <w:rPr>
                <w:rFonts w:cs="Times New Roman"/>
                <w:sz w:val="22"/>
              </w:rPr>
              <w:t>2 244</w:t>
            </w:r>
          </w:p>
        </w:tc>
        <w:tc>
          <w:tcPr>
            <w:tcW w:w="807" w:type="pct"/>
            <w:shd w:val="clear" w:color="auto" w:fill="FFFFFF"/>
            <w:vAlign w:val="center"/>
          </w:tcPr>
          <w:p w14:paraId="06505982" w14:textId="77777777" w:rsidR="00477793" w:rsidRPr="00C32D17" w:rsidRDefault="00477793" w:rsidP="00C1748C">
            <w:pPr>
              <w:ind w:left="-107" w:right="-102" w:firstLine="0"/>
              <w:jc w:val="center"/>
              <w:rPr>
                <w:rFonts w:cs="Times New Roman"/>
                <w:sz w:val="22"/>
              </w:rPr>
            </w:pPr>
            <w:r w:rsidRPr="00C32D17">
              <w:rPr>
                <w:rFonts w:cs="Times New Roman"/>
                <w:sz w:val="22"/>
              </w:rPr>
              <w:t>+46,8%</w:t>
            </w:r>
          </w:p>
        </w:tc>
        <w:tc>
          <w:tcPr>
            <w:tcW w:w="821" w:type="pct"/>
            <w:shd w:val="clear" w:color="auto" w:fill="FFFFFF"/>
            <w:noWrap/>
            <w:vAlign w:val="center"/>
          </w:tcPr>
          <w:p w14:paraId="53867E88" w14:textId="77777777" w:rsidR="00477793" w:rsidRPr="00C32D17" w:rsidRDefault="00477793" w:rsidP="00C1748C">
            <w:pPr>
              <w:ind w:left="-57" w:right="-145" w:firstLine="0"/>
              <w:jc w:val="center"/>
              <w:rPr>
                <w:rFonts w:cs="Times New Roman"/>
                <w:sz w:val="22"/>
              </w:rPr>
            </w:pPr>
            <w:r w:rsidRPr="00C32D17">
              <w:rPr>
                <w:rFonts w:cs="Times New Roman"/>
                <w:sz w:val="22"/>
              </w:rPr>
              <w:t>+32,9%</w:t>
            </w:r>
          </w:p>
        </w:tc>
      </w:tr>
      <w:tr w:rsidR="00D22268" w:rsidRPr="00C32D17" w14:paraId="794D8893" w14:textId="77777777" w:rsidTr="00431F10">
        <w:trPr>
          <w:trHeight w:val="170"/>
          <w:jc w:val="center"/>
        </w:trPr>
        <w:tc>
          <w:tcPr>
            <w:tcW w:w="2014" w:type="pct"/>
            <w:shd w:val="clear" w:color="auto" w:fill="FFFFFF"/>
            <w:vAlign w:val="center"/>
          </w:tcPr>
          <w:p w14:paraId="47FF4EBF" w14:textId="21C9F940" w:rsidR="00477793" w:rsidRPr="00C32D17" w:rsidRDefault="00477793" w:rsidP="00C1748C">
            <w:pPr>
              <w:ind w:left="-57" w:right="-57" w:firstLine="0"/>
              <w:rPr>
                <w:rFonts w:cs="Times New Roman"/>
                <w:sz w:val="22"/>
              </w:rPr>
            </w:pPr>
            <w:r w:rsidRPr="00C32D17">
              <w:rPr>
                <w:rFonts w:cs="Times New Roman"/>
                <w:sz w:val="22"/>
              </w:rPr>
              <w:t xml:space="preserve">Количество налогоплательщиков, в отношении которых было произведено взыскание на наличные денежные средства, находящиеся в сейфе кассы, а также в торговой сети </w:t>
            </w:r>
          </w:p>
        </w:tc>
        <w:tc>
          <w:tcPr>
            <w:tcW w:w="463" w:type="pct"/>
            <w:shd w:val="clear" w:color="auto" w:fill="FFFFFF"/>
            <w:vAlign w:val="center"/>
          </w:tcPr>
          <w:p w14:paraId="287CD020" w14:textId="77777777" w:rsidR="00477793" w:rsidRPr="00C32D17" w:rsidRDefault="00477793" w:rsidP="00C1748C">
            <w:pPr>
              <w:ind w:left="-57" w:right="-57" w:firstLine="0"/>
              <w:jc w:val="center"/>
              <w:rPr>
                <w:rFonts w:cs="Times New Roman"/>
                <w:sz w:val="22"/>
              </w:rPr>
            </w:pPr>
            <w:r w:rsidRPr="00C32D17">
              <w:rPr>
                <w:rFonts w:cs="Times New Roman"/>
                <w:sz w:val="22"/>
              </w:rPr>
              <w:t>96</w:t>
            </w:r>
          </w:p>
        </w:tc>
        <w:tc>
          <w:tcPr>
            <w:tcW w:w="449" w:type="pct"/>
            <w:shd w:val="clear" w:color="auto" w:fill="FFFFFF"/>
            <w:vAlign w:val="center"/>
          </w:tcPr>
          <w:p w14:paraId="57493430" w14:textId="77777777" w:rsidR="00477793" w:rsidRPr="00C32D17" w:rsidRDefault="00477793" w:rsidP="00C1748C">
            <w:pPr>
              <w:ind w:left="-57" w:right="-57" w:firstLine="0"/>
              <w:jc w:val="center"/>
              <w:rPr>
                <w:rFonts w:cs="Times New Roman"/>
                <w:sz w:val="22"/>
              </w:rPr>
            </w:pPr>
            <w:r w:rsidRPr="00C32D17">
              <w:rPr>
                <w:rFonts w:cs="Times New Roman"/>
                <w:sz w:val="22"/>
              </w:rPr>
              <w:t>103</w:t>
            </w:r>
          </w:p>
        </w:tc>
        <w:tc>
          <w:tcPr>
            <w:tcW w:w="445" w:type="pct"/>
            <w:shd w:val="clear" w:color="auto" w:fill="FFFFFF"/>
            <w:vAlign w:val="center"/>
          </w:tcPr>
          <w:p w14:paraId="2E640A1A" w14:textId="77777777" w:rsidR="00477793" w:rsidRPr="00C32D17" w:rsidRDefault="00477793" w:rsidP="00C1748C">
            <w:pPr>
              <w:ind w:left="-57" w:right="-57" w:firstLine="0"/>
              <w:jc w:val="center"/>
              <w:rPr>
                <w:rFonts w:cs="Times New Roman"/>
                <w:sz w:val="22"/>
              </w:rPr>
            </w:pPr>
            <w:r w:rsidRPr="00C32D17">
              <w:rPr>
                <w:rFonts w:cs="Times New Roman"/>
                <w:sz w:val="22"/>
              </w:rPr>
              <w:t>86</w:t>
            </w:r>
          </w:p>
        </w:tc>
        <w:tc>
          <w:tcPr>
            <w:tcW w:w="807" w:type="pct"/>
            <w:shd w:val="clear" w:color="auto" w:fill="FFFFFF"/>
            <w:vAlign w:val="center"/>
          </w:tcPr>
          <w:p w14:paraId="4EE45A2A" w14:textId="77777777" w:rsidR="00477793" w:rsidRPr="00C32D17" w:rsidRDefault="00477793" w:rsidP="00C1748C">
            <w:pPr>
              <w:ind w:left="-107" w:right="-102" w:firstLine="0"/>
              <w:jc w:val="center"/>
              <w:rPr>
                <w:rFonts w:cs="Times New Roman"/>
                <w:sz w:val="22"/>
              </w:rPr>
            </w:pPr>
            <w:r w:rsidRPr="00C32D17">
              <w:rPr>
                <w:rFonts w:cs="Times New Roman"/>
                <w:sz w:val="22"/>
              </w:rPr>
              <w:t>-10,4%</w:t>
            </w:r>
          </w:p>
        </w:tc>
        <w:tc>
          <w:tcPr>
            <w:tcW w:w="821" w:type="pct"/>
            <w:shd w:val="clear" w:color="auto" w:fill="FFFFFF"/>
            <w:noWrap/>
            <w:vAlign w:val="center"/>
          </w:tcPr>
          <w:p w14:paraId="2963EB7B" w14:textId="77777777" w:rsidR="00477793" w:rsidRPr="00C32D17" w:rsidRDefault="00477793" w:rsidP="00C1748C">
            <w:pPr>
              <w:ind w:left="-57" w:right="-145" w:firstLine="0"/>
              <w:jc w:val="center"/>
              <w:rPr>
                <w:rFonts w:cs="Times New Roman"/>
                <w:sz w:val="22"/>
              </w:rPr>
            </w:pPr>
            <w:r w:rsidRPr="00C32D17">
              <w:rPr>
                <w:rFonts w:cs="Times New Roman"/>
                <w:sz w:val="22"/>
              </w:rPr>
              <w:t>-16,5%</w:t>
            </w:r>
          </w:p>
        </w:tc>
      </w:tr>
      <w:tr w:rsidR="00D22268" w:rsidRPr="00C32D17" w14:paraId="2D1D8F10" w14:textId="77777777" w:rsidTr="00431F10">
        <w:trPr>
          <w:trHeight w:val="170"/>
          <w:jc w:val="center"/>
        </w:trPr>
        <w:tc>
          <w:tcPr>
            <w:tcW w:w="2014" w:type="pct"/>
            <w:shd w:val="clear" w:color="auto" w:fill="FFFFFF"/>
            <w:vAlign w:val="center"/>
          </w:tcPr>
          <w:p w14:paraId="2E7D66C4" w14:textId="77777777" w:rsidR="00477793" w:rsidRPr="00C32D17" w:rsidRDefault="00477793" w:rsidP="00C1748C">
            <w:pPr>
              <w:ind w:left="-57" w:right="-57" w:firstLine="0"/>
              <w:rPr>
                <w:rFonts w:cs="Times New Roman"/>
                <w:sz w:val="22"/>
              </w:rPr>
            </w:pPr>
            <w:r w:rsidRPr="00C32D17">
              <w:rPr>
                <w:rFonts w:cs="Times New Roman"/>
                <w:sz w:val="22"/>
              </w:rPr>
              <w:lastRenderedPageBreak/>
              <w:t xml:space="preserve">- на сумму </w:t>
            </w:r>
          </w:p>
        </w:tc>
        <w:tc>
          <w:tcPr>
            <w:tcW w:w="463" w:type="pct"/>
            <w:shd w:val="clear" w:color="auto" w:fill="FFFFFF"/>
            <w:vAlign w:val="center"/>
          </w:tcPr>
          <w:p w14:paraId="1BDC2E51" w14:textId="77777777" w:rsidR="00477793" w:rsidRPr="00C32D17" w:rsidRDefault="00477793" w:rsidP="00C1748C">
            <w:pPr>
              <w:ind w:left="-57" w:right="-57" w:firstLine="0"/>
              <w:jc w:val="center"/>
              <w:rPr>
                <w:rFonts w:cs="Times New Roman"/>
                <w:sz w:val="22"/>
              </w:rPr>
            </w:pPr>
            <w:r w:rsidRPr="00C32D17">
              <w:rPr>
                <w:rFonts w:cs="Times New Roman"/>
                <w:sz w:val="22"/>
              </w:rPr>
              <w:t>0,8</w:t>
            </w:r>
          </w:p>
        </w:tc>
        <w:tc>
          <w:tcPr>
            <w:tcW w:w="449" w:type="pct"/>
            <w:shd w:val="clear" w:color="auto" w:fill="FFFFFF"/>
            <w:vAlign w:val="center"/>
          </w:tcPr>
          <w:p w14:paraId="68E9AD58" w14:textId="77777777" w:rsidR="00477793" w:rsidRPr="00C32D17" w:rsidRDefault="00477793" w:rsidP="00C1748C">
            <w:pPr>
              <w:ind w:left="-57" w:right="-57" w:firstLine="0"/>
              <w:jc w:val="center"/>
              <w:rPr>
                <w:rFonts w:cs="Times New Roman"/>
                <w:sz w:val="22"/>
              </w:rPr>
            </w:pPr>
            <w:r w:rsidRPr="00C32D17">
              <w:rPr>
                <w:rFonts w:cs="Times New Roman"/>
                <w:sz w:val="22"/>
              </w:rPr>
              <w:t>0,07</w:t>
            </w:r>
          </w:p>
        </w:tc>
        <w:tc>
          <w:tcPr>
            <w:tcW w:w="445" w:type="pct"/>
            <w:shd w:val="clear" w:color="auto" w:fill="FFFFFF"/>
            <w:vAlign w:val="center"/>
          </w:tcPr>
          <w:p w14:paraId="67ABF397" w14:textId="77777777" w:rsidR="00477793" w:rsidRPr="00C32D17" w:rsidRDefault="00477793" w:rsidP="00C1748C">
            <w:pPr>
              <w:ind w:left="-57" w:right="-57" w:firstLine="0"/>
              <w:jc w:val="center"/>
              <w:rPr>
                <w:rFonts w:cs="Times New Roman"/>
                <w:sz w:val="22"/>
              </w:rPr>
            </w:pPr>
            <w:r w:rsidRPr="00C32D17">
              <w:rPr>
                <w:rFonts w:cs="Times New Roman"/>
                <w:sz w:val="22"/>
              </w:rPr>
              <w:t>0,13</w:t>
            </w:r>
          </w:p>
        </w:tc>
        <w:tc>
          <w:tcPr>
            <w:tcW w:w="807" w:type="pct"/>
            <w:shd w:val="clear" w:color="auto" w:fill="FFFFFF"/>
            <w:vAlign w:val="center"/>
          </w:tcPr>
          <w:p w14:paraId="4AACD3E7" w14:textId="77777777" w:rsidR="00477793" w:rsidRPr="00C32D17" w:rsidRDefault="00477793" w:rsidP="00C1748C">
            <w:pPr>
              <w:ind w:left="-107" w:right="-102" w:firstLine="0"/>
              <w:jc w:val="center"/>
              <w:rPr>
                <w:rFonts w:cs="Times New Roman"/>
                <w:sz w:val="22"/>
              </w:rPr>
            </w:pPr>
            <w:r w:rsidRPr="00C32D17">
              <w:rPr>
                <w:rFonts w:cs="Times New Roman"/>
                <w:sz w:val="22"/>
              </w:rPr>
              <w:t>в 6,2 раз меньше%</w:t>
            </w:r>
          </w:p>
        </w:tc>
        <w:tc>
          <w:tcPr>
            <w:tcW w:w="821" w:type="pct"/>
            <w:shd w:val="clear" w:color="auto" w:fill="FFFFFF"/>
            <w:noWrap/>
            <w:vAlign w:val="center"/>
          </w:tcPr>
          <w:p w14:paraId="634A1BE8" w14:textId="77777777" w:rsidR="00477793" w:rsidRPr="00C32D17" w:rsidRDefault="00477793" w:rsidP="00C1748C">
            <w:pPr>
              <w:ind w:left="-57" w:right="-145" w:firstLine="0"/>
              <w:jc w:val="center"/>
              <w:rPr>
                <w:rFonts w:cs="Times New Roman"/>
                <w:sz w:val="22"/>
              </w:rPr>
            </w:pPr>
            <w:r w:rsidRPr="00C32D17">
              <w:rPr>
                <w:rFonts w:cs="Times New Roman"/>
                <w:sz w:val="22"/>
              </w:rPr>
              <w:t>в 18,6 раз больше</w:t>
            </w:r>
          </w:p>
        </w:tc>
      </w:tr>
      <w:tr w:rsidR="00D22268" w:rsidRPr="00C32D17" w14:paraId="7B43B01C" w14:textId="77777777" w:rsidTr="00431F10">
        <w:trPr>
          <w:trHeight w:val="170"/>
          <w:jc w:val="center"/>
        </w:trPr>
        <w:tc>
          <w:tcPr>
            <w:tcW w:w="2014" w:type="pct"/>
            <w:shd w:val="clear" w:color="auto" w:fill="FFFFFF"/>
            <w:vAlign w:val="center"/>
          </w:tcPr>
          <w:p w14:paraId="62063559" w14:textId="77777777" w:rsidR="00477793" w:rsidRPr="00C32D17" w:rsidRDefault="00477793" w:rsidP="00C1748C">
            <w:pPr>
              <w:ind w:left="-57" w:right="-57" w:firstLine="0"/>
              <w:rPr>
                <w:rFonts w:cs="Times New Roman"/>
                <w:sz w:val="22"/>
              </w:rPr>
            </w:pPr>
            <w:r w:rsidRPr="00C32D17">
              <w:rPr>
                <w:rFonts w:cs="Times New Roman"/>
                <w:sz w:val="22"/>
              </w:rPr>
              <w:t>Количество выставленных инкассовых поручений на дебиторов (шт.)</w:t>
            </w:r>
          </w:p>
        </w:tc>
        <w:tc>
          <w:tcPr>
            <w:tcW w:w="463" w:type="pct"/>
            <w:shd w:val="clear" w:color="auto" w:fill="FFFFFF"/>
            <w:vAlign w:val="center"/>
          </w:tcPr>
          <w:p w14:paraId="23397DB0" w14:textId="77777777" w:rsidR="00477793" w:rsidRPr="00C32D17" w:rsidRDefault="00477793" w:rsidP="00C1748C">
            <w:pPr>
              <w:ind w:left="-57" w:right="-57" w:firstLine="0"/>
              <w:jc w:val="center"/>
              <w:rPr>
                <w:rFonts w:cs="Times New Roman"/>
                <w:sz w:val="22"/>
              </w:rPr>
            </w:pPr>
            <w:r w:rsidRPr="00C32D17">
              <w:rPr>
                <w:rFonts w:cs="Times New Roman"/>
                <w:sz w:val="22"/>
              </w:rPr>
              <w:t>249</w:t>
            </w:r>
          </w:p>
        </w:tc>
        <w:tc>
          <w:tcPr>
            <w:tcW w:w="449" w:type="pct"/>
            <w:shd w:val="clear" w:color="auto" w:fill="FFFFFF"/>
            <w:vAlign w:val="center"/>
          </w:tcPr>
          <w:p w14:paraId="6F97810E" w14:textId="77777777" w:rsidR="00477793" w:rsidRPr="00C32D17" w:rsidRDefault="00477793" w:rsidP="00C1748C">
            <w:pPr>
              <w:ind w:left="-57" w:right="-57" w:firstLine="0"/>
              <w:jc w:val="center"/>
              <w:rPr>
                <w:rFonts w:cs="Times New Roman"/>
                <w:sz w:val="22"/>
              </w:rPr>
            </w:pPr>
            <w:r w:rsidRPr="00C32D17">
              <w:rPr>
                <w:rFonts w:cs="Times New Roman"/>
                <w:sz w:val="22"/>
              </w:rPr>
              <w:t>261</w:t>
            </w:r>
          </w:p>
        </w:tc>
        <w:tc>
          <w:tcPr>
            <w:tcW w:w="445" w:type="pct"/>
            <w:shd w:val="clear" w:color="auto" w:fill="FFFFFF"/>
            <w:vAlign w:val="center"/>
          </w:tcPr>
          <w:p w14:paraId="223EF82A" w14:textId="77777777" w:rsidR="00477793" w:rsidRPr="00C32D17" w:rsidRDefault="00477793" w:rsidP="00C1748C">
            <w:pPr>
              <w:ind w:left="-57" w:right="-57" w:firstLine="0"/>
              <w:jc w:val="center"/>
              <w:rPr>
                <w:rFonts w:cs="Times New Roman"/>
                <w:sz w:val="22"/>
              </w:rPr>
            </w:pPr>
            <w:r w:rsidRPr="00C32D17">
              <w:rPr>
                <w:rFonts w:cs="Times New Roman"/>
                <w:sz w:val="22"/>
              </w:rPr>
              <w:t>128</w:t>
            </w:r>
          </w:p>
        </w:tc>
        <w:tc>
          <w:tcPr>
            <w:tcW w:w="807" w:type="pct"/>
            <w:shd w:val="clear" w:color="auto" w:fill="FFFFFF"/>
            <w:vAlign w:val="center"/>
          </w:tcPr>
          <w:p w14:paraId="64C32352" w14:textId="77777777" w:rsidR="00477793" w:rsidRPr="00C32D17" w:rsidRDefault="00477793" w:rsidP="00C1748C">
            <w:pPr>
              <w:ind w:left="-107" w:right="-102" w:firstLine="0"/>
              <w:jc w:val="center"/>
              <w:rPr>
                <w:rFonts w:cs="Times New Roman"/>
                <w:sz w:val="22"/>
              </w:rPr>
            </w:pPr>
            <w:r w:rsidRPr="00C32D17">
              <w:rPr>
                <w:rFonts w:cs="Times New Roman"/>
                <w:sz w:val="22"/>
              </w:rPr>
              <w:t>-48,6%</w:t>
            </w:r>
          </w:p>
        </w:tc>
        <w:tc>
          <w:tcPr>
            <w:tcW w:w="821" w:type="pct"/>
            <w:shd w:val="clear" w:color="auto" w:fill="FFFFFF"/>
            <w:noWrap/>
            <w:vAlign w:val="center"/>
          </w:tcPr>
          <w:p w14:paraId="2D2EE63E" w14:textId="77777777" w:rsidR="00477793" w:rsidRPr="00C32D17" w:rsidRDefault="00477793" w:rsidP="00C1748C">
            <w:pPr>
              <w:ind w:left="-57" w:right="-145" w:firstLine="0"/>
              <w:jc w:val="center"/>
              <w:rPr>
                <w:rFonts w:cs="Times New Roman"/>
                <w:sz w:val="22"/>
              </w:rPr>
            </w:pPr>
            <w:r w:rsidRPr="00C32D17">
              <w:rPr>
                <w:rFonts w:cs="Times New Roman"/>
                <w:sz w:val="22"/>
              </w:rPr>
              <w:t>в 2 раза больше</w:t>
            </w:r>
          </w:p>
        </w:tc>
      </w:tr>
      <w:tr w:rsidR="00D22268" w:rsidRPr="00C32D17" w14:paraId="28D315B6" w14:textId="77777777" w:rsidTr="00431F10">
        <w:trPr>
          <w:trHeight w:val="170"/>
          <w:jc w:val="center"/>
        </w:trPr>
        <w:tc>
          <w:tcPr>
            <w:tcW w:w="2014" w:type="pct"/>
            <w:shd w:val="clear" w:color="auto" w:fill="FFFFFF"/>
            <w:vAlign w:val="center"/>
          </w:tcPr>
          <w:p w14:paraId="6EC82F56" w14:textId="77777777" w:rsidR="00477793" w:rsidRPr="00C32D17" w:rsidRDefault="00477793" w:rsidP="00C1748C">
            <w:pPr>
              <w:ind w:left="-57" w:right="-57" w:firstLine="0"/>
              <w:rPr>
                <w:rFonts w:cs="Times New Roman"/>
                <w:sz w:val="22"/>
              </w:rPr>
            </w:pPr>
            <w:r w:rsidRPr="00C32D17">
              <w:rPr>
                <w:rFonts w:cs="Times New Roman"/>
                <w:sz w:val="22"/>
              </w:rPr>
              <w:t xml:space="preserve">- на сумму </w:t>
            </w:r>
          </w:p>
        </w:tc>
        <w:tc>
          <w:tcPr>
            <w:tcW w:w="463" w:type="pct"/>
            <w:shd w:val="clear" w:color="auto" w:fill="FFFFFF"/>
            <w:vAlign w:val="center"/>
          </w:tcPr>
          <w:p w14:paraId="10CCD82D" w14:textId="77777777" w:rsidR="00477793" w:rsidRPr="00C32D17" w:rsidRDefault="00477793" w:rsidP="00C1748C">
            <w:pPr>
              <w:ind w:left="-57" w:right="-57" w:firstLine="0"/>
              <w:jc w:val="center"/>
              <w:rPr>
                <w:rFonts w:cs="Times New Roman"/>
                <w:sz w:val="22"/>
              </w:rPr>
            </w:pPr>
            <w:r w:rsidRPr="00C32D17">
              <w:rPr>
                <w:rFonts w:cs="Times New Roman"/>
                <w:sz w:val="22"/>
              </w:rPr>
              <w:t>1,8</w:t>
            </w:r>
          </w:p>
        </w:tc>
        <w:tc>
          <w:tcPr>
            <w:tcW w:w="449" w:type="pct"/>
            <w:shd w:val="clear" w:color="auto" w:fill="FFFFFF"/>
            <w:vAlign w:val="center"/>
          </w:tcPr>
          <w:p w14:paraId="1D8DF969" w14:textId="77777777" w:rsidR="00477793" w:rsidRPr="00C32D17" w:rsidRDefault="00477793" w:rsidP="00C1748C">
            <w:pPr>
              <w:ind w:left="-57" w:right="-57" w:firstLine="0"/>
              <w:jc w:val="center"/>
              <w:rPr>
                <w:rFonts w:cs="Times New Roman"/>
                <w:sz w:val="22"/>
              </w:rPr>
            </w:pPr>
            <w:r w:rsidRPr="00C32D17">
              <w:rPr>
                <w:rFonts w:cs="Times New Roman"/>
                <w:sz w:val="22"/>
              </w:rPr>
              <w:t>2,2</w:t>
            </w:r>
          </w:p>
        </w:tc>
        <w:tc>
          <w:tcPr>
            <w:tcW w:w="445" w:type="pct"/>
            <w:shd w:val="clear" w:color="auto" w:fill="FFFFFF"/>
            <w:vAlign w:val="center"/>
          </w:tcPr>
          <w:p w14:paraId="6AA5FA6C" w14:textId="77777777" w:rsidR="00477793" w:rsidRPr="00C32D17" w:rsidRDefault="00477793" w:rsidP="00C1748C">
            <w:pPr>
              <w:ind w:left="-57" w:right="-57" w:firstLine="0"/>
              <w:jc w:val="center"/>
              <w:rPr>
                <w:rFonts w:cs="Times New Roman"/>
                <w:sz w:val="22"/>
              </w:rPr>
            </w:pPr>
            <w:r w:rsidRPr="00C32D17">
              <w:rPr>
                <w:rFonts w:cs="Times New Roman"/>
                <w:sz w:val="22"/>
              </w:rPr>
              <w:t>0,24</w:t>
            </w:r>
          </w:p>
        </w:tc>
        <w:tc>
          <w:tcPr>
            <w:tcW w:w="807" w:type="pct"/>
            <w:shd w:val="clear" w:color="auto" w:fill="FFFFFF"/>
            <w:vAlign w:val="center"/>
          </w:tcPr>
          <w:p w14:paraId="7C84F3CC" w14:textId="77777777" w:rsidR="00477793" w:rsidRPr="00C32D17" w:rsidRDefault="00477793" w:rsidP="00C1748C">
            <w:pPr>
              <w:ind w:left="-107" w:right="-102" w:firstLine="0"/>
              <w:jc w:val="center"/>
              <w:rPr>
                <w:rFonts w:cs="Times New Roman"/>
                <w:sz w:val="22"/>
              </w:rPr>
            </w:pPr>
            <w:r w:rsidRPr="00C32D17">
              <w:rPr>
                <w:rFonts w:cs="Times New Roman"/>
                <w:sz w:val="22"/>
              </w:rPr>
              <w:t>в 7,5 раз меньше</w:t>
            </w:r>
          </w:p>
        </w:tc>
        <w:tc>
          <w:tcPr>
            <w:tcW w:w="821" w:type="pct"/>
            <w:shd w:val="clear" w:color="auto" w:fill="FFFFFF"/>
            <w:noWrap/>
            <w:vAlign w:val="center"/>
          </w:tcPr>
          <w:p w14:paraId="1389CEE6" w14:textId="77777777" w:rsidR="00477793" w:rsidRPr="00C32D17" w:rsidRDefault="00477793" w:rsidP="00C1748C">
            <w:pPr>
              <w:ind w:left="-57" w:right="-145" w:firstLine="0"/>
              <w:jc w:val="center"/>
              <w:rPr>
                <w:rFonts w:cs="Times New Roman"/>
                <w:sz w:val="22"/>
              </w:rPr>
            </w:pPr>
            <w:r w:rsidRPr="00C32D17">
              <w:rPr>
                <w:rFonts w:cs="Times New Roman"/>
                <w:sz w:val="22"/>
              </w:rPr>
              <w:t>в 9,2 раз меньше</w:t>
            </w:r>
          </w:p>
        </w:tc>
      </w:tr>
      <w:tr w:rsidR="00D22268" w:rsidRPr="00C32D17" w14:paraId="097729D8" w14:textId="77777777" w:rsidTr="00431F10">
        <w:trPr>
          <w:trHeight w:val="170"/>
          <w:jc w:val="center"/>
        </w:trPr>
        <w:tc>
          <w:tcPr>
            <w:tcW w:w="2014" w:type="pct"/>
            <w:shd w:val="clear" w:color="auto" w:fill="FFFFFF"/>
            <w:vAlign w:val="center"/>
          </w:tcPr>
          <w:p w14:paraId="44F4BDE2" w14:textId="77777777" w:rsidR="00477793" w:rsidRPr="00C32D17" w:rsidRDefault="00477793" w:rsidP="00C1748C">
            <w:pPr>
              <w:ind w:left="-57" w:right="-57" w:firstLine="0"/>
              <w:rPr>
                <w:rFonts w:cs="Times New Roman"/>
                <w:sz w:val="22"/>
              </w:rPr>
            </w:pPr>
            <w:r w:rsidRPr="00C32D17">
              <w:rPr>
                <w:rFonts w:cs="Times New Roman"/>
                <w:sz w:val="22"/>
              </w:rPr>
              <w:t xml:space="preserve">- поступило денежных средств </w:t>
            </w:r>
          </w:p>
        </w:tc>
        <w:tc>
          <w:tcPr>
            <w:tcW w:w="463" w:type="pct"/>
            <w:shd w:val="clear" w:color="auto" w:fill="FFFFFF"/>
            <w:vAlign w:val="center"/>
          </w:tcPr>
          <w:p w14:paraId="7C256DFA" w14:textId="77777777" w:rsidR="00477793" w:rsidRPr="00C32D17" w:rsidRDefault="00477793" w:rsidP="00C1748C">
            <w:pPr>
              <w:ind w:left="-57" w:right="-57" w:firstLine="0"/>
              <w:jc w:val="center"/>
              <w:rPr>
                <w:rFonts w:cs="Times New Roman"/>
                <w:sz w:val="22"/>
              </w:rPr>
            </w:pPr>
            <w:r w:rsidRPr="00C32D17">
              <w:rPr>
                <w:rFonts w:cs="Times New Roman"/>
                <w:sz w:val="22"/>
              </w:rPr>
              <w:t>0,6</w:t>
            </w:r>
          </w:p>
        </w:tc>
        <w:tc>
          <w:tcPr>
            <w:tcW w:w="449" w:type="pct"/>
            <w:shd w:val="clear" w:color="auto" w:fill="FFFFFF"/>
            <w:vAlign w:val="center"/>
          </w:tcPr>
          <w:p w14:paraId="42F8F8B8" w14:textId="77777777" w:rsidR="00477793" w:rsidRPr="00C32D17" w:rsidRDefault="00477793" w:rsidP="00C1748C">
            <w:pPr>
              <w:ind w:left="-57" w:right="-57" w:firstLine="0"/>
              <w:jc w:val="center"/>
              <w:rPr>
                <w:rFonts w:cs="Times New Roman"/>
                <w:sz w:val="22"/>
                <w:lang w:val="en-US"/>
              </w:rPr>
            </w:pPr>
            <w:r w:rsidRPr="00C32D17">
              <w:rPr>
                <w:rFonts w:cs="Times New Roman"/>
                <w:sz w:val="22"/>
              </w:rPr>
              <w:t>2,</w:t>
            </w:r>
            <w:r w:rsidRPr="00C32D17">
              <w:rPr>
                <w:rFonts w:cs="Times New Roman"/>
                <w:sz w:val="22"/>
                <w:lang w:val="en-US"/>
              </w:rPr>
              <w:t>1</w:t>
            </w:r>
          </w:p>
        </w:tc>
        <w:tc>
          <w:tcPr>
            <w:tcW w:w="445" w:type="pct"/>
            <w:shd w:val="clear" w:color="auto" w:fill="FFFFFF"/>
            <w:vAlign w:val="center"/>
          </w:tcPr>
          <w:p w14:paraId="646A9012" w14:textId="77777777" w:rsidR="00477793" w:rsidRPr="00C32D17" w:rsidRDefault="00477793" w:rsidP="00C1748C">
            <w:pPr>
              <w:ind w:left="-57" w:right="-57" w:firstLine="0"/>
              <w:jc w:val="center"/>
              <w:rPr>
                <w:rFonts w:cs="Times New Roman"/>
                <w:sz w:val="22"/>
              </w:rPr>
            </w:pPr>
            <w:r w:rsidRPr="00C32D17">
              <w:rPr>
                <w:rFonts w:cs="Times New Roman"/>
                <w:sz w:val="22"/>
              </w:rPr>
              <w:t>0,2</w:t>
            </w:r>
          </w:p>
        </w:tc>
        <w:tc>
          <w:tcPr>
            <w:tcW w:w="807" w:type="pct"/>
            <w:shd w:val="clear" w:color="auto" w:fill="FFFFFF"/>
            <w:vAlign w:val="center"/>
          </w:tcPr>
          <w:p w14:paraId="6725EB96" w14:textId="77777777" w:rsidR="00477793" w:rsidRPr="00C32D17" w:rsidRDefault="00477793" w:rsidP="00C1748C">
            <w:pPr>
              <w:ind w:left="-107" w:right="-102" w:firstLine="0"/>
              <w:jc w:val="center"/>
              <w:rPr>
                <w:rFonts w:cs="Times New Roman"/>
                <w:sz w:val="22"/>
              </w:rPr>
            </w:pPr>
            <w:r w:rsidRPr="00C32D17">
              <w:rPr>
                <w:rFonts w:cs="Times New Roman"/>
                <w:sz w:val="22"/>
              </w:rPr>
              <w:t>в 3 раза меньше</w:t>
            </w:r>
          </w:p>
        </w:tc>
        <w:tc>
          <w:tcPr>
            <w:tcW w:w="821" w:type="pct"/>
            <w:shd w:val="clear" w:color="auto" w:fill="FFFFFF"/>
            <w:noWrap/>
            <w:vAlign w:val="center"/>
          </w:tcPr>
          <w:p w14:paraId="34CBCCA8" w14:textId="77777777" w:rsidR="00477793" w:rsidRPr="00C32D17" w:rsidRDefault="00477793" w:rsidP="00C1748C">
            <w:pPr>
              <w:ind w:left="-57" w:right="-145" w:firstLine="0"/>
              <w:jc w:val="center"/>
              <w:rPr>
                <w:rFonts w:cs="Times New Roman"/>
                <w:sz w:val="22"/>
              </w:rPr>
            </w:pPr>
            <w:r w:rsidRPr="00C32D17">
              <w:rPr>
                <w:rFonts w:cs="Times New Roman"/>
                <w:sz w:val="22"/>
              </w:rPr>
              <w:t>в 10,5 раз меньше</w:t>
            </w:r>
          </w:p>
        </w:tc>
      </w:tr>
      <w:tr w:rsidR="00D22268" w:rsidRPr="00C32D17" w14:paraId="4FAAAC8C" w14:textId="77777777" w:rsidTr="00431F10">
        <w:trPr>
          <w:trHeight w:val="170"/>
          <w:jc w:val="center"/>
        </w:trPr>
        <w:tc>
          <w:tcPr>
            <w:tcW w:w="2014" w:type="pct"/>
            <w:shd w:val="clear" w:color="auto" w:fill="FFFFFF"/>
            <w:vAlign w:val="center"/>
          </w:tcPr>
          <w:p w14:paraId="3B8CEAA8" w14:textId="77777777" w:rsidR="00477793" w:rsidRPr="00C32D17" w:rsidRDefault="00477793" w:rsidP="00C1748C">
            <w:pPr>
              <w:ind w:left="-57" w:right="-57" w:firstLine="0"/>
              <w:rPr>
                <w:rFonts w:cs="Times New Roman"/>
                <w:sz w:val="22"/>
              </w:rPr>
            </w:pPr>
            <w:r w:rsidRPr="00C32D17">
              <w:rPr>
                <w:rFonts w:cs="Times New Roman"/>
                <w:sz w:val="22"/>
              </w:rPr>
              <w:t xml:space="preserve">в т.ч. по инкассовым поручениям, выставленным в прошлых периодах </w:t>
            </w:r>
          </w:p>
        </w:tc>
        <w:tc>
          <w:tcPr>
            <w:tcW w:w="463" w:type="pct"/>
            <w:shd w:val="clear" w:color="auto" w:fill="FFFFFF"/>
            <w:vAlign w:val="center"/>
          </w:tcPr>
          <w:p w14:paraId="281308CC" w14:textId="77777777" w:rsidR="00477793" w:rsidRPr="00C32D17" w:rsidRDefault="00477793" w:rsidP="00C1748C">
            <w:pPr>
              <w:ind w:left="-57" w:right="-57" w:firstLine="0"/>
              <w:jc w:val="center"/>
              <w:rPr>
                <w:rFonts w:cs="Times New Roman"/>
                <w:sz w:val="22"/>
              </w:rPr>
            </w:pPr>
            <w:r w:rsidRPr="00C32D17">
              <w:rPr>
                <w:rFonts w:cs="Times New Roman"/>
                <w:sz w:val="22"/>
              </w:rPr>
              <w:t>0,006</w:t>
            </w:r>
          </w:p>
        </w:tc>
        <w:tc>
          <w:tcPr>
            <w:tcW w:w="449" w:type="pct"/>
            <w:shd w:val="clear" w:color="auto" w:fill="FFFFFF"/>
            <w:vAlign w:val="center"/>
          </w:tcPr>
          <w:p w14:paraId="7D4544CF" w14:textId="77777777" w:rsidR="00477793" w:rsidRPr="00C32D17" w:rsidRDefault="00477793" w:rsidP="00C1748C">
            <w:pPr>
              <w:ind w:left="-57" w:right="-57" w:firstLine="0"/>
              <w:jc w:val="center"/>
              <w:rPr>
                <w:rFonts w:cs="Times New Roman"/>
                <w:sz w:val="22"/>
              </w:rPr>
            </w:pPr>
            <w:r w:rsidRPr="00C32D17">
              <w:rPr>
                <w:rFonts w:cs="Times New Roman"/>
                <w:sz w:val="22"/>
              </w:rPr>
              <w:t>0,1</w:t>
            </w:r>
          </w:p>
        </w:tc>
        <w:tc>
          <w:tcPr>
            <w:tcW w:w="445" w:type="pct"/>
            <w:shd w:val="clear" w:color="auto" w:fill="FFFFFF"/>
            <w:vAlign w:val="center"/>
          </w:tcPr>
          <w:p w14:paraId="656DBD12" w14:textId="77777777" w:rsidR="00477793" w:rsidRPr="00C32D17" w:rsidRDefault="00477793" w:rsidP="00C1748C">
            <w:pPr>
              <w:ind w:left="-57" w:right="-57" w:firstLine="0"/>
              <w:jc w:val="center"/>
              <w:rPr>
                <w:rFonts w:cs="Times New Roman"/>
                <w:sz w:val="22"/>
              </w:rPr>
            </w:pPr>
            <w:r w:rsidRPr="00C32D17">
              <w:rPr>
                <w:rFonts w:cs="Times New Roman"/>
                <w:sz w:val="22"/>
              </w:rPr>
              <w:t>0,003</w:t>
            </w:r>
          </w:p>
        </w:tc>
        <w:tc>
          <w:tcPr>
            <w:tcW w:w="807" w:type="pct"/>
            <w:shd w:val="clear" w:color="auto" w:fill="FFFFFF"/>
            <w:vAlign w:val="center"/>
          </w:tcPr>
          <w:p w14:paraId="3DFB4FC1" w14:textId="77777777" w:rsidR="00477793" w:rsidRPr="00C32D17" w:rsidRDefault="00477793" w:rsidP="00C1748C">
            <w:pPr>
              <w:ind w:left="-107" w:right="-102" w:firstLine="0"/>
              <w:jc w:val="center"/>
              <w:rPr>
                <w:rFonts w:cs="Times New Roman"/>
                <w:sz w:val="22"/>
              </w:rPr>
            </w:pPr>
            <w:r w:rsidRPr="00C32D17">
              <w:rPr>
                <w:rFonts w:cs="Times New Roman"/>
                <w:sz w:val="22"/>
              </w:rPr>
              <w:t>-50,0%</w:t>
            </w:r>
          </w:p>
        </w:tc>
        <w:tc>
          <w:tcPr>
            <w:tcW w:w="821" w:type="pct"/>
            <w:shd w:val="clear" w:color="auto" w:fill="FFFFFF"/>
            <w:noWrap/>
            <w:vAlign w:val="center"/>
          </w:tcPr>
          <w:p w14:paraId="6D2F6E63" w14:textId="77777777" w:rsidR="00477793" w:rsidRPr="00C32D17" w:rsidRDefault="00477793" w:rsidP="00C1748C">
            <w:pPr>
              <w:ind w:left="-57" w:right="-145" w:firstLine="0"/>
              <w:jc w:val="center"/>
              <w:rPr>
                <w:rFonts w:cs="Times New Roman"/>
                <w:sz w:val="22"/>
              </w:rPr>
            </w:pPr>
            <w:r w:rsidRPr="00C32D17">
              <w:rPr>
                <w:rFonts w:cs="Times New Roman"/>
                <w:sz w:val="22"/>
              </w:rPr>
              <w:t>в 33,3 раза меньше</w:t>
            </w:r>
          </w:p>
        </w:tc>
      </w:tr>
      <w:tr w:rsidR="00D22268" w:rsidRPr="00C32D17" w14:paraId="4FB1E48A" w14:textId="77777777" w:rsidTr="00431F10">
        <w:trPr>
          <w:trHeight w:val="170"/>
          <w:jc w:val="center"/>
        </w:trPr>
        <w:tc>
          <w:tcPr>
            <w:tcW w:w="2014" w:type="pct"/>
            <w:shd w:val="clear" w:color="auto" w:fill="FFFFFF"/>
            <w:vAlign w:val="center"/>
          </w:tcPr>
          <w:p w14:paraId="61AA55F1" w14:textId="77777777" w:rsidR="00477793" w:rsidRPr="00C32D17" w:rsidRDefault="00477793" w:rsidP="00C1748C">
            <w:pPr>
              <w:ind w:left="-57" w:right="-57" w:firstLine="0"/>
              <w:rPr>
                <w:rFonts w:cs="Times New Roman"/>
                <w:sz w:val="22"/>
              </w:rPr>
            </w:pPr>
            <w:r w:rsidRPr="00C32D17">
              <w:rPr>
                <w:rFonts w:cs="Times New Roman"/>
                <w:sz w:val="22"/>
              </w:rPr>
              <w:t>Применено принудительное взыскание налогов и финансовых санкций путем обращения взыскания на имущество налогоплательщиков (шт.)</w:t>
            </w:r>
          </w:p>
        </w:tc>
        <w:tc>
          <w:tcPr>
            <w:tcW w:w="463" w:type="pct"/>
            <w:shd w:val="clear" w:color="auto" w:fill="FFFFFF"/>
            <w:vAlign w:val="center"/>
          </w:tcPr>
          <w:p w14:paraId="5EAFEBA5" w14:textId="77777777" w:rsidR="00477793" w:rsidRPr="00C32D17" w:rsidRDefault="00477793" w:rsidP="00C1748C">
            <w:pPr>
              <w:ind w:left="-57" w:right="-57" w:firstLine="0"/>
              <w:jc w:val="center"/>
              <w:rPr>
                <w:rFonts w:cs="Times New Roman"/>
                <w:sz w:val="22"/>
              </w:rPr>
            </w:pPr>
            <w:r w:rsidRPr="00C32D17">
              <w:rPr>
                <w:rFonts w:cs="Times New Roman"/>
                <w:sz w:val="22"/>
              </w:rPr>
              <w:t>74</w:t>
            </w:r>
          </w:p>
        </w:tc>
        <w:tc>
          <w:tcPr>
            <w:tcW w:w="449" w:type="pct"/>
            <w:shd w:val="clear" w:color="auto" w:fill="FFFFFF"/>
            <w:vAlign w:val="center"/>
          </w:tcPr>
          <w:p w14:paraId="1DF004C4" w14:textId="77777777" w:rsidR="00477793" w:rsidRPr="00C32D17" w:rsidRDefault="00477793" w:rsidP="00C1748C">
            <w:pPr>
              <w:ind w:left="-57" w:right="-57" w:firstLine="0"/>
              <w:jc w:val="center"/>
              <w:rPr>
                <w:rFonts w:cs="Times New Roman"/>
                <w:sz w:val="22"/>
              </w:rPr>
            </w:pPr>
            <w:r w:rsidRPr="00C32D17">
              <w:rPr>
                <w:rFonts w:cs="Times New Roman"/>
                <w:sz w:val="22"/>
              </w:rPr>
              <w:t>104</w:t>
            </w:r>
          </w:p>
        </w:tc>
        <w:tc>
          <w:tcPr>
            <w:tcW w:w="445" w:type="pct"/>
            <w:shd w:val="clear" w:color="auto" w:fill="FFFFFF"/>
            <w:vAlign w:val="center"/>
          </w:tcPr>
          <w:p w14:paraId="1BF3954B" w14:textId="77777777" w:rsidR="00477793" w:rsidRPr="00C32D17" w:rsidRDefault="00477793" w:rsidP="00C1748C">
            <w:pPr>
              <w:ind w:left="-57" w:right="-57" w:firstLine="0"/>
              <w:jc w:val="center"/>
              <w:rPr>
                <w:rFonts w:cs="Times New Roman"/>
                <w:sz w:val="22"/>
              </w:rPr>
            </w:pPr>
            <w:r w:rsidRPr="00C32D17">
              <w:rPr>
                <w:rFonts w:cs="Times New Roman"/>
                <w:sz w:val="22"/>
              </w:rPr>
              <w:t>94</w:t>
            </w:r>
          </w:p>
        </w:tc>
        <w:tc>
          <w:tcPr>
            <w:tcW w:w="807" w:type="pct"/>
            <w:shd w:val="clear" w:color="auto" w:fill="FFFFFF"/>
            <w:vAlign w:val="center"/>
          </w:tcPr>
          <w:p w14:paraId="6AB319A9" w14:textId="77777777" w:rsidR="00477793" w:rsidRPr="00C32D17" w:rsidRDefault="00477793" w:rsidP="00C1748C">
            <w:pPr>
              <w:ind w:left="-107" w:right="-102" w:firstLine="0"/>
              <w:jc w:val="center"/>
              <w:rPr>
                <w:rFonts w:cs="Times New Roman"/>
                <w:sz w:val="22"/>
              </w:rPr>
            </w:pPr>
            <w:r w:rsidRPr="00C32D17">
              <w:rPr>
                <w:rFonts w:cs="Times New Roman"/>
                <w:sz w:val="22"/>
              </w:rPr>
              <w:t>+27,0%</w:t>
            </w:r>
          </w:p>
        </w:tc>
        <w:tc>
          <w:tcPr>
            <w:tcW w:w="821" w:type="pct"/>
            <w:shd w:val="clear" w:color="auto" w:fill="FFFFFF"/>
            <w:noWrap/>
            <w:vAlign w:val="center"/>
          </w:tcPr>
          <w:p w14:paraId="73EC6A2B" w14:textId="77777777" w:rsidR="00477793" w:rsidRPr="00C32D17" w:rsidRDefault="00477793" w:rsidP="00C1748C">
            <w:pPr>
              <w:ind w:left="-57" w:right="-145" w:firstLine="0"/>
              <w:jc w:val="center"/>
              <w:rPr>
                <w:rFonts w:cs="Times New Roman"/>
                <w:sz w:val="22"/>
              </w:rPr>
            </w:pPr>
            <w:r w:rsidRPr="00C32D17">
              <w:rPr>
                <w:rFonts w:cs="Times New Roman"/>
                <w:sz w:val="22"/>
              </w:rPr>
              <w:t>-9,6%</w:t>
            </w:r>
          </w:p>
        </w:tc>
      </w:tr>
      <w:tr w:rsidR="00D22268" w:rsidRPr="00C32D17" w14:paraId="3D6C3D7F" w14:textId="77777777" w:rsidTr="00431F10">
        <w:trPr>
          <w:trHeight w:val="170"/>
          <w:jc w:val="center"/>
        </w:trPr>
        <w:tc>
          <w:tcPr>
            <w:tcW w:w="2014" w:type="pct"/>
            <w:shd w:val="clear" w:color="auto" w:fill="FFFFFF"/>
            <w:vAlign w:val="center"/>
          </w:tcPr>
          <w:p w14:paraId="769951C7" w14:textId="77777777" w:rsidR="00477793" w:rsidRPr="00C32D17" w:rsidRDefault="00477793" w:rsidP="00C1748C">
            <w:pPr>
              <w:ind w:left="-57" w:right="-57" w:firstLine="0"/>
              <w:rPr>
                <w:rFonts w:cs="Times New Roman"/>
                <w:sz w:val="22"/>
              </w:rPr>
            </w:pPr>
            <w:r w:rsidRPr="00C32D17">
              <w:rPr>
                <w:rFonts w:cs="Times New Roman"/>
                <w:sz w:val="22"/>
              </w:rPr>
              <w:t xml:space="preserve">- на сумму </w:t>
            </w:r>
          </w:p>
        </w:tc>
        <w:tc>
          <w:tcPr>
            <w:tcW w:w="463" w:type="pct"/>
            <w:shd w:val="clear" w:color="auto" w:fill="FFFFFF"/>
            <w:vAlign w:val="center"/>
          </w:tcPr>
          <w:p w14:paraId="72E342B7" w14:textId="77777777" w:rsidR="00477793" w:rsidRPr="00C32D17" w:rsidRDefault="00477793" w:rsidP="00C1748C">
            <w:pPr>
              <w:ind w:left="-57" w:right="-57" w:firstLine="0"/>
              <w:jc w:val="center"/>
              <w:rPr>
                <w:rFonts w:cs="Times New Roman"/>
                <w:sz w:val="22"/>
              </w:rPr>
            </w:pPr>
            <w:r w:rsidRPr="00C32D17">
              <w:rPr>
                <w:rFonts w:cs="Times New Roman"/>
                <w:sz w:val="22"/>
              </w:rPr>
              <w:t>5,5</w:t>
            </w:r>
          </w:p>
        </w:tc>
        <w:tc>
          <w:tcPr>
            <w:tcW w:w="449" w:type="pct"/>
            <w:shd w:val="clear" w:color="auto" w:fill="FFFFFF"/>
            <w:vAlign w:val="center"/>
          </w:tcPr>
          <w:p w14:paraId="13835767" w14:textId="77777777" w:rsidR="00477793" w:rsidRPr="00C32D17" w:rsidRDefault="00477793" w:rsidP="00C1748C">
            <w:pPr>
              <w:ind w:left="-57" w:right="-57" w:firstLine="0"/>
              <w:jc w:val="center"/>
              <w:rPr>
                <w:rFonts w:cs="Times New Roman"/>
                <w:sz w:val="22"/>
              </w:rPr>
            </w:pPr>
            <w:r w:rsidRPr="00C32D17">
              <w:rPr>
                <w:rFonts w:cs="Times New Roman"/>
                <w:sz w:val="22"/>
              </w:rPr>
              <w:t>1,2</w:t>
            </w:r>
          </w:p>
        </w:tc>
        <w:tc>
          <w:tcPr>
            <w:tcW w:w="445" w:type="pct"/>
            <w:shd w:val="clear" w:color="auto" w:fill="FFFFFF"/>
            <w:vAlign w:val="center"/>
          </w:tcPr>
          <w:p w14:paraId="30BCB3B4" w14:textId="77777777" w:rsidR="00477793" w:rsidRPr="00C32D17" w:rsidRDefault="00477793" w:rsidP="00C1748C">
            <w:pPr>
              <w:ind w:left="-57" w:right="-57" w:firstLine="0"/>
              <w:jc w:val="center"/>
              <w:rPr>
                <w:rFonts w:cs="Times New Roman"/>
                <w:sz w:val="22"/>
              </w:rPr>
            </w:pPr>
            <w:r w:rsidRPr="00C32D17">
              <w:rPr>
                <w:rFonts w:cs="Times New Roman"/>
                <w:sz w:val="22"/>
              </w:rPr>
              <w:t>14</w:t>
            </w:r>
          </w:p>
        </w:tc>
        <w:tc>
          <w:tcPr>
            <w:tcW w:w="807" w:type="pct"/>
            <w:shd w:val="clear" w:color="auto" w:fill="FFFFFF"/>
            <w:vAlign w:val="center"/>
          </w:tcPr>
          <w:p w14:paraId="5246DD73" w14:textId="77777777" w:rsidR="00477793" w:rsidRPr="00C32D17" w:rsidRDefault="00477793" w:rsidP="00C1748C">
            <w:pPr>
              <w:ind w:left="-107" w:right="-102" w:firstLine="0"/>
              <w:jc w:val="center"/>
              <w:rPr>
                <w:rFonts w:cs="Times New Roman"/>
                <w:sz w:val="22"/>
              </w:rPr>
            </w:pPr>
            <w:r w:rsidRPr="00C32D17">
              <w:rPr>
                <w:rFonts w:cs="Times New Roman"/>
                <w:sz w:val="22"/>
              </w:rPr>
              <w:t>в 2,5 раз больше</w:t>
            </w:r>
          </w:p>
        </w:tc>
        <w:tc>
          <w:tcPr>
            <w:tcW w:w="821" w:type="pct"/>
            <w:shd w:val="clear" w:color="auto" w:fill="FFFFFF"/>
            <w:noWrap/>
            <w:vAlign w:val="center"/>
          </w:tcPr>
          <w:p w14:paraId="03AA758C" w14:textId="77777777" w:rsidR="00477793" w:rsidRPr="00C32D17" w:rsidRDefault="00477793" w:rsidP="00C1748C">
            <w:pPr>
              <w:ind w:left="-57" w:right="-145" w:firstLine="0"/>
              <w:jc w:val="center"/>
              <w:rPr>
                <w:rFonts w:cs="Times New Roman"/>
                <w:sz w:val="22"/>
              </w:rPr>
            </w:pPr>
            <w:r w:rsidRPr="00C32D17">
              <w:rPr>
                <w:rFonts w:cs="Times New Roman"/>
                <w:sz w:val="22"/>
              </w:rPr>
              <w:t>в 11,7 раз больше</w:t>
            </w:r>
          </w:p>
        </w:tc>
      </w:tr>
      <w:tr w:rsidR="00D22268" w:rsidRPr="00C32D17" w14:paraId="2F3FF2AB" w14:textId="77777777" w:rsidTr="00431F10">
        <w:trPr>
          <w:trHeight w:val="170"/>
          <w:jc w:val="center"/>
        </w:trPr>
        <w:tc>
          <w:tcPr>
            <w:tcW w:w="2014" w:type="pct"/>
            <w:shd w:val="clear" w:color="auto" w:fill="FFFFFF"/>
            <w:vAlign w:val="center"/>
          </w:tcPr>
          <w:p w14:paraId="7C800F78" w14:textId="77777777" w:rsidR="00477793" w:rsidRPr="00C32D17" w:rsidRDefault="00477793" w:rsidP="00C1748C">
            <w:pPr>
              <w:ind w:left="-57" w:right="-57" w:firstLine="0"/>
              <w:rPr>
                <w:rFonts w:cs="Times New Roman"/>
                <w:sz w:val="22"/>
              </w:rPr>
            </w:pPr>
            <w:r w:rsidRPr="00C32D17">
              <w:rPr>
                <w:rFonts w:cs="Times New Roman"/>
                <w:sz w:val="22"/>
              </w:rPr>
              <w:t>Количество поданных исков в Арбитражный суд ПМР о принудительном взыскании задолженности в виде обращения взыскания на имущество налогоплательщиков (шт.)</w:t>
            </w:r>
          </w:p>
        </w:tc>
        <w:tc>
          <w:tcPr>
            <w:tcW w:w="463" w:type="pct"/>
            <w:shd w:val="clear" w:color="auto" w:fill="FFFFFF"/>
            <w:vAlign w:val="center"/>
          </w:tcPr>
          <w:p w14:paraId="57DE62BB" w14:textId="77777777" w:rsidR="00477793" w:rsidRPr="00C32D17" w:rsidRDefault="00477793" w:rsidP="00C1748C">
            <w:pPr>
              <w:ind w:left="-57" w:right="-57" w:firstLine="0"/>
              <w:jc w:val="center"/>
              <w:rPr>
                <w:rFonts w:cs="Times New Roman"/>
                <w:sz w:val="22"/>
              </w:rPr>
            </w:pPr>
            <w:r w:rsidRPr="00C32D17">
              <w:rPr>
                <w:rFonts w:cs="Times New Roman"/>
                <w:sz w:val="22"/>
              </w:rPr>
              <w:t>40</w:t>
            </w:r>
          </w:p>
        </w:tc>
        <w:tc>
          <w:tcPr>
            <w:tcW w:w="449" w:type="pct"/>
            <w:shd w:val="clear" w:color="auto" w:fill="FFFFFF"/>
            <w:vAlign w:val="center"/>
          </w:tcPr>
          <w:p w14:paraId="097E8EC2" w14:textId="77777777" w:rsidR="00477793" w:rsidRPr="00C32D17" w:rsidRDefault="00477793" w:rsidP="00C1748C">
            <w:pPr>
              <w:ind w:left="-57" w:right="-57" w:firstLine="0"/>
              <w:jc w:val="center"/>
              <w:rPr>
                <w:rFonts w:cs="Times New Roman"/>
                <w:sz w:val="22"/>
              </w:rPr>
            </w:pPr>
            <w:r w:rsidRPr="00C32D17">
              <w:rPr>
                <w:rFonts w:cs="Times New Roman"/>
                <w:sz w:val="22"/>
              </w:rPr>
              <w:t>89</w:t>
            </w:r>
          </w:p>
        </w:tc>
        <w:tc>
          <w:tcPr>
            <w:tcW w:w="445" w:type="pct"/>
            <w:shd w:val="clear" w:color="auto" w:fill="FFFFFF"/>
            <w:vAlign w:val="center"/>
          </w:tcPr>
          <w:p w14:paraId="57374E64" w14:textId="77777777" w:rsidR="00477793" w:rsidRPr="00C32D17" w:rsidRDefault="00477793" w:rsidP="00C1748C">
            <w:pPr>
              <w:ind w:left="-57" w:right="-57" w:firstLine="0"/>
              <w:jc w:val="center"/>
              <w:rPr>
                <w:rFonts w:cs="Times New Roman"/>
                <w:sz w:val="22"/>
              </w:rPr>
            </w:pPr>
            <w:r w:rsidRPr="00C32D17">
              <w:rPr>
                <w:rFonts w:cs="Times New Roman"/>
                <w:sz w:val="22"/>
              </w:rPr>
              <w:t>91</w:t>
            </w:r>
          </w:p>
        </w:tc>
        <w:tc>
          <w:tcPr>
            <w:tcW w:w="807" w:type="pct"/>
            <w:shd w:val="clear" w:color="auto" w:fill="FFFFFF"/>
            <w:vAlign w:val="center"/>
          </w:tcPr>
          <w:p w14:paraId="7FC728B8" w14:textId="77777777" w:rsidR="00477793" w:rsidRPr="00C32D17" w:rsidRDefault="00477793" w:rsidP="00C1748C">
            <w:pPr>
              <w:ind w:left="-107" w:right="-102" w:firstLine="0"/>
              <w:jc w:val="center"/>
              <w:rPr>
                <w:rFonts w:cs="Times New Roman"/>
                <w:sz w:val="22"/>
              </w:rPr>
            </w:pPr>
            <w:r w:rsidRPr="00C32D17">
              <w:rPr>
                <w:rFonts w:cs="Times New Roman"/>
                <w:sz w:val="22"/>
              </w:rPr>
              <w:t>в 2,3 раз больше</w:t>
            </w:r>
          </w:p>
        </w:tc>
        <w:tc>
          <w:tcPr>
            <w:tcW w:w="821" w:type="pct"/>
            <w:shd w:val="clear" w:color="auto" w:fill="FFFFFF"/>
            <w:noWrap/>
            <w:vAlign w:val="center"/>
          </w:tcPr>
          <w:p w14:paraId="1672053F" w14:textId="77777777" w:rsidR="00477793" w:rsidRPr="00C32D17" w:rsidRDefault="00477793" w:rsidP="00C1748C">
            <w:pPr>
              <w:ind w:left="-57" w:right="-145" w:firstLine="0"/>
              <w:jc w:val="center"/>
              <w:rPr>
                <w:rFonts w:cs="Times New Roman"/>
                <w:sz w:val="22"/>
              </w:rPr>
            </w:pPr>
            <w:r w:rsidRPr="00C32D17">
              <w:rPr>
                <w:rFonts w:cs="Times New Roman"/>
                <w:sz w:val="22"/>
              </w:rPr>
              <w:t>+2,2%</w:t>
            </w:r>
          </w:p>
        </w:tc>
      </w:tr>
      <w:tr w:rsidR="00D22268" w:rsidRPr="00C32D17" w14:paraId="7C32AFCD" w14:textId="77777777" w:rsidTr="00431F10">
        <w:trPr>
          <w:trHeight w:val="170"/>
          <w:jc w:val="center"/>
        </w:trPr>
        <w:tc>
          <w:tcPr>
            <w:tcW w:w="2014" w:type="pct"/>
            <w:shd w:val="clear" w:color="auto" w:fill="FFFFFF"/>
            <w:vAlign w:val="center"/>
          </w:tcPr>
          <w:p w14:paraId="434D471D" w14:textId="77777777" w:rsidR="00477793" w:rsidRPr="00C32D17" w:rsidRDefault="00477793" w:rsidP="00C1748C">
            <w:pPr>
              <w:ind w:left="-57" w:right="-57" w:firstLine="0"/>
              <w:rPr>
                <w:rFonts w:cs="Times New Roman"/>
                <w:sz w:val="22"/>
              </w:rPr>
            </w:pPr>
            <w:r w:rsidRPr="00C32D17">
              <w:rPr>
                <w:rFonts w:cs="Times New Roman"/>
                <w:sz w:val="22"/>
              </w:rPr>
              <w:t xml:space="preserve">- на сумму </w:t>
            </w:r>
          </w:p>
        </w:tc>
        <w:tc>
          <w:tcPr>
            <w:tcW w:w="463" w:type="pct"/>
            <w:shd w:val="clear" w:color="auto" w:fill="FFFFFF"/>
            <w:vAlign w:val="center"/>
          </w:tcPr>
          <w:p w14:paraId="06ADF7D5" w14:textId="77777777" w:rsidR="00477793" w:rsidRPr="00C32D17" w:rsidRDefault="00477793" w:rsidP="00C1748C">
            <w:pPr>
              <w:ind w:left="-57" w:right="-57" w:firstLine="0"/>
              <w:jc w:val="center"/>
              <w:rPr>
                <w:rFonts w:cs="Times New Roman"/>
                <w:sz w:val="22"/>
              </w:rPr>
            </w:pPr>
            <w:r w:rsidRPr="00C32D17">
              <w:rPr>
                <w:rFonts w:cs="Times New Roman"/>
                <w:sz w:val="22"/>
              </w:rPr>
              <w:t>57,2</w:t>
            </w:r>
          </w:p>
        </w:tc>
        <w:tc>
          <w:tcPr>
            <w:tcW w:w="449" w:type="pct"/>
            <w:shd w:val="clear" w:color="auto" w:fill="FFFFFF"/>
            <w:vAlign w:val="center"/>
          </w:tcPr>
          <w:p w14:paraId="5B09671E" w14:textId="77777777" w:rsidR="00477793" w:rsidRPr="00C32D17" w:rsidRDefault="00477793" w:rsidP="00C1748C">
            <w:pPr>
              <w:ind w:left="-57" w:right="-57" w:firstLine="0"/>
              <w:jc w:val="center"/>
              <w:rPr>
                <w:rFonts w:cs="Times New Roman"/>
                <w:sz w:val="22"/>
              </w:rPr>
            </w:pPr>
            <w:r w:rsidRPr="00C32D17">
              <w:rPr>
                <w:rFonts w:cs="Times New Roman"/>
                <w:sz w:val="22"/>
              </w:rPr>
              <w:t>13,7</w:t>
            </w:r>
          </w:p>
        </w:tc>
        <w:tc>
          <w:tcPr>
            <w:tcW w:w="445" w:type="pct"/>
            <w:shd w:val="clear" w:color="auto" w:fill="FFFFFF"/>
            <w:vAlign w:val="center"/>
          </w:tcPr>
          <w:p w14:paraId="12C5C158" w14:textId="77777777" w:rsidR="00477793" w:rsidRPr="00C32D17" w:rsidRDefault="00477793" w:rsidP="00C1748C">
            <w:pPr>
              <w:ind w:left="-57" w:right="-57" w:firstLine="0"/>
              <w:jc w:val="center"/>
              <w:rPr>
                <w:rFonts w:cs="Times New Roman"/>
                <w:sz w:val="22"/>
              </w:rPr>
            </w:pPr>
            <w:r w:rsidRPr="00C32D17">
              <w:rPr>
                <w:rFonts w:cs="Times New Roman"/>
                <w:sz w:val="22"/>
              </w:rPr>
              <w:t>97,8</w:t>
            </w:r>
          </w:p>
        </w:tc>
        <w:tc>
          <w:tcPr>
            <w:tcW w:w="807" w:type="pct"/>
            <w:shd w:val="clear" w:color="auto" w:fill="FFFFFF"/>
            <w:vAlign w:val="center"/>
          </w:tcPr>
          <w:p w14:paraId="4796FF78" w14:textId="77777777" w:rsidR="00477793" w:rsidRPr="00C32D17" w:rsidRDefault="00477793" w:rsidP="00C1748C">
            <w:pPr>
              <w:ind w:left="-107" w:right="-102" w:firstLine="0"/>
              <w:jc w:val="center"/>
              <w:rPr>
                <w:rFonts w:cs="Times New Roman"/>
                <w:sz w:val="22"/>
              </w:rPr>
            </w:pPr>
            <w:r w:rsidRPr="00C32D17">
              <w:rPr>
                <w:rFonts w:cs="Times New Roman"/>
                <w:sz w:val="22"/>
              </w:rPr>
              <w:t>в 1,7 раз больше</w:t>
            </w:r>
          </w:p>
        </w:tc>
        <w:tc>
          <w:tcPr>
            <w:tcW w:w="821" w:type="pct"/>
            <w:shd w:val="clear" w:color="auto" w:fill="FFFFFF"/>
            <w:noWrap/>
            <w:vAlign w:val="center"/>
          </w:tcPr>
          <w:p w14:paraId="06D388C5" w14:textId="77777777" w:rsidR="00477793" w:rsidRPr="00C32D17" w:rsidRDefault="00477793" w:rsidP="00C1748C">
            <w:pPr>
              <w:ind w:left="-57" w:right="-145" w:firstLine="0"/>
              <w:jc w:val="center"/>
              <w:rPr>
                <w:rFonts w:cs="Times New Roman"/>
                <w:sz w:val="22"/>
              </w:rPr>
            </w:pPr>
            <w:r w:rsidRPr="00C32D17">
              <w:rPr>
                <w:rFonts w:cs="Times New Roman"/>
                <w:sz w:val="22"/>
              </w:rPr>
              <w:t>в 7,1 раз больше</w:t>
            </w:r>
          </w:p>
        </w:tc>
      </w:tr>
      <w:tr w:rsidR="00D22268" w:rsidRPr="00C32D17" w14:paraId="0458BD7A" w14:textId="77777777" w:rsidTr="00431F10">
        <w:trPr>
          <w:trHeight w:val="170"/>
          <w:jc w:val="center"/>
        </w:trPr>
        <w:tc>
          <w:tcPr>
            <w:tcW w:w="2014" w:type="pct"/>
            <w:shd w:val="clear" w:color="auto" w:fill="FFFFFF"/>
            <w:vAlign w:val="center"/>
          </w:tcPr>
          <w:p w14:paraId="3F8F3B31" w14:textId="77777777" w:rsidR="00477793" w:rsidRPr="00C32D17" w:rsidRDefault="00477793" w:rsidP="00C1748C">
            <w:pPr>
              <w:ind w:left="-57" w:right="-57" w:firstLine="0"/>
              <w:rPr>
                <w:rFonts w:cs="Times New Roman"/>
                <w:sz w:val="22"/>
              </w:rPr>
            </w:pPr>
            <w:r w:rsidRPr="00C32D17">
              <w:rPr>
                <w:rFonts w:cs="Times New Roman"/>
                <w:sz w:val="22"/>
              </w:rPr>
              <w:t>Количество исковых заявлений, по которым приняты решения Арбитражного суда ПМР (шт.)</w:t>
            </w:r>
          </w:p>
        </w:tc>
        <w:tc>
          <w:tcPr>
            <w:tcW w:w="463" w:type="pct"/>
            <w:shd w:val="clear" w:color="auto" w:fill="FFFFFF"/>
            <w:vAlign w:val="center"/>
          </w:tcPr>
          <w:p w14:paraId="74DE9A0B" w14:textId="77777777" w:rsidR="00477793" w:rsidRPr="00C32D17" w:rsidRDefault="00477793" w:rsidP="00C1748C">
            <w:pPr>
              <w:ind w:left="-57" w:right="-57" w:firstLine="0"/>
              <w:jc w:val="center"/>
              <w:rPr>
                <w:rFonts w:cs="Times New Roman"/>
                <w:sz w:val="22"/>
              </w:rPr>
            </w:pPr>
            <w:r w:rsidRPr="00C32D17">
              <w:rPr>
                <w:rFonts w:cs="Times New Roman"/>
                <w:sz w:val="22"/>
              </w:rPr>
              <w:t>36</w:t>
            </w:r>
          </w:p>
        </w:tc>
        <w:tc>
          <w:tcPr>
            <w:tcW w:w="449" w:type="pct"/>
            <w:shd w:val="clear" w:color="auto" w:fill="FFFFFF"/>
            <w:vAlign w:val="center"/>
          </w:tcPr>
          <w:p w14:paraId="1AC890A2" w14:textId="77777777" w:rsidR="00477793" w:rsidRPr="00C32D17" w:rsidRDefault="00477793" w:rsidP="00C1748C">
            <w:pPr>
              <w:ind w:left="-57" w:right="-57" w:firstLine="0"/>
              <w:jc w:val="center"/>
              <w:rPr>
                <w:rFonts w:cs="Times New Roman"/>
                <w:sz w:val="22"/>
              </w:rPr>
            </w:pPr>
            <w:r w:rsidRPr="00C32D17">
              <w:rPr>
                <w:rFonts w:cs="Times New Roman"/>
                <w:sz w:val="22"/>
              </w:rPr>
              <w:t>71</w:t>
            </w:r>
          </w:p>
        </w:tc>
        <w:tc>
          <w:tcPr>
            <w:tcW w:w="445" w:type="pct"/>
            <w:shd w:val="clear" w:color="auto" w:fill="FFFFFF"/>
            <w:vAlign w:val="center"/>
          </w:tcPr>
          <w:p w14:paraId="1B615B6A" w14:textId="77777777" w:rsidR="00477793" w:rsidRPr="00C32D17" w:rsidRDefault="00477793" w:rsidP="00C1748C">
            <w:pPr>
              <w:ind w:left="-57" w:right="-57" w:firstLine="0"/>
              <w:jc w:val="center"/>
              <w:rPr>
                <w:rFonts w:cs="Times New Roman"/>
                <w:sz w:val="22"/>
              </w:rPr>
            </w:pPr>
            <w:r w:rsidRPr="00C32D17">
              <w:rPr>
                <w:rFonts w:cs="Times New Roman"/>
                <w:sz w:val="22"/>
              </w:rPr>
              <w:t>57</w:t>
            </w:r>
          </w:p>
        </w:tc>
        <w:tc>
          <w:tcPr>
            <w:tcW w:w="807" w:type="pct"/>
            <w:shd w:val="clear" w:color="auto" w:fill="FFFFFF"/>
            <w:vAlign w:val="center"/>
          </w:tcPr>
          <w:p w14:paraId="00FCACB5" w14:textId="77777777" w:rsidR="00477793" w:rsidRPr="00C32D17" w:rsidRDefault="00477793" w:rsidP="00C1748C">
            <w:pPr>
              <w:ind w:left="-107" w:right="-102" w:firstLine="0"/>
              <w:jc w:val="center"/>
              <w:rPr>
                <w:rFonts w:cs="Times New Roman"/>
                <w:sz w:val="22"/>
              </w:rPr>
            </w:pPr>
            <w:r w:rsidRPr="00C32D17">
              <w:rPr>
                <w:rFonts w:cs="Times New Roman"/>
                <w:sz w:val="22"/>
              </w:rPr>
              <w:t>+58,3%</w:t>
            </w:r>
          </w:p>
        </w:tc>
        <w:tc>
          <w:tcPr>
            <w:tcW w:w="821" w:type="pct"/>
            <w:shd w:val="clear" w:color="auto" w:fill="FFFFFF"/>
            <w:noWrap/>
            <w:vAlign w:val="center"/>
          </w:tcPr>
          <w:p w14:paraId="787A3BE5" w14:textId="77777777" w:rsidR="00477793" w:rsidRPr="00C32D17" w:rsidRDefault="00477793" w:rsidP="00C1748C">
            <w:pPr>
              <w:ind w:left="-57" w:right="-145" w:firstLine="0"/>
              <w:jc w:val="center"/>
              <w:rPr>
                <w:rFonts w:cs="Times New Roman"/>
                <w:sz w:val="22"/>
              </w:rPr>
            </w:pPr>
            <w:r w:rsidRPr="00C32D17">
              <w:rPr>
                <w:rFonts w:cs="Times New Roman"/>
                <w:sz w:val="22"/>
              </w:rPr>
              <w:t>-19,7%</w:t>
            </w:r>
          </w:p>
        </w:tc>
      </w:tr>
      <w:tr w:rsidR="00D22268" w:rsidRPr="00C32D17" w14:paraId="167BB0C2" w14:textId="77777777" w:rsidTr="00431F10">
        <w:trPr>
          <w:trHeight w:val="170"/>
          <w:jc w:val="center"/>
        </w:trPr>
        <w:tc>
          <w:tcPr>
            <w:tcW w:w="2014" w:type="pct"/>
            <w:shd w:val="clear" w:color="auto" w:fill="FFFFFF"/>
            <w:vAlign w:val="center"/>
          </w:tcPr>
          <w:p w14:paraId="5B69A4F2" w14:textId="77777777" w:rsidR="00477793" w:rsidRPr="00C32D17" w:rsidRDefault="00477793" w:rsidP="00C1748C">
            <w:pPr>
              <w:ind w:left="-57" w:right="-57" w:firstLine="0"/>
              <w:rPr>
                <w:rFonts w:cs="Times New Roman"/>
                <w:sz w:val="22"/>
              </w:rPr>
            </w:pPr>
            <w:r w:rsidRPr="00C32D17">
              <w:rPr>
                <w:rFonts w:cs="Times New Roman"/>
                <w:sz w:val="22"/>
              </w:rPr>
              <w:t xml:space="preserve">- сумма недоимки, в отношении которой вынесены решения Арбитражного суда ПМР </w:t>
            </w:r>
          </w:p>
        </w:tc>
        <w:tc>
          <w:tcPr>
            <w:tcW w:w="463" w:type="pct"/>
            <w:shd w:val="clear" w:color="auto" w:fill="FFFFFF"/>
            <w:vAlign w:val="center"/>
          </w:tcPr>
          <w:p w14:paraId="7EE9B785" w14:textId="77777777" w:rsidR="00477793" w:rsidRPr="00C32D17" w:rsidRDefault="00477793" w:rsidP="00C1748C">
            <w:pPr>
              <w:ind w:left="-57" w:right="-57" w:firstLine="0"/>
              <w:jc w:val="center"/>
              <w:rPr>
                <w:rFonts w:cs="Times New Roman"/>
                <w:sz w:val="22"/>
              </w:rPr>
            </w:pPr>
            <w:r w:rsidRPr="00C32D17">
              <w:rPr>
                <w:rFonts w:cs="Times New Roman"/>
                <w:sz w:val="22"/>
              </w:rPr>
              <w:t>57,1</w:t>
            </w:r>
          </w:p>
        </w:tc>
        <w:tc>
          <w:tcPr>
            <w:tcW w:w="449" w:type="pct"/>
            <w:shd w:val="clear" w:color="auto" w:fill="FFFFFF"/>
            <w:vAlign w:val="center"/>
          </w:tcPr>
          <w:p w14:paraId="673260D3" w14:textId="77777777" w:rsidR="00477793" w:rsidRPr="00C32D17" w:rsidRDefault="00477793" w:rsidP="00C1748C">
            <w:pPr>
              <w:ind w:left="-57" w:right="-57" w:firstLine="0"/>
              <w:jc w:val="center"/>
              <w:rPr>
                <w:rFonts w:cs="Times New Roman"/>
                <w:sz w:val="22"/>
              </w:rPr>
            </w:pPr>
            <w:r w:rsidRPr="00C32D17">
              <w:rPr>
                <w:rFonts w:cs="Times New Roman"/>
                <w:sz w:val="22"/>
              </w:rPr>
              <w:t>11,4</w:t>
            </w:r>
          </w:p>
        </w:tc>
        <w:tc>
          <w:tcPr>
            <w:tcW w:w="445" w:type="pct"/>
            <w:shd w:val="clear" w:color="auto" w:fill="FFFFFF"/>
            <w:vAlign w:val="center"/>
          </w:tcPr>
          <w:p w14:paraId="12B97411" w14:textId="77777777" w:rsidR="00477793" w:rsidRPr="00C32D17" w:rsidRDefault="00477793" w:rsidP="00C1748C">
            <w:pPr>
              <w:ind w:left="-57" w:right="-57" w:firstLine="0"/>
              <w:jc w:val="center"/>
              <w:rPr>
                <w:rFonts w:cs="Times New Roman"/>
                <w:sz w:val="22"/>
              </w:rPr>
            </w:pPr>
            <w:r w:rsidRPr="00C32D17">
              <w:rPr>
                <w:rFonts w:cs="Times New Roman"/>
                <w:sz w:val="22"/>
              </w:rPr>
              <w:t>87,5</w:t>
            </w:r>
          </w:p>
        </w:tc>
        <w:tc>
          <w:tcPr>
            <w:tcW w:w="807" w:type="pct"/>
            <w:shd w:val="clear" w:color="auto" w:fill="FFFFFF"/>
            <w:vAlign w:val="center"/>
          </w:tcPr>
          <w:p w14:paraId="6FA67BDA" w14:textId="77777777" w:rsidR="00477793" w:rsidRPr="00C32D17" w:rsidRDefault="00477793" w:rsidP="00C1748C">
            <w:pPr>
              <w:ind w:left="-107" w:right="-102" w:firstLine="0"/>
              <w:jc w:val="center"/>
              <w:rPr>
                <w:rFonts w:cs="Times New Roman"/>
                <w:sz w:val="22"/>
              </w:rPr>
            </w:pPr>
            <w:r w:rsidRPr="00C32D17">
              <w:rPr>
                <w:rFonts w:cs="Times New Roman"/>
                <w:sz w:val="22"/>
              </w:rPr>
              <w:t>+53,2%</w:t>
            </w:r>
          </w:p>
        </w:tc>
        <w:tc>
          <w:tcPr>
            <w:tcW w:w="821" w:type="pct"/>
            <w:shd w:val="clear" w:color="auto" w:fill="FFFFFF"/>
            <w:noWrap/>
            <w:vAlign w:val="center"/>
          </w:tcPr>
          <w:p w14:paraId="60EA4591" w14:textId="77777777" w:rsidR="00477793" w:rsidRPr="00C32D17" w:rsidRDefault="00477793" w:rsidP="00C1748C">
            <w:pPr>
              <w:ind w:left="-57" w:right="-145" w:firstLine="0"/>
              <w:jc w:val="center"/>
              <w:rPr>
                <w:rFonts w:cs="Times New Roman"/>
                <w:sz w:val="22"/>
              </w:rPr>
            </w:pPr>
            <w:r w:rsidRPr="00C32D17">
              <w:rPr>
                <w:rFonts w:cs="Times New Roman"/>
                <w:sz w:val="22"/>
              </w:rPr>
              <w:t>в 7,7 раз больше</w:t>
            </w:r>
          </w:p>
        </w:tc>
      </w:tr>
      <w:tr w:rsidR="00D22268" w:rsidRPr="00C32D17" w14:paraId="41F62FEC" w14:textId="77777777" w:rsidTr="00431F10">
        <w:trPr>
          <w:trHeight w:val="170"/>
          <w:jc w:val="center"/>
        </w:trPr>
        <w:tc>
          <w:tcPr>
            <w:tcW w:w="2014" w:type="pct"/>
            <w:shd w:val="clear" w:color="auto" w:fill="FFFFFF"/>
            <w:vAlign w:val="center"/>
          </w:tcPr>
          <w:p w14:paraId="2238B73A" w14:textId="77777777" w:rsidR="00477793" w:rsidRPr="00C32D17" w:rsidRDefault="00477793" w:rsidP="00C1748C">
            <w:pPr>
              <w:ind w:left="-57" w:right="-57" w:firstLine="0"/>
              <w:rPr>
                <w:rFonts w:cs="Times New Roman"/>
                <w:sz w:val="22"/>
              </w:rPr>
            </w:pPr>
            <w:r w:rsidRPr="00C32D17">
              <w:rPr>
                <w:rFonts w:cs="Times New Roman"/>
                <w:sz w:val="22"/>
              </w:rPr>
              <w:t xml:space="preserve">Количество направленных в городской суд заявлений о вынесении судебного приказа о взыскании с граждан недоимок по налогам (шт.) </w:t>
            </w:r>
          </w:p>
        </w:tc>
        <w:tc>
          <w:tcPr>
            <w:tcW w:w="463" w:type="pct"/>
            <w:shd w:val="clear" w:color="auto" w:fill="FFFFFF"/>
            <w:vAlign w:val="center"/>
          </w:tcPr>
          <w:p w14:paraId="74DA011C" w14:textId="77777777" w:rsidR="00477793" w:rsidRPr="00C32D17" w:rsidRDefault="00477793" w:rsidP="00C1748C">
            <w:pPr>
              <w:ind w:left="-57" w:right="-57" w:firstLine="0"/>
              <w:jc w:val="center"/>
              <w:rPr>
                <w:rFonts w:cs="Times New Roman"/>
                <w:sz w:val="22"/>
              </w:rPr>
            </w:pPr>
            <w:r w:rsidRPr="00C32D17">
              <w:rPr>
                <w:rFonts w:cs="Times New Roman"/>
                <w:sz w:val="22"/>
              </w:rPr>
              <w:t>2 851</w:t>
            </w:r>
          </w:p>
        </w:tc>
        <w:tc>
          <w:tcPr>
            <w:tcW w:w="449" w:type="pct"/>
            <w:shd w:val="clear" w:color="auto" w:fill="FFFFFF"/>
            <w:vAlign w:val="center"/>
          </w:tcPr>
          <w:p w14:paraId="6A699597" w14:textId="77777777" w:rsidR="00477793" w:rsidRPr="00C32D17" w:rsidRDefault="00477793" w:rsidP="00C1748C">
            <w:pPr>
              <w:ind w:left="-57" w:right="-57" w:firstLine="0"/>
              <w:jc w:val="center"/>
              <w:rPr>
                <w:rFonts w:cs="Times New Roman"/>
                <w:sz w:val="22"/>
              </w:rPr>
            </w:pPr>
            <w:r w:rsidRPr="00C32D17">
              <w:rPr>
                <w:rFonts w:cs="Times New Roman"/>
                <w:sz w:val="22"/>
              </w:rPr>
              <w:t>2 595</w:t>
            </w:r>
          </w:p>
        </w:tc>
        <w:tc>
          <w:tcPr>
            <w:tcW w:w="445" w:type="pct"/>
            <w:shd w:val="clear" w:color="auto" w:fill="FFFFFF"/>
            <w:vAlign w:val="center"/>
          </w:tcPr>
          <w:p w14:paraId="6F9CBCF6" w14:textId="77777777" w:rsidR="00477793" w:rsidRPr="00C32D17" w:rsidRDefault="00477793" w:rsidP="00C1748C">
            <w:pPr>
              <w:ind w:left="-57" w:right="-57" w:firstLine="0"/>
              <w:jc w:val="center"/>
              <w:rPr>
                <w:rFonts w:cs="Times New Roman"/>
                <w:sz w:val="22"/>
              </w:rPr>
            </w:pPr>
            <w:r w:rsidRPr="00C32D17">
              <w:rPr>
                <w:rFonts w:cs="Times New Roman"/>
                <w:sz w:val="22"/>
              </w:rPr>
              <w:t>1 839</w:t>
            </w:r>
          </w:p>
        </w:tc>
        <w:tc>
          <w:tcPr>
            <w:tcW w:w="807" w:type="pct"/>
            <w:shd w:val="clear" w:color="auto" w:fill="FFFFFF"/>
            <w:vAlign w:val="center"/>
          </w:tcPr>
          <w:p w14:paraId="6B0A13EA" w14:textId="77777777" w:rsidR="00477793" w:rsidRPr="00C32D17" w:rsidRDefault="00477793" w:rsidP="00C1748C">
            <w:pPr>
              <w:ind w:left="-107" w:right="-102" w:firstLine="0"/>
              <w:jc w:val="center"/>
              <w:rPr>
                <w:rFonts w:cs="Times New Roman"/>
                <w:sz w:val="22"/>
              </w:rPr>
            </w:pPr>
            <w:r w:rsidRPr="00C32D17">
              <w:rPr>
                <w:rFonts w:cs="Times New Roman"/>
                <w:sz w:val="22"/>
              </w:rPr>
              <w:t>-35,5%</w:t>
            </w:r>
          </w:p>
        </w:tc>
        <w:tc>
          <w:tcPr>
            <w:tcW w:w="821" w:type="pct"/>
            <w:shd w:val="clear" w:color="auto" w:fill="FFFFFF"/>
            <w:noWrap/>
            <w:vAlign w:val="center"/>
          </w:tcPr>
          <w:p w14:paraId="7CAADD3C" w14:textId="77777777" w:rsidR="00477793" w:rsidRPr="00C32D17" w:rsidRDefault="00477793" w:rsidP="00C1748C">
            <w:pPr>
              <w:ind w:left="-57" w:right="-145" w:firstLine="0"/>
              <w:jc w:val="center"/>
              <w:rPr>
                <w:rFonts w:cs="Times New Roman"/>
                <w:sz w:val="22"/>
              </w:rPr>
            </w:pPr>
            <w:r w:rsidRPr="00C32D17">
              <w:rPr>
                <w:rFonts w:cs="Times New Roman"/>
                <w:sz w:val="22"/>
              </w:rPr>
              <w:t>-29,1%</w:t>
            </w:r>
          </w:p>
        </w:tc>
      </w:tr>
      <w:tr w:rsidR="00D22268" w:rsidRPr="00C32D17" w14:paraId="72B82C9D" w14:textId="77777777" w:rsidTr="00431F10">
        <w:trPr>
          <w:trHeight w:val="170"/>
          <w:jc w:val="center"/>
        </w:trPr>
        <w:tc>
          <w:tcPr>
            <w:tcW w:w="2014" w:type="pct"/>
            <w:shd w:val="clear" w:color="auto" w:fill="FFFFFF"/>
            <w:vAlign w:val="center"/>
          </w:tcPr>
          <w:p w14:paraId="1C994495" w14:textId="77777777" w:rsidR="00477793" w:rsidRPr="00C32D17" w:rsidRDefault="00477793" w:rsidP="00C1748C">
            <w:pPr>
              <w:ind w:left="-57" w:right="-57" w:firstLine="0"/>
              <w:rPr>
                <w:rFonts w:cs="Times New Roman"/>
                <w:sz w:val="22"/>
              </w:rPr>
            </w:pPr>
            <w:r w:rsidRPr="00C32D17">
              <w:rPr>
                <w:rFonts w:cs="Times New Roman"/>
                <w:sz w:val="22"/>
              </w:rPr>
              <w:t xml:space="preserve">- на сумму </w:t>
            </w:r>
          </w:p>
        </w:tc>
        <w:tc>
          <w:tcPr>
            <w:tcW w:w="463" w:type="pct"/>
            <w:shd w:val="clear" w:color="auto" w:fill="FFFFFF"/>
            <w:vAlign w:val="center"/>
          </w:tcPr>
          <w:p w14:paraId="3EE8C56C" w14:textId="77777777" w:rsidR="00477793" w:rsidRPr="00C32D17" w:rsidRDefault="00477793" w:rsidP="00C1748C">
            <w:pPr>
              <w:ind w:left="-57" w:right="-57" w:firstLine="0"/>
              <w:jc w:val="center"/>
              <w:rPr>
                <w:rFonts w:cs="Times New Roman"/>
                <w:sz w:val="22"/>
              </w:rPr>
            </w:pPr>
            <w:r w:rsidRPr="00C32D17">
              <w:rPr>
                <w:rFonts w:cs="Times New Roman"/>
                <w:sz w:val="22"/>
              </w:rPr>
              <w:t>1,5</w:t>
            </w:r>
          </w:p>
        </w:tc>
        <w:tc>
          <w:tcPr>
            <w:tcW w:w="449" w:type="pct"/>
            <w:shd w:val="clear" w:color="auto" w:fill="FFFFFF"/>
            <w:vAlign w:val="center"/>
          </w:tcPr>
          <w:p w14:paraId="02EA8A0B" w14:textId="77777777" w:rsidR="00477793" w:rsidRPr="00C32D17" w:rsidRDefault="00477793" w:rsidP="00C1748C">
            <w:pPr>
              <w:ind w:left="-57" w:right="-57" w:firstLine="0"/>
              <w:jc w:val="center"/>
              <w:rPr>
                <w:rFonts w:cs="Times New Roman"/>
                <w:sz w:val="22"/>
              </w:rPr>
            </w:pPr>
            <w:r w:rsidRPr="00C32D17">
              <w:rPr>
                <w:rFonts w:cs="Times New Roman"/>
                <w:sz w:val="22"/>
              </w:rPr>
              <w:t>1,7</w:t>
            </w:r>
          </w:p>
        </w:tc>
        <w:tc>
          <w:tcPr>
            <w:tcW w:w="445" w:type="pct"/>
            <w:shd w:val="clear" w:color="auto" w:fill="FFFFFF"/>
            <w:vAlign w:val="center"/>
          </w:tcPr>
          <w:p w14:paraId="7ABE783F" w14:textId="77777777" w:rsidR="00477793" w:rsidRPr="00C32D17" w:rsidRDefault="00477793" w:rsidP="00C1748C">
            <w:pPr>
              <w:ind w:left="-57" w:right="-57" w:firstLine="0"/>
              <w:jc w:val="center"/>
              <w:rPr>
                <w:rFonts w:cs="Times New Roman"/>
                <w:sz w:val="22"/>
              </w:rPr>
            </w:pPr>
            <w:r w:rsidRPr="00C32D17">
              <w:rPr>
                <w:rFonts w:cs="Times New Roman"/>
                <w:sz w:val="22"/>
              </w:rPr>
              <w:t>1,5</w:t>
            </w:r>
          </w:p>
        </w:tc>
        <w:tc>
          <w:tcPr>
            <w:tcW w:w="807" w:type="pct"/>
            <w:shd w:val="clear" w:color="auto" w:fill="FFFFFF"/>
            <w:vAlign w:val="center"/>
          </w:tcPr>
          <w:p w14:paraId="78180830" w14:textId="77777777" w:rsidR="00477793" w:rsidRPr="00C32D17" w:rsidRDefault="00477793" w:rsidP="00C1748C">
            <w:pPr>
              <w:ind w:left="-107" w:right="-102" w:firstLine="0"/>
              <w:jc w:val="center"/>
              <w:rPr>
                <w:rFonts w:cs="Times New Roman"/>
                <w:sz w:val="22"/>
              </w:rPr>
            </w:pPr>
            <w:r w:rsidRPr="00C32D17">
              <w:rPr>
                <w:rFonts w:cs="Times New Roman"/>
                <w:sz w:val="22"/>
              </w:rPr>
              <w:t>0,0</w:t>
            </w:r>
          </w:p>
        </w:tc>
        <w:tc>
          <w:tcPr>
            <w:tcW w:w="821" w:type="pct"/>
            <w:shd w:val="clear" w:color="auto" w:fill="FFFFFF"/>
            <w:noWrap/>
            <w:vAlign w:val="center"/>
          </w:tcPr>
          <w:p w14:paraId="4CFF2195" w14:textId="77777777" w:rsidR="00477793" w:rsidRPr="00C32D17" w:rsidRDefault="00477793" w:rsidP="00C1748C">
            <w:pPr>
              <w:ind w:left="-57" w:right="-145" w:firstLine="0"/>
              <w:jc w:val="center"/>
              <w:rPr>
                <w:rFonts w:cs="Times New Roman"/>
                <w:sz w:val="22"/>
              </w:rPr>
            </w:pPr>
            <w:r w:rsidRPr="00C32D17">
              <w:rPr>
                <w:rFonts w:cs="Times New Roman"/>
                <w:sz w:val="22"/>
              </w:rPr>
              <w:t>-11,8%</w:t>
            </w:r>
          </w:p>
        </w:tc>
      </w:tr>
      <w:tr w:rsidR="00D22268" w:rsidRPr="00C32D17" w14:paraId="3FA7180F" w14:textId="77777777" w:rsidTr="00431F10">
        <w:trPr>
          <w:trHeight w:val="170"/>
          <w:jc w:val="center"/>
        </w:trPr>
        <w:tc>
          <w:tcPr>
            <w:tcW w:w="2014" w:type="pct"/>
            <w:shd w:val="clear" w:color="auto" w:fill="FFFFFF"/>
            <w:vAlign w:val="center"/>
          </w:tcPr>
          <w:p w14:paraId="1E947AEC" w14:textId="77777777" w:rsidR="00477793" w:rsidRPr="00C32D17" w:rsidRDefault="00477793" w:rsidP="00C1748C">
            <w:pPr>
              <w:ind w:left="-57" w:right="-57" w:firstLine="0"/>
              <w:rPr>
                <w:rFonts w:cs="Times New Roman"/>
                <w:sz w:val="22"/>
              </w:rPr>
            </w:pPr>
            <w:r w:rsidRPr="00C32D17">
              <w:rPr>
                <w:rFonts w:cs="Times New Roman"/>
                <w:sz w:val="22"/>
              </w:rPr>
              <w:t>Количество принятых в пользу налоговых органов решений по заявлениям о вынесении судебного приказа о взыскании с граждан недоимок по налогам</w:t>
            </w:r>
          </w:p>
        </w:tc>
        <w:tc>
          <w:tcPr>
            <w:tcW w:w="463" w:type="pct"/>
            <w:shd w:val="clear" w:color="auto" w:fill="FFFFFF"/>
            <w:vAlign w:val="center"/>
          </w:tcPr>
          <w:p w14:paraId="413C7B30" w14:textId="77777777" w:rsidR="00477793" w:rsidRPr="00C32D17" w:rsidRDefault="00477793" w:rsidP="00C1748C">
            <w:pPr>
              <w:ind w:left="-57" w:right="-57" w:firstLine="0"/>
              <w:jc w:val="center"/>
              <w:rPr>
                <w:rFonts w:cs="Times New Roman"/>
                <w:sz w:val="22"/>
              </w:rPr>
            </w:pPr>
            <w:r w:rsidRPr="00C32D17">
              <w:rPr>
                <w:rFonts w:cs="Times New Roman"/>
                <w:sz w:val="22"/>
              </w:rPr>
              <w:t>2 782</w:t>
            </w:r>
          </w:p>
        </w:tc>
        <w:tc>
          <w:tcPr>
            <w:tcW w:w="449" w:type="pct"/>
            <w:shd w:val="clear" w:color="auto" w:fill="FFFFFF"/>
            <w:vAlign w:val="center"/>
          </w:tcPr>
          <w:p w14:paraId="484EB6E8" w14:textId="77777777" w:rsidR="00477793" w:rsidRPr="00C32D17" w:rsidRDefault="00477793" w:rsidP="00C1748C">
            <w:pPr>
              <w:ind w:left="-57" w:right="-57" w:firstLine="0"/>
              <w:jc w:val="center"/>
              <w:rPr>
                <w:rFonts w:cs="Times New Roman"/>
                <w:sz w:val="22"/>
              </w:rPr>
            </w:pPr>
            <w:r w:rsidRPr="00C32D17">
              <w:rPr>
                <w:rFonts w:cs="Times New Roman"/>
                <w:sz w:val="22"/>
              </w:rPr>
              <w:t>2 082</w:t>
            </w:r>
          </w:p>
        </w:tc>
        <w:tc>
          <w:tcPr>
            <w:tcW w:w="445" w:type="pct"/>
            <w:shd w:val="clear" w:color="auto" w:fill="FFFFFF"/>
            <w:vAlign w:val="center"/>
          </w:tcPr>
          <w:p w14:paraId="0ECBAD4A" w14:textId="77777777" w:rsidR="00477793" w:rsidRPr="00C32D17" w:rsidRDefault="00477793" w:rsidP="00C1748C">
            <w:pPr>
              <w:ind w:left="-57" w:right="-57" w:firstLine="0"/>
              <w:jc w:val="center"/>
              <w:rPr>
                <w:rFonts w:cs="Times New Roman"/>
                <w:sz w:val="22"/>
              </w:rPr>
            </w:pPr>
            <w:r w:rsidRPr="00C32D17">
              <w:rPr>
                <w:rFonts w:cs="Times New Roman"/>
                <w:sz w:val="22"/>
              </w:rPr>
              <w:t>1 830</w:t>
            </w:r>
          </w:p>
        </w:tc>
        <w:tc>
          <w:tcPr>
            <w:tcW w:w="807" w:type="pct"/>
            <w:shd w:val="clear" w:color="auto" w:fill="FFFFFF"/>
            <w:vAlign w:val="center"/>
          </w:tcPr>
          <w:p w14:paraId="36C39C8A" w14:textId="77777777" w:rsidR="00477793" w:rsidRPr="00C32D17" w:rsidRDefault="00477793" w:rsidP="00C1748C">
            <w:pPr>
              <w:ind w:left="-107" w:right="-102" w:firstLine="0"/>
              <w:jc w:val="center"/>
              <w:rPr>
                <w:rFonts w:cs="Times New Roman"/>
                <w:sz w:val="22"/>
              </w:rPr>
            </w:pPr>
            <w:r w:rsidRPr="00C32D17">
              <w:rPr>
                <w:rFonts w:cs="Times New Roman"/>
                <w:sz w:val="22"/>
              </w:rPr>
              <w:t>-34,2%</w:t>
            </w:r>
          </w:p>
        </w:tc>
        <w:tc>
          <w:tcPr>
            <w:tcW w:w="821" w:type="pct"/>
            <w:shd w:val="clear" w:color="auto" w:fill="FFFFFF"/>
            <w:noWrap/>
            <w:vAlign w:val="center"/>
          </w:tcPr>
          <w:p w14:paraId="09593DDE" w14:textId="77777777" w:rsidR="00477793" w:rsidRPr="00C32D17" w:rsidRDefault="00477793" w:rsidP="00C1748C">
            <w:pPr>
              <w:ind w:left="-57" w:right="-145" w:firstLine="0"/>
              <w:jc w:val="center"/>
              <w:rPr>
                <w:rFonts w:cs="Times New Roman"/>
                <w:sz w:val="22"/>
              </w:rPr>
            </w:pPr>
            <w:r w:rsidRPr="00C32D17">
              <w:rPr>
                <w:rFonts w:cs="Times New Roman"/>
                <w:sz w:val="22"/>
              </w:rPr>
              <w:t>-12,1%</w:t>
            </w:r>
          </w:p>
        </w:tc>
      </w:tr>
      <w:tr w:rsidR="00D22268" w:rsidRPr="00C32D17" w14:paraId="5EC2599D" w14:textId="77777777" w:rsidTr="00431F10">
        <w:trPr>
          <w:trHeight w:val="170"/>
          <w:jc w:val="center"/>
        </w:trPr>
        <w:tc>
          <w:tcPr>
            <w:tcW w:w="2014" w:type="pct"/>
            <w:shd w:val="clear" w:color="auto" w:fill="FFFFFF"/>
            <w:vAlign w:val="center"/>
          </w:tcPr>
          <w:p w14:paraId="0852C9F3" w14:textId="77777777" w:rsidR="00477793" w:rsidRPr="00C32D17" w:rsidRDefault="00477793" w:rsidP="00C1748C">
            <w:pPr>
              <w:ind w:left="-57" w:right="-57" w:firstLine="0"/>
              <w:rPr>
                <w:rFonts w:cs="Times New Roman"/>
                <w:sz w:val="22"/>
              </w:rPr>
            </w:pPr>
            <w:r w:rsidRPr="00C32D17">
              <w:rPr>
                <w:rFonts w:cs="Times New Roman"/>
                <w:sz w:val="22"/>
              </w:rPr>
              <w:t>- на сумму</w:t>
            </w:r>
          </w:p>
        </w:tc>
        <w:tc>
          <w:tcPr>
            <w:tcW w:w="463" w:type="pct"/>
            <w:shd w:val="clear" w:color="auto" w:fill="FFFFFF"/>
            <w:vAlign w:val="center"/>
          </w:tcPr>
          <w:p w14:paraId="6B1A223A" w14:textId="77777777" w:rsidR="00477793" w:rsidRPr="00C32D17" w:rsidRDefault="00477793" w:rsidP="00C1748C">
            <w:pPr>
              <w:ind w:left="-57" w:right="-57" w:firstLine="0"/>
              <w:jc w:val="center"/>
              <w:rPr>
                <w:rFonts w:cs="Times New Roman"/>
                <w:sz w:val="22"/>
              </w:rPr>
            </w:pPr>
            <w:r w:rsidRPr="00C32D17">
              <w:rPr>
                <w:rFonts w:cs="Times New Roman"/>
                <w:sz w:val="22"/>
              </w:rPr>
              <w:t>1,5</w:t>
            </w:r>
          </w:p>
        </w:tc>
        <w:tc>
          <w:tcPr>
            <w:tcW w:w="449" w:type="pct"/>
            <w:shd w:val="clear" w:color="auto" w:fill="FFFFFF"/>
            <w:vAlign w:val="center"/>
          </w:tcPr>
          <w:p w14:paraId="649FF8B0" w14:textId="77777777" w:rsidR="00477793" w:rsidRPr="00C32D17" w:rsidRDefault="00477793" w:rsidP="00C1748C">
            <w:pPr>
              <w:ind w:left="-57" w:right="-57" w:firstLine="0"/>
              <w:jc w:val="center"/>
              <w:rPr>
                <w:rFonts w:cs="Times New Roman"/>
                <w:sz w:val="22"/>
              </w:rPr>
            </w:pPr>
            <w:r w:rsidRPr="00C32D17">
              <w:rPr>
                <w:rFonts w:cs="Times New Roman"/>
                <w:sz w:val="22"/>
              </w:rPr>
              <w:t>1,4</w:t>
            </w:r>
          </w:p>
        </w:tc>
        <w:tc>
          <w:tcPr>
            <w:tcW w:w="445" w:type="pct"/>
            <w:shd w:val="clear" w:color="auto" w:fill="FFFFFF"/>
            <w:vAlign w:val="center"/>
          </w:tcPr>
          <w:p w14:paraId="68146E3F" w14:textId="77777777" w:rsidR="00477793" w:rsidRPr="00C32D17" w:rsidRDefault="00477793" w:rsidP="00C1748C">
            <w:pPr>
              <w:ind w:left="-57" w:right="-57" w:firstLine="0"/>
              <w:jc w:val="center"/>
              <w:rPr>
                <w:rFonts w:cs="Times New Roman"/>
                <w:sz w:val="22"/>
              </w:rPr>
            </w:pPr>
            <w:r w:rsidRPr="00C32D17">
              <w:rPr>
                <w:rFonts w:cs="Times New Roman"/>
                <w:sz w:val="22"/>
              </w:rPr>
              <w:t>1,4</w:t>
            </w:r>
          </w:p>
        </w:tc>
        <w:tc>
          <w:tcPr>
            <w:tcW w:w="807" w:type="pct"/>
            <w:shd w:val="clear" w:color="auto" w:fill="FFFFFF"/>
            <w:vAlign w:val="center"/>
          </w:tcPr>
          <w:p w14:paraId="72D65FD1" w14:textId="77777777" w:rsidR="00477793" w:rsidRPr="00C32D17" w:rsidRDefault="00477793" w:rsidP="00C1748C">
            <w:pPr>
              <w:ind w:left="-107" w:right="-102" w:firstLine="0"/>
              <w:jc w:val="center"/>
              <w:rPr>
                <w:rFonts w:cs="Times New Roman"/>
                <w:sz w:val="22"/>
              </w:rPr>
            </w:pPr>
            <w:r w:rsidRPr="00C32D17">
              <w:rPr>
                <w:rFonts w:cs="Times New Roman"/>
                <w:sz w:val="22"/>
              </w:rPr>
              <w:t>-6,7%</w:t>
            </w:r>
          </w:p>
        </w:tc>
        <w:tc>
          <w:tcPr>
            <w:tcW w:w="821" w:type="pct"/>
            <w:shd w:val="clear" w:color="auto" w:fill="FFFFFF"/>
            <w:noWrap/>
            <w:vAlign w:val="center"/>
          </w:tcPr>
          <w:p w14:paraId="2526DB93" w14:textId="77777777" w:rsidR="00477793" w:rsidRPr="00C32D17" w:rsidRDefault="00477793" w:rsidP="00C1748C">
            <w:pPr>
              <w:ind w:left="-57" w:right="-145" w:firstLine="0"/>
              <w:jc w:val="center"/>
              <w:rPr>
                <w:rFonts w:cs="Times New Roman"/>
                <w:sz w:val="22"/>
              </w:rPr>
            </w:pPr>
            <w:r w:rsidRPr="00C32D17">
              <w:rPr>
                <w:rFonts w:cs="Times New Roman"/>
                <w:sz w:val="22"/>
              </w:rPr>
              <w:t>0,0</w:t>
            </w:r>
          </w:p>
        </w:tc>
      </w:tr>
      <w:tr w:rsidR="00D22268" w:rsidRPr="00C32D17" w14:paraId="210885B8" w14:textId="77777777" w:rsidTr="00431F10">
        <w:trPr>
          <w:trHeight w:val="170"/>
          <w:jc w:val="center"/>
        </w:trPr>
        <w:tc>
          <w:tcPr>
            <w:tcW w:w="2014" w:type="pct"/>
            <w:shd w:val="clear" w:color="auto" w:fill="FFFFFF"/>
            <w:vAlign w:val="center"/>
          </w:tcPr>
          <w:p w14:paraId="60F4B340" w14:textId="77777777" w:rsidR="00477793" w:rsidRPr="00C32D17" w:rsidRDefault="00477793" w:rsidP="00C1748C">
            <w:pPr>
              <w:ind w:left="-57" w:right="-57" w:firstLine="0"/>
              <w:rPr>
                <w:rFonts w:cs="Times New Roman"/>
                <w:sz w:val="22"/>
              </w:rPr>
            </w:pPr>
            <w:r w:rsidRPr="00C32D17">
              <w:rPr>
                <w:rFonts w:cs="Times New Roman"/>
                <w:sz w:val="22"/>
              </w:rPr>
              <w:t xml:space="preserve">Количество поданных исковых заявлений в городской суд о взыскании платежей </w:t>
            </w:r>
          </w:p>
        </w:tc>
        <w:tc>
          <w:tcPr>
            <w:tcW w:w="463" w:type="pct"/>
            <w:shd w:val="clear" w:color="auto" w:fill="FFFFFF"/>
            <w:vAlign w:val="center"/>
          </w:tcPr>
          <w:p w14:paraId="268D8893" w14:textId="77777777" w:rsidR="00477793" w:rsidRPr="00C32D17" w:rsidRDefault="00477793" w:rsidP="00C1748C">
            <w:pPr>
              <w:ind w:left="-57" w:right="-57" w:firstLine="0"/>
              <w:jc w:val="center"/>
              <w:rPr>
                <w:rFonts w:cs="Times New Roman"/>
                <w:sz w:val="22"/>
              </w:rPr>
            </w:pPr>
            <w:r w:rsidRPr="00C32D17">
              <w:rPr>
                <w:rFonts w:cs="Times New Roman"/>
                <w:sz w:val="22"/>
              </w:rPr>
              <w:t>164</w:t>
            </w:r>
          </w:p>
        </w:tc>
        <w:tc>
          <w:tcPr>
            <w:tcW w:w="449" w:type="pct"/>
            <w:shd w:val="clear" w:color="auto" w:fill="FFFFFF"/>
            <w:vAlign w:val="center"/>
          </w:tcPr>
          <w:p w14:paraId="1EBD3F94" w14:textId="77777777" w:rsidR="00477793" w:rsidRPr="00C32D17" w:rsidRDefault="00477793" w:rsidP="00C1748C">
            <w:pPr>
              <w:ind w:left="-57" w:right="-57" w:firstLine="0"/>
              <w:jc w:val="center"/>
              <w:rPr>
                <w:rFonts w:cs="Times New Roman"/>
                <w:sz w:val="22"/>
              </w:rPr>
            </w:pPr>
            <w:r w:rsidRPr="00C32D17">
              <w:rPr>
                <w:rFonts w:cs="Times New Roman"/>
                <w:sz w:val="22"/>
              </w:rPr>
              <w:t>47</w:t>
            </w:r>
          </w:p>
        </w:tc>
        <w:tc>
          <w:tcPr>
            <w:tcW w:w="445" w:type="pct"/>
            <w:shd w:val="clear" w:color="auto" w:fill="FFFFFF"/>
            <w:vAlign w:val="center"/>
          </w:tcPr>
          <w:p w14:paraId="5D3CD1E0" w14:textId="77777777" w:rsidR="00477793" w:rsidRPr="00C32D17" w:rsidRDefault="00477793" w:rsidP="00C1748C">
            <w:pPr>
              <w:ind w:left="-57" w:right="-57" w:firstLine="0"/>
              <w:jc w:val="center"/>
              <w:rPr>
                <w:rFonts w:cs="Times New Roman"/>
                <w:sz w:val="22"/>
              </w:rPr>
            </w:pPr>
            <w:r w:rsidRPr="00C32D17">
              <w:rPr>
                <w:rFonts w:cs="Times New Roman"/>
                <w:sz w:val="22"/>
              </w:rPr>
              <w:t>38</w:t>
            </w:r>
          </w:p>
        </w:tc>
        <w:tc>
          <w:tcPr>
            <w:tcW w:w="807" w:type="pct"/>
            <w:shd w:val="clear" w:color="auto" w:fill="FFFFFF"/>
            <w:vAlign w:val="center"/>
          </w:tcPr>
          <w:p w14:paraId="014C78AA" w14:textId="77777777" w:rsidR="00477793" w:rsidRPr="00C32D17" w:rsidRDefault="00477793" w:rsidP="00C1748C">
            <w:pPr>
              <w:ind w:left="-107" w:right="-102" w:firstLine="0"/>
              <w:jc w:val="center"/>
              <w:rPr>
                <w:rFonts w:cs="Times New Roman"/>
                <w:sz w:val="22"/>
              </w:rPr>
            </w:pPr>
            <w:r w:rsidRPr="00C32D17">
              <w:rPr>
                <w:rFonts w:cs="Times New Roman"/>
                <w:sz w:val="22"/>
              </w:rPr>
              <w:t>в 4,3 раз меньше</w:t>
            </w:r>
          </w:p>
        </w:tc>
        <w:tc>
          <w:tcPr>
            <w:tcW w:w="821" w:type="pct"/>
            <w:shd w:val="clear" w:color="auto" w:fill="FFFFFF"/>
            <w:noWrap/>
            <w:vAlign w:val="center"/>
          </w:tcPr>
          <w:p w14:paraId="6DBDAFA7" w14:textId="77777777" w:rsidR="00477793" w:rsidRPr="00C32D17" w:rsidRDefault="00477793" w:rsidP="00C1748C">
            <w:pPr>
              <w:ind w:left="-57" w:right="-145" w:firstLine="0"/>
              <w:jc w:val="center"/>
              <w:rPr>
                <w:rFonts w:cs="Times New Roman"/>
                <w:sz w:val="22"/>
              </w:rPr>
            </w:pPr>
            <w:r w:rsidRPr="00C32D17">
              <w:rPr>
                <w:rFonts w:cs="Times New Roman"/>
                <w:sz w:val="22"/>
              </w:rPr>
              <w:t>-19,1%</w:t>
            </w:r>
          </w:p>
        </w:tc>
      </w:tr>
      <w:tr w:rsidR="00D22268" w:rsidRPr="00C32D17" w14:paraId="08A3812D" w14:textId="77777777" w:rsidTr="00431F10">
        <w:trPr>
          <w:trHeight w:val="170"/>
          <w:jc w:val="center"/>
        </w:trPr>
        <w:tc>
          <w:tcPr>
            <w:tcW w:w="2014" w:type="pct"/>
            <w:shd w:val="clear" w:color="auto" w:fill="FFFFFF"/>
            <w:vAlign w:val="center"/>
          </w:tcPr>
          <w:p w14:paraId="5EFEA002" w14:textId="77777777" w:rsidR="00477793" w:rsidRPr="00C32D17" w:rsidRDefault="00477793" w:rsidP="00C1748C">
            <w:pPr>
              <w:ind w:left="-57" w:right="-57" w:firstLine="0"/>
              <w:rPr>
                <w:rFonts w:cs="Times New Roman"/>
                <w:sz w:val="22"/>
              </w:rPr>
            </w:pPr>
            <w:r w:rsidRPr="00C32D17">
              <w:rPr>
                <w:rFonts w:cs="Times New Roman"/>
                <w:sz w:val="22"/>
              </w:rPr>
              <w:t xml:space="preserve">- на сумму </w:t>
            </w:r>
          </w:p>
        </w:tc>
        <w:tc>
          <w:tcPr>
            <w:tcW w:w="463" w:type="pct"/>
            <w:shd w:val="clear" w:color="auto" w:fill="FFFFFF"/>
            <w:vAlign w:val="center"/>
          </w:tcPr>
          <w:p w14:paraId="694D6775" w14:textId="77777777" w:rsidR="00477793" w:rsidRPr="00C32D17" w:rsidRDefault="00477793" w:rsidP="00C1748C">
            <w:pPr>
              <w:ind w:left="-57" w:right="-57" w:firstLine="0"/>
              <w:jc w:val="center"/>
              <w:rPr>
                <w:rFonts w:cs="Times New Roman"/>
                <w:sz w:val="22"/>
              </w:rPr>
            </w:pPr>
            <w:r w:rsidRPr="00C32D17">
              <w:rPr>
                <w:rFonts w:cs="Times New Roman"/>
                <w:sz w:val="22"/>
              </w:rPr>
              <w:t>0,7</w:t>
            </w:r>
          </w:p>
        </w:tc>
        <w:tc>
          <w:tcPr>
            <w:tcW w:w="449" w:type="pct"/>
            <w:shd w:val="clear" w:color="auto" w:fill="FFFFFF"/>
            <w:vAlign w:val="center"/>
          </w:tcPr>
          <w:p w14:paraId="5986E193" w14:textId="77777777" w:rsidR="00477793" w:rsidRPr="00C32D17" w:rsidRDefault="00477793" w:rsidP="00C1748C">
            <w:pPr>
              <w:ind w:left="-57" w:right="-57" w:firstLine="0"/>
              <w:jc w:val="center"/>
              <w:rPr>
                <w:rFonts w:cs="Times New Roman"/>
                <w:sz w:val="22"/>
              </w:rPr>
            </w:pPr>
            <w:r w:rsidRPr="00C32D17">
              <w:rPr>
                <w:rFonts w:cs="Times New Roman"/>
                <w:sz w:val="22"/>
              </w:rPr>
              <w:t>0,3</w:t>
            </w:r>
          </w:p>
        </w:tc>
        <w:tc>
          <w:tcPr>
            <w:tcW w:w="445" w:type="pct"/>
            <w:shd w:val="clear" w:color="auto" w:fill="FFFFFF"/>
            <w:vAlign w:val="center"/>
          </w:tcPr>
          <w:p w14:paraId="268897B9" w14:textId="77777777" w:rsidR="00477793" w:rsidRPr="00C32D17" w:rsidRDefault="00477793" w:rsidP="00C1748C">
            <w:pPr>
              <w:ind w:left="-57" w:right="-57" w:firstLine="0"/>
              <w:jc w:val="center"/>
              <w:rPr>
                <w:rFonts w:cs="Times New Roman"/>
                <w:sz w:val="22"/>
              </w:rPr>
            </w:pPr>
            <w:r w:rsidRPr="00C32D17">
              <w:rPr>
                <w:rFonts w:cs="Times New Roman"/>
                <w:sz w:val="22"/>
              </w:rPr>
              <w:t>1</w:t>
            </w:r>
          </w:p>
        </w:tc>
        <w:tc>
          <w:tcPr>
            <w:tcW w:w="807" w:type="pct"/>
            <w:shd w:val="clear" w:color="auto" w:fill="FFFFFF"/>
            <w:vAlign w:val="center"/>
          </w:tcPr>
          <w:p w14:paraId="61316D72" w14:textId="77777777" w:rsidR="00477793" w:rsidRPr="00C32D17" w:rsidRDefault="00477793" w:rsidP="00C1748C">
            <w:pPr>
              <w:ind w:left="-107" w:right="-102" w:firstLine="0"/>
              <w:jc w:val="center"/>
              <w:rPr>
                <w:rFonts w:cs="Times New Roman"/>
                <w:sz w:val="22"/>
              </w:rPr>
            </w:pPr>
            <w:r w:rsidRPr="00C32D17">
              <w:rPr>
                <w:rFonts w:cs="Times New Roman"/>
                <w:sz w:val="22"/>
              </w:rPr>
              <w:t>+42,9%</w:t>
            </w:r>
          </w:p>
        </w:tc>
        <w:tc>
          <w:tcPr>
            <w:tcW w:w="821" w:type="pct"/>
            <w:shd w:val="clear" w:color="auto" w:fill="FFFFFF"/>
            <w:noWrap/>
            <w:vAlign w:val="center"/>
          </w:tcPr>
          <w:p w14:paraId="40409511" w14:textId="77777777" w:rsidR="00477793" w:rsidRPr="00C32D17" w:rsidRDefault="00477793" w:rsidP="00C1748C">
            <w:pPr>
              <w:ind w:left="-57" w:right="-145" w:firstLine="0"/>
              <w:jc w:val="center"/>
              <w:rPr>
                <w:rFonts w:cs="Times New Roman"/>
                <w:sz w:val="22"/>
              </w:rPr>
            </w:pPr>
            <w:r w:rsidRPr="00C32D17">
              <w:rPr>
                <w:rFonts w:cs="Times New Roman"/>
                <w:sz w:val="22"/>
              </w:rPr>
              <w:t>в 3,3 раза больше</w:t>
            </w:r>
          </w:p>
        </w:tc>
      </w:tr>
      <w:tr w:rsidR="00D22268" w:rsidRPr="00C32D17" w14:paraId="4D3DCCBB" w14:textId="77777777" w:rsidTr="00431F10">
        <w:trPr>
          <w:trHeight w:val="170"/>
          <w:jc w:val="center"/>
        </w:trPr>
        <w:tc>
          <w:tcPr>
            <w:tcW w:w="2014" w:type="pct"/>
            <w:shd w:val="clear" w:color="auto" w:fill="FFFFFF"/>
            <w:vAlign w:val="center"/>
          </w:tcPr>
          <w:p w14:paraId="039F4037" w14:textId="77777777" w:rsidR="00477793" w:rsidRPr="00C32D17" w:rsidRDefault="00477793" w:rsidP="00C1748C">
            <w:pPr>
              <w:ind w:left="-57" w:right="-57" w:firstLine="0"/>
              <w:rPr>
                <w:rFonts w:cs="Times New Roman"/>
                <w:sz w:val="22"/>
              </w:rPr>
            </w:pPr>
            <w:r w:rsidRPr="00C32D17">
              <w:rPr>
                <w:rFonts w:cs="Times New Roman"/>
                <w:sz w:val="22"/>
              </w:rPr>
              <w:t xml:space="preserve">Количество принятых в пользу налоговых органов решений по заявлениям </w:t>
            </w:r>
          </w:p>
        </w:tc>
        <w:tc>
          <w:tcPr>
            <w:tcW w:w="463" w:type="pct"/>
            <w:shd w:val="clear" w:color="auto" w:fill="FFFFFF"/>
            <w:vAlign w:val="center"/>
          </w:tcPr>
          <w:p w14:paraId="0F6F3F8C" w14:textId="77777777" w:rsidR="00477793" w:rsidRPr="00C32D17" w:rsidRDefault="00477793" w:rsidP="00C1748C">
            <w:pPr>
              <w:ind w:left="-57" w:right="-57" w:firstLine="0"/>
              <w:jc w:val="center"/>
              <w:rPr>
                <w:rFonts w:cs="Times New Roman"/>
                <w:sz w:val="22"/>
              </w:rPr>
            </w:pPr>
            <w:r w:rsidRPr="00C32D17">
              <w:rPr>
                <w:rFonts w:cs="Times New Roman"/>
                <w:sz w:val="22"/>
              </w:rPr>
              <w:t>146</w:t>
            </w:r>
          </w:p>
        </w:tc>
        <w:tc>
          <w:tcPr>
            <w:tcW w:w="449" w:type="pct"/>
            <w:shd w:val="clear" w:color="auto" w:fill="FFFFFF"/>
            <w:vAlign w:val="center"/>
          </w:tcPr>
          <w:p w14:paraId="39E58EDD" w14:textId="77777777" w:rsidR="00477793" w:rsidRPr="00C32D17" w:rsidRDefault="00477793" w:rsidP="00C1748C">
            <w:pPr>
              <w:ind w:left="-57" w:right="-57" w:firstLine="0"/>
              <w:jc w:val="center"/>
              <w:rPr>
                <w:rFonts w:cs="Times New Roman"/>
                <w:sz w:val="22"/>
              </w:rPr>
            </w:pPr>
            <w:r w:rsidRPr="00C32D17">
              <w:rPr>
                <w:rFonts w:cs="Times New Roman"/>
                <w:sz w:val="22"/>
              </w:rPr>
              <w:t>36</w:t>
            </w:r>
          </w:p>
        </w:tc>
        <w:tc>
          <w:tcPr>
            <w:tcW w:w="445" w:type="pct"/>
            <w:shd w:val="clear" w:color="auto" w:fill="FFFFFF"/>
            <w:vAlign w:val="center"/>
          </w:tcPr>
          <w:p w14:paraId="36A6862F" w14:textId="77777777" w:rsidR="00477793" w:rsidRPr="00C32D17" w:rsidRDefault="00477793" w:rsidP="00C1748C">
            <w:pPr>
              <w:ind w:left="-57" w:right="-57" w:firstLine="0"/>
              <w:jc w:val="center"/>
              <w:rPr>
                <w:rFonts w:cs="Times New Roman"/>
                <w:sz w:val="22"/>
              </w:rPr>
            </w:pPr>
            <w:r w:rsidRPr="00C32D17">
              <w:rPr>
                <w:rFonts w:cs="Times New Roman"/>
                <w:sz w:val="22"/>
              </w:rPr>
              <w:t>23</w:t>
            </w:r>
          </w:p>
        </w:tc>
        <w:tc>
          <w:tcPr>
            <w:tcW w:w="807" w:type="pct"/>
            <w:shd w:val="clear" w:color="auto" w:fill="FFFFFF"/>
            <w:vAlign w:val="center"/>
          </w:tcPr>
          <w:p w14:paraId="2D768102" w14:textId="77777777" w:rsidR="00477793" w:rsidRPr="00C32D17" w:rsidRDefault="00477793" w:rsidP="00C1748C">
            <w:pPr>
              <w:ind w:left="-107" w:right="-102" w:firstLine="0"/>
              <w:jc w:val="center"/>
              <w:rPr>
                <w:rFonts w:cs="Times New Roman"/>
                <w:sz w:val="22"/>
              </w:rPr>
            </w:pPr>
            <w:r w:rsidRPr="00C32D17">
              <w:rPr>
                <w:rFonts w:cs="Times New Roman"/>
                <w:sz w:val="22"/>
              </w:rPr>
              <w:t>в 6,3 раза меньше</w:t>
            </w:r>
          </w:p>
        </w:tc>
        <w:tc>
          <w:tcPr>
            <w:tcW w:w="821" w:type="pct"/>
            <w:shd w:val="clear" w:color="auto" w:fill="FFFFFF"/>
            <w:noWrap/>
            <w:vAlign w:val="center"/>
          </w:tcPr>
          <w:p w14:paraId="363FEB97" w14:textId="77777777" w:rsidR="00477793" w:rsidRPr="00C32D17" w:rsidRDefault="00477793" w:rsidP="00C1748C">
            <w:pPr>
              <w:ind w:left="-57" w:right="-145" w:firstLine="0"/>
              <w:jc w:val="center"/>
              <w:rPr>
                <w:rFonts w:cs="Times New Roman"/>
                <w:sz w:val="22"/>
              </w:rPr>
            </w:pPr>
            <w:r w:rsidRPr="00C32D17">
              <w:rPr>
                <w:rFonts w:cs="Times New Roman"/>
                <w:sz w:val="22"/>
              </w:rPr>
              <w:t>-36,1%</w:t>
            </w:r>
          </w:p>
        </w:tc>
      </w:tr>
      <w:tr w:rsidR="00D22268" w:rsidRPr="00C32D17" w14:paraId="67991B4F" w14:textId="77777777" w:rsidTr="00431F10">
        <w:trPr>
          <w:trHeight w:val="170"/>
          <w:jc w:val="center"/>
        </w:trPr>
        <w:tc>
          <w:tcPr>
            <w:tcW w:w="2014" w:type="pct"/>
            <w:shd w:val="clear" w:color="auto" w:fill="FFFFFF"/>
            <w:vAlign w:val="center"/>
          </w:tcPr>
          <w:p w14:paraId="56E409B5" w14:textId="77777777" w:rsidR="00477793" w:rsidRPr="00C32D17" w:rsidRDefault="00477793" w:rsidP="00C1748C">
            <w:pPr>
              <w:ind w:left="-57" w:right="-57" w:firstLine="0"/>
              <w:rPr>
                <w:rFonts w:cs="Times New Roman"/>
                <w:sz w:val="22"/>
              </w:rPr>
            </w:pPr>
            <w:r w:rsidRPr="00C32D17">
              <w:rPr>
                <w:rFonts w:cs="Times New Roman"/>
                <w:sz w:val="22"/>
              </w:rPr>
              <w:t xml:space="preserve">- на сумму </w:t>
            </w:r>
          </w:p>
        </w:tc>
        <w:tc>
          <w:tcPr>
            <w:tcW w:w="463" w:type="pct"/>
            <w:shd w:val="clear" w:color="auto" w:fill="FFFFFF"/>
            <w:vAlign w:val="center"/>
          </w:tcPr>
          <w:p w14:paraId="0555548D" w14:textId="77777777" w:rsidR="00477793" w:rsidRPr="00C32D17" w:rsidRDefault="00477793" w:rsidP="00C1748C">
            <w:pPr>
              <w:ind w:left="-57" w:right="-57" w:firstLine="0"/>
              <w:jc w:val="center"/>
              <w:rPr>
                <w:rFonts w:cs="Times New Roman"/>
                <w:sz w:val="22"/>
              </w:rPr>
            </w:pPr>
            <w:r w:rsidRPr="00C32D17">
              <w:rPr>
                <w:rFonts w:cs="Times New Roman"/>
                <w:sz w:val="22"/>
              </w:rPr>
              <w:t>0,6</w:t>
            </w:r>
          </w:p>
        </w:tc>
        <w:tc>
          <w:tcPr>
            <w:tcW w:w="449" w:type="pct"/>
            <w:shd w:val="clear" w:color="auto" w:fill="FFFFFF"/>
            <w:vAlign w:val="center"/>
          </w:tcPr>
          <w:p w14:paraId="35995900" w14:textId="77777777" w:rsidR="00477793" w:rsidRPr="00C32D17" w:rsidRDefault="00477793" w:rsidP="00C1748C">
            <w:pPr>
              <w:ind w:left="-57" w:right="-57" w:firstLine="0"/>
              <w:jc w:val="center"/>
              <w:rPr>
                <w:rFonts w:cs="Times New Roman"/>
                <w:sz w:val="22"/>
              </w:rPr>
            </w:pPr>
            <w:r w:rsidRPr="00C32D17">
              <w:rPr>
                <w:rFonts w:cs="Times New Roman"/>
                <w:sz w:val="22"/>
              </w:rPr>
              <w:t>0,03</w:t>
            </w:r>
          </w:p>
        </w:tc>
        <w:tc>
          <w:tcPr>
            <w:tcW w:w="445" w:type="pct"/>
            <w:shd w:val="clear" w:color="auto" w:fill="FFFFFF"/>
            <w:vAlign w:val="center"/>
          </w:tcPr>
          <w:p w14:paraId="56F81C2E" w14:textId="77777777" w:rsidR="00477793" w:rsidRPr="00C32D17" w:rsidRDefault="00477793" w:rsidP="00C1748C">
            <w:pPr>
              <w:ind w:left="-57" w:right="-57" w:firstLine="0"/>
              <w:jc w:val="center"/>
              <w:rPr>
                <w:rFonts w:cs="Times New Roman"/>
                <w:sz w:val="22"/>
              </w:rPr>
            </w:pPr>
            <w:r w:rsidRPr="00C32D17">
              <w:rPr>
                <w:rFonts w:cs="Times New Roman"/>
                <w:sz w:val="22"/>
              </w:rPr>
              <w:t>0,2</w:t>
            </w:r>
          </w:p>
        </w:tc>
        <w:tc>
          <w:tcPr>
            <w:tcW w:w="807" w:type="pct"/>
            <w:shd w:val="clear" w:color="auto" w:fill="FFFFFF"/>
            <w:vAlign w:val="center"/>
          </w:tcPr>
          <w:p w14:paraId="075DFFFC" w14:textId="77777777" w:rsidR="00477793" w:rsidRPr="00C32D17" w:rsidRDefault="00477793" w:rsidP="00C1748C">
            <w:pPr>
              <w:ind w:left="-107" w:right="-102" w:firstLine="0"/>
              <w:jc w:val="center"/>
              <w:rPr>
                <w:rFonts w:cs="Times New Roman"/>
                <w:sz w:val="22"/>
              </w:rPr>
            </w:pPr>
            <w:r w:rsidRPr="00C32D17">
              <w:rPr>
                <w:rFonts w:cs="Times New Roman"/>
                <w:sz w:val="22"/>
              </w:rPr>
              <w:t>-66,7%</w:t>
            </w:r>
          </w:p>
        </w:tc>
        <w:tc>
          <w:tcPr>
            <w:tcW w:w="821" w:type="pct"/>
            <w:shd w:val="clear" w:color="auto" w:fill="auto"/>
            <w:noWrap/>
            <w:vAlign w:val="center"/>
          </w:tcPr>
          <w:p w14:paraId="3C320FE8" w14:textId="77777777" w:rsidR="00477793" w:rsidRPr="00C32D17" w:rsidRDefault="00477793" w:rsidP="00C1748C">
            <w:pPr>
              <w:ind w:left="-57" w:right="-145" w:firstLine="0"/>
              <w:jc w:val="center"/>
              <w:rPr>
                <w:rFonts w:cs="Times New Roman"/>
                <w:sz w:val="22"/>
              </w:rPr>
            </w:pPr>
            <w:r w:rsidRPr="00C32D17">
              <w:rPr>
                <w:rFonts w:cs="Times New Roman"/>
                <w:sz w:val="22"/>
              </w:rPr>
              <w:t>в 6,7 раз больше</w:t>
            </w:r>
          </w:p>
        </w:tc>
      </w:tr>
    </w:tbl>
    <w:p w14:paraId="42A264DB" w14:textId="4639707F" w:rsidR="00477793" w:rsidRPr="001F02C5" w:rsidRDefault="00477793" w:rsidP="00C61FE1">
      <w:pPr>
        <w:spacing w:before="120"/>
        <w:ind w:firstLine="567"/>
        <w:rPr>
          <w:rFonts w:cs="Times New Roman"/>
          <w:szCs w:val="24"/>
        </w:rPr>
      </w:pPr>
      <w:r w:rsidRPr="001F02C5">
        <w:rPr>
          <w:rFonts w:cs="Times New Roman"/>
          <w:szCs w:val="24"/>
        </w:rPr>
        <w:t>Информация о проведённой налоговыми органами работе по ликвидации организаций и признании организаций несостоятельными (банкротами) и суммах задолженности данных организаций перед бюджетами различных уровней и Единым государственным фондом социального страхования Приднестровской Молдавской Республики характеризуется показателями</w:t>
      </w:r>
      <w:r w:rsidR="00EB3BEB" w:rsidRPr="001F02C5">
        <w:rPr>
          <w:rFonts w:cs="Times New Roman"/>
          <w:szCs w:val="24"/>
        </w:rPr>
        <w:t>, представленными в таблице № 10.</w:t>
      </w:r>
    </w:p>
    <w:p w14:paraId="154F87E0" w14:textId="411D9E54" w:rsidR="00477793" w:rsidRPr="001F02C5" w:rsidRDefault="00477793" w:rsidP="00477793">
      <w:pPr>
        <w:ind w:firstLine="708"/>
        <w:jc w:val="right"/>
        <w:rPr>
          <w:rFonts w:cs="Times New Roman"/>
          <w:bCs/>
          <w:szCs w:val="24"/>
        </w:rPr>
      </w:pPr>
      <w:r w:rsidRPr="001F02C5">
        <w:rPr>
          <w:rFonts w:cs="Times New Roman"/>
          <w:bCs/>
          <w:szCs w:val="24"/>
        </w:rPr>
        <w:lastRenderedPageBreak/>
        <w:t>Таблица № </w:t>
      </w:r>
      <w:r w:rsidR="002D54DD" w:rsidRPr="001F02C5">
        <w:rPr>
          <w:rFonts w:cs="Times New Roman"/>
          <w:bCs/>
          <w:szCs w:val="24"/>
        </w:rPr>
        <w:t>1</w:t>
      </w:r>
      <w:r w:rsidR="00BB3F40" w:rsidRPr="001F02C5">
        <w:rPr>
          <w:rFonts w:cs="Times New Roman"/>
          <w:bCs/>
          <w:szCs w:val="24"/>
        </w:rPr>
        <w:t>0</w:t>
      </w:r>
    </w:p>
    <w:p w14:paraId="271C498F" w14:textId="77777777" w:rsidR="00477793" w:rsidRPr="001F02C5" w:rsidRDefault="00477793" w:rsidP="00477793">
      <w:pPr>
        <w:ind w:firstLine="708"/>
        <w:jc w:val="center"/>
        <w:rPr>
          <w:rFonts w:cs="Times New Roman"/>
          <w:b/>
          <w:bCs/>
          <w:szCs w:val="24"/>
        </w:rPr>
      </w:pPr>
      <w:r w:rsidRPr="001F02C5">
        <w:rPr>
          <w:rFonts w:cs="Times New Roman"/>
          <w:b/>
          <w:bCs/>
          <w:szCs w:val="24"/>
        </w:rPr>
        <w:t>Информация о проведённой налоговыми органами работе по ликвидации организаций и признании организаций несостоятельными (банкротами)</w:t>
      </w:r>
    </w:p>
    <w:p w14:paraId="033EBABC" w14:textId="77777777" w:rsidR="00477793" w:rsidRPr="001F02C5" w:rsidRDefault="00477793" w:rsidP="00477793">
      <w:pPr>
        <w:ind w:firstLine="709"/>
        <w:jc w:val="right"/>
        <w:rPr>
          <w:rFonts w:cs="Times New Roman"/>
          <w:szCs w:val="24"/>
        </w:rPr>
      </w:pPr>
      <w:r w:rsidRPr="001F02C5">
        <w:rPr>
          <w:rFonts w:cs="Times New Roman"/>
          <w:szCs w:val="24"/>
        </w:rPr>
        <w:t>(млн. руб.)</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791"/>
        <w:gridCol w:w="851"/>
        <w:gridCol w:w="850"/>
        <w:gridCol w:w="1560"/>
        <w:gridCol w:w="1530"/>
      </w:tblGrid>
      <w:tr w:rsidR="00D22268" w:rsidRPr="00431F10" w14:paraId="0769CBCB" w14:textId="77777777" w:rsidTr="00C1748C">
        <w:trPr>
          <w:trHeight w:val="170"/>
          <w:tblHeader/>
          <w:jc w:val="center"/>
        </w:trPr>
        <w:tc>
          <w:tcPr>
            <w:tcW w:w="3964" w:type="dxa"/>
            <w:shd w:val="clear" w:color="auto" w:fill="BFBFBF" w:themeFill="background1" w:themeFillShade="BF"/>
            <w:vAlign w:val="center"/>
          </w:tcPr>
          <w:p w14:paraId="188E723A" w14:textId="77777777" w:rsidR="00477793" w:rsidRPr="00431F10" w:rsidRDefault="00477793" w:rsidP="000342B2">
            <w:pPr>
              <w:ind w:left="-57" w:right="-57" w:firstLine="0"/>
              <w:jc w:val="center"/>
              <w:rPr>
                <w:rFonts w:cs="Times New Roman"/>
                <w:sz w:val="22"/>
              </w:rPr>
            </w:pPr>
            <w:r w:rsidRPr="00431F10">
              <w:rPr>
                <w:rFonts w:cs="Times New Roman"/>
                <w:sz w:val="22"/>
              </w:rPr>
              <w:t>Показатели</w:t>
            </w:r>
          </w:p>
        </w:tc>
        <w:tc>
          <w:tcPr>
            <w:tcW w:w="791" w:type="dxa"/>
            <w:shd w:val="clear" w:color="auto" w:fill="BFBFBF" w:themeFill="background1" w:themeFillShade="BF"/>
            <w:vAlign w:val="center"/>
          </w:tcPr>
          <w:p w14:paraId="2BC0C9D4" w14:textId="77777777" w:rsidR="00477793" w:rsidRPr="00431F10" w:rsidRDefault="00477793" w:rsidP="000342B2">
            <w:pPr>
              <w:ind w:left="-57" w:right="-57" w:firstLine="0"/>
              <w:jc w:val="center"/>
              <w:rPr>
                <w:rFonts w:cs="Times New Roman"/>
                <w:sz w:val="22"/>
              </w:rPr>
            </w:pPr>
            <w:r w:rsidRPr="00431F10">
              <w:rPr>
                <w:rFonts w:cs="Times New Roman"/>
                <w:sz w:val="22"/>
              </w:rPr>
              <w:t>2020 год</w:t>
            </w:r>
          </w:p>
        </w:tc>
        <w:tc>
          <w:tcPr>
            <w:tcW w:w="851" w:type="dxa"/>
            <w:shd w:val="clear" w:color="auto" w:fill="BFBFBF" w:themeFill="background1" w:themeFillShade="BF"/>
            <w:vAlign w:val="center"/>
          </w:tcPr>
          <w:p w14:paraId="1E0BA1AF" w14:textId="77777777" w:rsidR="00477793" w:rsidRPr="00431F10" w:rsidRDefault="00477793" w:rsidP="000342B2">
            <w:pPr>
              <w:ind w:left="-57" w:right="-57" w:firstLine="0"/>
              <w:jc w:val="center"/>
              <w:rPr>
                <w:rFonts w:cs="Times New Roman"/>
                <w:sz w:val="22"/>
              </w:rPr>
            </w:pPr>
            <w:r w:rsidRPr="00431F10">
              <w:rPr>
                <w:rFonts w:cs="Times New Roman"/>
                <w:sz w:val="22"/>
              </w:rPr>
              <w:t>2021 год</w:t>
            </w:r>
          </w:p>
        </w:tc>
        <w:tc>
          <w:tcPr>
            <w:tcW w:w="850" w:type="dxa"/>
            <w:shd w:val="clear" w:color="auto" w:fill="BFBFBF" w:themeFill="background1" w:themeFillShade="BF"/>
            <w:vAlign w:val="center"/>
          </w:tcPr>
          <w:p w14:paraId="3F467DFB" w14:textId="77777777" w:rsidR="00477793" w:rsidRPr="00431F10" w:rsidRDefault="00477793" w:rsidP="000342B2">
            <w:pPr>
              <w:ind w:left="-57" w:right="-57" w:firstLine="0"/>
              <w:jc w:val="center"/>
              <w:rPr>
                <w:rFonts w:cs="Times New Roman"/>
                <w:sz w:val="22"/>
              </w:rPr>
            </w:pPr>
            <w:r w:rsidRPr="00431F10">
              <w:rPr>
                <w:rFonts w:cs="Times New Roman"/>
                <w:sz w:val="22"/>
              </w:rPr>
              <w:t>2022 год</w:t>
            </w:r>
          </w:p>
        </w:tc>
        <w:tc>
          <w:tcPr>
            <w:tcW w:w="1560" w:type="dxa"/>
            <w:shd w:val="clear" w:color="auto" w:fill="BFBFBF" w:themeFill="background1" w:themeFillShade="BF"/>
            <w:vAlign w:val="center"/>
          </w:tcPr>
          <w:p w14:paraId="0E5BE3FF" w14:textId="77777777" w:rsidR="00477793" w:rsidRPr="00431F10" w:rsidRDefault="00477793" w:rsidP="000342B2">
            <w:pPr>
              <w:ind w:left="-57" w:right="-57" w:firstLine="0"/>
              <w:jc w:val="center"/>
              <w:rPr>
                <w:rFonts w:cs="Times New Roman"/>
                <w:sz w:val="22"/>
              </w:rPr>
            </w:pPr>
            <w:r w:rsidRPr="00431F10">
              <w:rPr>
                <w:rFonts w:cs="Times New Roman"/>
                <w:sz w:val="22"/>
              </w:rPr>
              <w:t>Отклонение 2022 года к 2020 году</w:t>
            </w:r>
          </w:p>
        </w:tc>
        <w:tc>
          <w:tcPr>
            <w:tcW w:w="1530" w:type="dxa"/>
            <w:shd w:val="clear" w:color="auto" w:fill="BFBFBF" w:themeFill="background1" w:themeFillShade="BF"/>
            <w:noWrap/>
            <w:vAlign w:val="center"/>
          </w:tcPr>
          <w:p w14:paraId="764670FF" w14:textId="77777777" w:rsidR="00477793" w:rsidRPr="00431F10" w:rsidRDefault="00477793" w:rsidP="000342B2">
            <w:pPr>
              <w:ind w:left="-57" w:right="-57" w:firstLine="0"/>
              <w:jc w:val="center"/>
              <w:rPr>
                <w:rFonts w:cs="Times New Roman"/>
                <w:sz w:val="22"/>
              </w:rPr>
            </w:pPr>
            <w:r w:rsidRPr="00431F10">
              <w:rPr>
                <w:rFonts w:cs="Times New Roman"/>
                <w:sz w:val="22"/>
              </w:rPr>
              <w:t>Отклонение 2022 года к 2021 году</w:t>
            </w:r>
          </w:p>
        </w:tc>
      </w:tr>
      <w:tr w:rsidR="00D22268" w:rsidRPr="00431F10" w14:paraId="14070C36" w14:textId="77777777" w:rsidTr="00C1748C">
        <w:trPr>
          <w:trHeight w:val="170"/>
          <w:jc w:val="center"/>
        </w:trPr>
        <w:tc>
          <w:tcPr>
            <w:tcW w:w="3964" w:type="dxa"/>
            <w:shd w:val="clear" w:color="auto" w:fill="auto"/>
            <w:vAlign w:val="bottom"/>
          </w:tcPr>
          <w:p w14:paraId="00BBE69E" w14:textId="77777777" w:rsidR="00477793" w:rsidRPr="00431F10" w:rsidRDefault="00477793" w:rsidP="000342B2">
            <w:pPr>
              <w:ind w:left="-57" w:right="-57" w:firstLine="0"/>
              <w:rPr>
                <w:rFonts w:cs="Times New Roman"/>
                <w:sz w:val="22"/>
              </w:rPr>
            </w:pPr>
            <w:r w:rsidRPr="00431F10">
              <w:rPr>
                <w:rFonts w:cs="Times New Roman"/>
                <w:sz w:val="22"/>
              </w:rPr>
              <w:t xml:space="preserve">Количество поданных исковых заявлений в городской суд о ликвидации организаций </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438AF3E5" w14:textId="77777777" w:rsidR="00477793" w:rsidRPr="00431F10" w:rsidRDefault="00477793" w:rsidP="000342B2">
            <w:pPr>
              <w:ind w:left="-57" w:right="-57" w:firstLine="0"/>
              <w:jc w:val="center"/>
              <w:rPr>
                <w:rFonts w:cs="Times New Roman"/>
                <w:sz w:val="22"/>
              </w:rPr>
            </w:pPr>
            <w:r w:rsidRPr="00431F10">
              <w:rPr>
                <w:rFonts w:cs="Times New Roman"/>
                <w:sz w:val="22"/>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BB7062" w14:textId="77777777" w:rsidR="00477793" w:rsidRPr="00431F10" w:rsidRDefault="00477793" w:rsidP="000342B2">
            <w:pPr>
              <w:ind w:left="-57" w:right="-57" w:firstLine="0"/>
              <w:jc w:val="center"/>
              <w:rPr>
                <w:rFonts w:cs="Times New Roman"/>
                <w:sz w:val="22"/>
              </w:rPr>
            </w:pPr>
            <w:r w:rsidRPr="00431F10">
              <w:rPr>
                <w:rFonts w:cs="Times New Roman"/>
                <w:sz w:val="22"/>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D33CE3" w14:textId="77777777" w:rsidR="00477793" w:rsidRPr="00431F10" w:rsidRDefault="00477793" w:rsidP="000342B2">
            <w:pPr>
              <w:ind w:left="-57" w:right="-57" w:firstLine="0"/>
              <w:jc w:val="center"/>
              <w:rPr>
                <w:rFonts w:cs="Times New Roman"/>
                <w:sz w:val="22"/>
              </w:rPr>
            </w:pPr>
            <w:r w:rsidRPr="00431F10">
              <w:rPr>
                <w:rFonts w:cs="Times New Roman"/>
                <w:sz w:val="22"/>
              </w:rPr>
              <w:t>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D3AFC5" w14:textId="77777777" w:rsidR="00477793" w:rsidRPr="00431F10" w:rsidRDefault="00477793" w:rsidP="000342B2">
            <w:pPr>
              <w:ind w:left="-57" w:right="-57" w:firstLine="0"/>
              <w:jc w:val="center"/>
              <w:rPr>
                <w:rFonts w:cs="Times New Roman"/>
                <w:sz w:val="22"/>
              </w:rPr>
            </w:pPr>
            <w:r w:rsidRPr="00431F10">
              <w:rPr>
                <w:rFonts w:cs="Times New Roman"/>
                <w:sz w:val="22"/>
              </w:rPr>
              <w:t>-42,9%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B1A92" w14:textId="77777777" w:rsidR="00477793" w:rsidRPr="00431F10" w:rsidRDefault="00477793" w:rsidP="000342B2">
            <w:pPr>
              <w:ind w:left="-57" w:right="-57" w:firstLine="0"/>
              <w:jc w:val="center"/>
              <w:rPr>
                <w:rFonts w:cs="Times New Roman"/>
                <w:sz w:val="22"/>
              </w:rPr>
            </w:pPr>
            <w:r w:rsidRPr="00431F10">
              <w:rPr>
                <w:rFonts w:cs="Times New Roman"/>
                <w:sz w:val="22"/>
              </w:rPr>
              <w:t>-42,9%</w:t>
            </w:r>
          </w:p>
        </w:tc>
      </w:tr>
      <w:tr w:rsidR="00D22268" w:rsidRPr="00431F10" w14:paraId="621AF009" w14:textId="77777777" w:rsidTr="00C1748C">
        <w:trPr>
          <w:trHeight w:val="170"/>
          <w:jc w:val="center"/>
        </w:trPr>
        <w:tc>
          <w:tcPr>
            <w:tcW w:w="3964" w:type="dxa"/>
            <w:shd w:val="clear" w:color="auto" w:fill="auto"/>
            <w:vAlign w:val="bottom"/>
          </w:tcPr>
          <w:p w14:paraId="6D6C3DCB" w14:textId="77777777" w:rsidR="00477793" w:rsidRPr="00431F10" w:rsidRDefault="00477793" w:rsidP="000342B2">
            <w:pPr>
              <w:ind w:left="-57" w:right="-57" w:firstLine="0"/>
              <w:rPr>
                <w:rFonts w:cs="Times New Roman"/>
                <w:sz w:val="22"/>
              </w:rPr>
            </w:pPr>
            <w:r w:rsidRPr="00431F10">
              <w:rPr>
                <w:rFonts w:cs="Times New Roman"/>
                <w:sz w:val="22"/>
              </w:rPr>
              <w:t xml:space="preserve">Количество принятых решений по исковым заявлениям о ликвидации </w:t>
            </w:r>
          </w:p>
        </w:tc>
        <w:tc>
          <w:tcPr>
            <w:tcW w:w="791" w:type="dxa"/>
            <w:tcBorders>
              <w:top w:val="nil"/>
              <w:left w:val="single" w:sz="4" w:space="0" w:color="auto"/>
              <w:bottom w:val="single" w:sz="4" w:space="0" w:color="auto"/>
              <w:right w:val="single" w:sz="4" w:space="0" w:color="auto"/>
            </w:tcBorders>
            <w:shd w:val="clear" w:color="auto" w:fill="auto"/>
            <w:vAlign w:val="center"/>
          </w:tcPr>
          <w:p w14:paraId="6C8B8E34" w14:textId="77777777" w:rsidR="00477793" w:rsidRPr="00431F10" w:rsidRDefault="00477793" w:rsidP="000342B2">
            <w:pPr>
              <w:ind w:left="-57" w:right="-57" w:firstLine="0"/>
              <w:jc w:val="center"/>
              <w:rPr>
                <w:rFonts w:cs="Times New Roman"/>
                <w:sz w:val="22"/>
              </w:rPr>
            </w:pPr>
            <w:r w:rsidRPr="00431F10">
              <w:rPr>
                <w:rFonts w:cs="Times New Roman"/>
                <w:sz w:val="22"/>
              </w:rPr>
              <w:t>7</w:t>
            </w:r>
          </w:p>
        </w:tc>
        <w:tc>
          <w:tcPr>
            <w:tcW w:w="851" w:type="dxa"/>
            <w:tcBorders>
              <w:top w:val="nil"/>
              <w:left w:val="single" w:sz="4" w:space="0" w:color="auto"/>
              <w:bottom w:val="single" w:sz="4" w:space="0" w:color="auto"/>
              <w:right w:val="single" w:sz="4" w:space="0" w:color="auto"/>
            </w:tcBorders>
            <w:shd w:val="clear" w:color="auto" w:fill="auto"/>
            <w:vAlign w:val="center"/>
          </w:tcPr>
          <w:p w14:paraId="40DB4BAA" w14:textId="77777777" w:rsidR="00477793" w:rsidRPr="00431F10" w:rsidRDefault="00477793" w:rsidP="000342B2">
            <w:pPr>
              <w:ind w:left="-57" w:right="-57" w:firstLine="0"/>
              <w:jc w:val="center"/>
              <w:rPr>
                <w:rFonts w:cs="Times New Roman"/>
                <w:sz w:val="22"/>
              </w:rPr>
            </w:pPr>
            <w:r w:rsidRPr="00431F10">
              <w:rPr>
                <w:rFonts w:cs="Times New Roman"/>
                <w:sz w:val="22"/>
              </w:rPr>
              <w:t>4</w:t>
            </w:r>
          </w:p>
        </w:tc>
        <w:tc>
          <w:tcPr>
            <w:tcW w:w="850" w:type="dxa"/>
            <w:tcBorders>
              <w:top w:val="nil"/>
              <w:left w:val="single" w:sz="4" w:space="0" w:color="auto"/>
              <w:bottom w:val="single" w:sz="4" w:space="0" w:color="auto"/>
              <w:right w:val="single" w:sz="4" w:space="0" w:color="auto"/>
            </w:tcBorders>
            <w:shd w:val="clear" w:color="auto" w:fill="auto"/>
            <w:vAlign w:val="center"/>
          </w:tcPr>
          <w:p w14:paraId="37F28C74" w14:textId="77777777" w:rsidR="00477793" w:rsidRPr="00431F10" w:rsidRDefault="00477793" w:rsidP="000342B2">
            <w:pPr>
              <w:ind w:left="-57" w:right="-57" w:firstLine="0"/>
              <w:jc w:val="center"/>
              <w:rPr>
                <w:rFonts w:cs="Times New Roman"/>
                <w:sz w:val="22"/>
              </w:rPr>
            </w:pPr>
            <w:r w:rsidRPr="00431F10">
              <w:rPr>
                <w:rFonts w:cs="Times New Roman"/>
                <w:sz w:val="22"/>
              </w:rPr>
              <w:t>4</w:t>
            </w:r>
          </w:p>
        </w:tc>
        <w:tc>
          <w:tcPr>
            <w:tcW w:w="1560" w:type="dxa"/>
            <w:tcBorders>
              <w:top w:val="nil"/>
              <w:left w:val="single" w:sz="4" w:space="0" w:color="auto"/>
              <w:bottom w:val="single" w:sz="4" w:space="0" w:color="auto"/>
              <w:right w:val="single" w:sz="4" w:space="0" w:color="auto"/>
            </w:tcBorders>
            <w:shd w:val="clear" w:color="auto" w:fill="auto"/>
            <w:vAlign w:val="center"/>
          </w:tcPr>
          <w:p w14:paraId="6F0313DB" w14:textId="77777777" w:rsidR="00477793" w:rsidRPr="00431F10" w:rsidRDefault="00477793" w:rsidP="000342B2">
            <w:pPr>
              <w:ind w:left="-57" w:right="-57" w:firstLine="0"/>
              <w:jc w:val="center"/>
              <w:rPr>
                <w:rFonts w:cs="Times New Roman"/>
                <w:sz w:val="22"/>
              </w:rPr>
            </w:pPr>
            <w:r w:rsidRPr="00431F10">
              <w:rPr>
                <w:rFonts w:cs="Times New Roman"/>
                <w:sz w:val="22"/>
              </w:rPr>
              <w:t>-42,9%</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641DB0F7" w14:textId="77777777" w:rsidR="00477793" w:rsidRPr="00431F10" w:rsidRDefault="00477793" w:rsidP="000342B2">
            <w:pPr>
              <w:ind w:left="-57" w:right="-57" w:firstLine="0"/>
              <w:jc w:val="center"/>
              <w:rPr>
                <w:rFonts w:cs="Times New Roman"/>
                <w:sz w:val="22"/>
              </w:rPr>
            </w:pPr>
            <w:r w:rsidRPr="00431F10">
              <w:rPr>
                <w:rFonts w:cs="Times New Roman"/>
                <w:sz w:val="22"/>
              </w:rPr>
              <w:t>0,0</w:t>
            </w:r>
          </w:p>
        </w:tc>
      </w:tr>
      <w:tr w:rsidR="00D22268" w:rsidRPr="00431F10" w14:paraId="36BDD103" w14:textId="77777777" w:rsidTr="00C1748C">
        <w:trPr>
          <w:trHeight w:val="170"/>
          <w:jc w:val="center"/>
        </w:trPr>
        <w:tc>
          <w:tcPr>
            <w:tcW w:w="3964" w:type="dxa"/>
            <w:shd w:val="clear" w:color="auto" w:fill="auto"/>
            <w:vAlign w:val="center"/>
          </w:tcPr>
          <w:p w14:paraId="3E777039" w14:textId="77777777" w:rsidR="00477793" w:rsidRPr="00431F10" w:rsidRDefault="00477793" w:rsidP="000342B2">
            <w:pPr>
              <w:ind w:left="-57" w:right="-57" w:firstLine="0"/>
              <w:rPr>
                <w:rFonts w:cs="Times New Roman"/>
                <w:sz w:val="22"/>
              </w:rPr>
            </w:pPr>
            <w:r w:rsidRPr="00431F10">
              <w:rPr>
                <w:rFonts w:cs="Times New Roman"/>
                <w:sz w:val="22"/>
              </w:rPr>
              <w:t xml:space="preserve">Количество поданных в Арбитражный суд ПМР исковых заявлений на ликвидацию организаций, в т.ч.: </w:t>
            </w:r>
          </w:p>
        </w:tc>
        <w:tc>
          <w:tcPr>
            <w:tcW w:w="791" w:type="dxa"/>
            <w:tcBorders>
              <w:top w:val="nil"/>
              <w:left w:val="single" w:sz="4" w:space="0" w:color="auto"/>
              <w:bottom w:val="single" w:sz="4" w:space="0" w:color="auto"/>
              <w:right w:val="single" w:sz="4" w:space="0" w:color="auto"/>
            </w:tcBorders>
            <w:shd w:val="clear" w:color="auto" w:fill="auto"/>
            <w:vAlign w:val="center"/>
          </w:tcPr>
          <w:p w14:paraId="07190437" w14:textId="77777777" w:rsidR="00477793" w:rsidRPr="00431F10" w:rsidRDefault="00477793" w:rsidP="000342B2">
            <w:pPr>
              <w:ind w:left="-57" w:right="-57" w:firstLine="0"/>
              <w:jc w:val="center"/>
              <w:rPr>
                <w:rFonts w:cs="Times New Roman"/>
                <w:sz w:val="22"/>
              </w:rPr>
            </w:pPr>
            <w:r w:rsidRPr="00431F10">
              <w:rPr>
                <w:rFonts w:cs="Times New Roman"/>
                <w:sz w:val="22"/>
              </w:rPr>
              <w:t>57</w:t>
            </w:r>
          </w:p>
        </w:tc>
        <w:tc>
          <w:tcPr>
            <w:tcW w:w="851" w:type="dxa"/>
            <w:tcBorders>
              <w:top w:val="nil"/>
              <w:left w:val="single" w:sz="4" w:space="0" w:color="auto"/>
              <w:bottom w:val="single" w:sz="4" w:space="0" w:color="auto"/>
              <w:right w:val="single" w:sz="4" w:space="0" w:color="auto"/>
            </w:tcBorders>
            <w:shd w:val="clear" w:color="auto" w:fill="auto"/>
            <w:vAlign w:val="center"/>
          </w:tcPr>
          <w:p w14:paraId="65C36CB9" w14:textId="77777777" w:rsidR="00477793" w:rsidRPr="00431F10" w:rsidRDefault="00477793" w:rsidP="000342B2">
            <w:pPr>
              <w:ind w:left="-57" w:right="-57" w:firstLine="0"/>
              <w:jc w:val="center"/>
              <w:rPr>
                <w:rFonts w:cs="Times New Roman"/>
                <w:sz w:val="22"/>
              </w:rPr>
            </w:pPr>
            <w:r w:rsidRPr="00431F10">
              <w:rPr>
                <w:rFonts w:cs="Times New Roman"/>
                <w:sz w:val="22"/>
              </w:rPr>
              <w:t>40</w:t>
            </w:r>
          </w:p>
        </w:tc>
        <w:tc>
          <w:tcPr>
            <w:tcW w:w="850" w:type="dxa"/>
            <w:tcBorders>
              <w:top w:val="nil"/>
              <w:left w:val="single" w:sz="4" w:space="0" w:color="auto"/>
              <w:bottom w:val="single" w:sz="4" w:space="0" w:color="auto"/>
              <w:right w:val="single" w:sz="4" w:space="0" w:color="auto"/>
            </w:tcBorders>
            <w:shd w:val="clear" w:color="auto" w:fill="auto"/>
            <w:vAlign w:val="center"/>
          </w:tcPr>
          <w:p w14:paraId="152EDEA2" w14:textId="77777777" w:rsidR="00477793" w:rsidRPr="00431F10" w:rsidRDefault="00477793" w:rsidP="000342B2">
            <w:pPr>
              <w:ind w:left="-57" w:right="-57" w:firstLine="0"/>
              <w:jc w:val="center"/>
              <w:rPr>
                <w:rFonts w:cs="Times New Roman"/>
                <w:sz w:val="22"/>
              </w:rPr>
            </w:pPr>
            <w:r w:rsidRPr="00431F10">
              <w:rPr>
                <w:rFonts w:cs="Times New Roman"/>
                <w:sz w:val="22"/>
              </w:rPr>
              <w:t>20</w:t>
            </w:r>
          </w:p>
        </w:tc>
        <w:tc>
          <w:tcPr>
            <w:tcW w:w="1560" w:type="dxa"/>
            <w:tcBorders>
              <w:top w:val="nil"/>
              <w:left w:val="single" w:sz="4" w:space="0" w:color="auto"/>
              <w:bottom w:val="single" w:sz="4" w:space="0" w:color="auto"/>
              <w:right w:val="single" w:sz="4" w:space="0" w:color="auto"/>
            </w:tcBorders>
            <w:shd w:val="clear" w:color="auto" w:fill="auto"/>
            <w:vAlign w:val="center"/>
          </w:tcPr>
          <w:p w14:paraId="421FB622" w14:textId="77777777" w:rsidR="00477793" w:rsidRPr="00431F10" w:rsidRDefault="00477793" w:rsidP="000342B2">
            <w:pPr>
              <w:ind w:left="-57" w:right="-57" w:firstLine="0"/>
              <w:jc w:val="center"/>
              <w:rPr>
                <w:rFonts w:cs="Times New Roman"/>
                <w:sz w:val="22"/>
              </w:rPr>
            </w:pPr>
            <w:r w:rsidRPr="00431F10">
              <w:rPr>
                <w:rFonts w:cs="Times New Roman"/>
                <w:sz w:val="22"/>
              </w:rPr>
              <w:t>в 2,85 раз меньше</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559B028D" w14:textId="77777777" w:rsidR="00477793" w:rsidRPr="00431F10" w:rsidRDefault="00477793" w:rsidP="000342B2">
            <w:pPr>
              <w:ind w:left="-57" w:right="-57" w:firstLine="0"/>
              <w:jc w:val="center"/>
              <w:rPr>
                <w:rFonts w:cs="Times New Roman"/>
                <w:sz w:val="22"/>
              </w:rPr>
            </w:pPr>
            <w:r w:rsidRPr="00431F10">
              <w:rPr>
                <w:rFonts w:cs="Times New Roman"/>
                <w:sz w:val="22"/>
              </w:rPr>
              <w:t>-50,0%</w:t>
            </w:r>
          </w:p>
        </w:tc>
      </w:tr>
      <w:tr w:rsidR="00D22268" w:rsidRPr="00431F10" w14:paraId="5B833C50" w14:textId="77777777" w:rsidTr="00C1748C">
        <w:trPr>
          <w:trHeight w:val="170"/>
          <w:jc w:val="center"/>
        </w:trPr>
        <w:tc>
          <w:tcPr>
            <w:tcW w:w="3964" w:type="dxa"/>
            <w:shd w:val="clear" w:color="auto" w:fill="auto"/>
            <w:vAlign w:val="center"/>
          </w:tcPr>
          <w:p w14:paraId="2B08283F" w14:textId="77777777" w:rsidR="00477793" w:rsidRPr="00431F10" w:rsidRDefault="00477793" w:rsidP="000342B2">
            <w:pPr>
              <w:ind w:left="-57" w:right="-57" w:firstLine="0"/>
              <w:rPr>
                <w:rFonts w:cs="Times New Roman"/>
                <w:sz w:val="22"/>
              </w:rPr>
            </w:pPr>
            <w:r w:rsidRPr="00431F10">
              <w:rPr>
                <w:rFonts w:cs="Times New Roman"/>
                <w:sz w:val="22"/>
              </w:rPr>
              <w:t>- по причине не предоставления отчетов, расчетов</w:t>
            </w:r>
          </w:p>
        </w:tc>
        <w:tc>
          <w:tcPr>
            <w:tcW w:w="791" w:type="dxa"/>
            <w:tcBorders>
              <w:top w:val="nil"/>
              <w:left w:val="single" w:sz="4" w:space="0" w:color="auto"/>
              <w:bottom w:val="single" w:sz="4" w:space="0" w:color="auto"/>
              <w:right w:val="single" w:sz="4" w:space="0" w:color="auto"/>
            </w:tcBorders>
            <w:shd w:val="clear" w:color="auto" w:fill="auto"/>
            <w:vAlign w:val="center"/>
          </w:tcPr>
          <w:p w14:paraId="72FCCFA7" w14:textId="77777777" w:rsidR="00477793" w:rsidRPr="00431F10" w:rsidRDefault="00477793" w:rsidP="000342B2">
            <w:pPr>
              <w:ind w:left="-57" w:right="-57" w:firstLine="0"/>
              <w:jc w:val="center"/>
              <w:rPr>
                <w:rFonts w:cs="Times New Roman"/>
                <w:sz w:val="22"/>
              </w:rPr>
            </w:pPr>
            <w:r w:rsidRPr="00431F10">
              <w:rPr>
                <w:rFonts w:cs="Times New Roman"/>
                <w:sz w:val="22"/>
              </w:rPr>
              <w:t>53</w:t>
            </w:r>
          </w:p>
        </w:tc>
        <w:tc>
          <w:tcPr>
            <w:tcW w:w="851" w:type="dxa"/>
            <w:tcBorders>
              <w:top w:val="nil"/>
              <w:left w:val="single" w:sz="4" w:space="0" w:color="auto"/>
              <w:bottom w:val="single" w:sz="4" w:space="0" w:color="auto"/>
              <w:right w:val="single" w:sz="4" w:space="0" w:color="auto"/>
            </w:tcBorders>
            <w:shd w:val="clear" w:color="auto" w:fill="auto"/>
            <w:vAlign w:val="center"/>
          </w:tcPr>
          <w:p w14:paraId="67B7208B" w14:textId="77777777" w:rsidR="00477793" w:rsidRPr="00431F10" w:rsidRDefault="00477793" w:rsidP="000342B2">
            <w:pPr>
              <w:ind w:left="-57" w:right="-57" w:firstLine="0"/>
              <w:jc w:val="center"/>
              <w:rPr>
                <w:rFonts w:cs="Times New Roman"/>
                <w:sz w:val="22"/>
              </w:rPr>
            </w:pPr>
            <w:r w:rsidRPr="00431F10">
              <w:rPr>
                <w:rFonts w:cs="Times New Roman"/>
                <w:sz w:val="22"/>
              </w:rPr>
              <w:t>37</w:t>
            </w:r>
          </w:p>
        </w:tc>
        <w:tc>
          <w:tcPr>
            <w:tcW w:w="850" w:type="dxa"/>
            <w:tcBorders>
              <w:top w:val="nil"/>
              <w:left w:val="single" w:sz="4" w:space="0" w:color="auto"/>
              <w:bottom w:val="single" w:sz="4" w:space="0" w:color="auto"/>
              <w:right w:val="single" w:sz="4" w:space="0" w:color="auto"/>
            </w:tcBorders>
            <w:shd w:val="clear" w:color="auto" w:fill="auto"/>
            <w:vAlign w:val="center"/>
          </w:tcPr>
          <w:p w14:paraId="77685D78" w14:textId="77777777" w:rsidR="00477793" w:rsidRPr="00431F10" w:rsidRDefault="00477793" w:rsidP="000342B2">
            <w:pPr>
              <w:ind w:left="-57" w:right="-57" w:firstLine="0"/>
              <w:jc w:val="center"/>
              <w:rPr>
                <w:rFonts w:cs="Times New Roman"/>
                <w:sz w:val="22"/>
              </w:rPr>
            </w:pPr>
            <w:r w:rsidRPr="00431F10">
              <w:rPr>
                <w:rFonts w:cs="Times New Roman"/>
                <w:sz w:val="22"/>
              </w:rPr>
              <w:t>19</w:t>
            </w:r>
          </w:p>
        </w:tc>
        <w:tc>
          <w:tcPr>
            <w:tcW w:w="1560" w:type="dxa"/>
            <w:tcBorders>
              <w:top w:val="nil"/>
              <w:left w:val="single" w:sz="4" w:space="0" w:color="auto"/>
              <w:bottom w:val="single" w:sz="4" w:space="0" w:color="auto"/>
              <w:right w:val="single" w:sz="4" w:space="0" w:color="auto"/>
            </w:tcBorders>
            <w:shd w:val="clear" w:color="auto" w:fill="auto"/>
            <w:vAlign w:val="center"/>
          </w:tcPr>
          <w:p w14:paraId="79D6B0C9" w14:textId="77777777" w:rsidR="00477793" w:rsidRPr="00431F10" w:rsidRDefault="00477793" w:rsidP="000342B2">
            <w:pPr>
              <w:ind w:left="-57" w:right="-57" w:firstLine="0"/>
              <w:jc w:val="center"/>
              <w:rPr>
                <w:rFonts w:cs="Times New Roman"/>
                <w:sz w:val="22"/>
              </w:rPr>
            </w:pPr>
            <w:r w:rsidRPr="00431F10">
              <w:rPr>
                <w:rFonts w:cs="Times New Roman"/>
                <w:sz w:val="22"/>
              </w:rPr>
              <w:t>в 2,8 раз меньше</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3C491A50" w14:textId="77777777" w:rsidR="00477793" w:rsidRPr="00431F10" w:rsidRDefault="00477793" w:rsidP="000342B2">
            <w:pPr>
              <w:ind w:left="-57" w:right="-57" w:firstLine="0"/>
              <w:jc w:val="center"/>
              <w:rPr>
                <w:rFonts w:cs="Times New Roman"/>
                <w:sz w:val="22"/>
              </w:rPr>
            </w:pPr>
            <w:r w:rsidRPr="00431F10">
              <w:rPr>
                <w:rFonts w:cs="Times New Roman"/>
                <w:sz w:val="22"/>
              </w:rPr>
              <w:t>-48,6%</w:t>
            </w:r>
          </w:p>
        </w:tc>
      </w:tr>
      <w:tr w:rsidR="00D22268" w:rsidRPr="00431F10" w14:paraId="7DB16029" w14:textId="77777777" w:rsidTr="00C1748C">
        <w:trPr>
          <w:trHeight w:val="170"/>
          <w:jc w:val="center"/>
        </w:trPr>
        <w:tc>
          <w:tcPr>
            <w:tcW w:w="3964" w:type="dxa"/>
            <w:shd w:val="clear" w:color="auto" w:fill="auto"/>
            <w:vAlign w:val="center"/>
          </w:tcPr>
          <w:p w14:paraId="54ADAD51" w14:textId="77777777" w:rsidR="00477793" w:rsidRPr="00431F10" w:rsidRDefault="00477793" w:rsidP="000342B2">
            <w:pPr>
              <w:ind w:left="-57" w:right="-57" w:firstLine="0"/>
              <w:rPr>
                <w:rFonts w:cs="Times New Roman"/>
                <w:sz w:val="22"/>
              </w:rPr>
            </w:pPr>
            <w:r w:rsidRPr="00431F10">
              <w:rPr>
                <w:rFonts w:cs="Times New Roman"/>
                <w:sz w:val="22"/>
              </w:rPr>
              <w:t>- по причине невыплаты заработной платы</w:t>
            </w:r>
          </w:p>
        </w:tc>
        <w:tc>
          <w:tcPr>
            <w:tcW w:w="791" w:type="dxa"/>
            <w:tcBorders>
              <w:top w:val="nil"/>
              <w:left w:val="single" w:sz="4" w:space="0" w:color="auto"/>
              <w:bottom w:val="single" w:sz="4" w:space="0" w:color="auto"/>
              <w:right w:val="single" w:sz="4" w:space="0" w:color="auto"/>
            </w:tcBorders>
            <w:shd w:val="clear" w:color="auto" w:fill="auto"/>
            <w:vAlign w:val="center"/>
          </w:tcPr>
          <w:p w14:paraId="25DED79E" w14:textId="77777777" w:rsidR="00477793" w:rsidRPr="00431F10" w:rsidRDefault="00477793" w:rsidP="000342B2">
            <w:pPr>
              <w:ind w:left="-57" w:right="-57" w:firstLine="0"/>
              <w:jc w:val="center"/>
              <w:rPr>
                <w:rFonts w:cs="Times New Roman"/>
                <w:sz w:val="22"/>
              </w:rPr>
            </w:pPr>
            <w:r w:rsidRPr="00431F10">
              <w:rPr>
                <w:rFonts w:cs="Times New Roman"/>
                <w:sz w:val="22"/>
              </w:rPr>
              <w:t>4</w:t>
            </w:r>
          </w:p>
        </w:tc>
        <w:tc>
          <w:tcPr>
            <w:tcW w:w="851" w:type="dxa"/>
            <w:tcBorders>
              <w:top w:val="nil"/>
              <w:left w:val="single" w:sz="4" w:space="0" w:color="auto"/>
              <w:bottom w:val="single" w:sz="4" w:space="0" w:color="auto"/>
              <w:right w:val="single" w:sz="4" w:space="0" w:color="auto"/>
            </w:tcBorders>
            <w:shd w:val="clear" w:color="auto" w:fill="auto"/>
            <w:vAlign w:val="center"/>
          </w:tcPr>
          <w:p w14:paraId="71027E0B" w14:textId="77777777" w:rsidR="00477793" w:rsidRPr="00431F10" w:rsidRDefault="00477793" w:rsidP="000342B2">
            <w:pPr>
              <w:ind w:left="-57" w:right="-57" w:firstLine="0"/>
              <w:jc w:val="center"/>
              <w:rPr>
                <w:rFonts w:cs="Times New Roman"/>
                <w:sz w:val="22"/>
              </w:rPr>
            </w:pPr>
            <w:r w:rsidRPr="00431F10">
              <w:rPr>
                <w:rFonts w:cs="Times New Roman"/>
                <w:sz w:val="22"/>
              </w:rPr>
              <w:t>2</w:t>
            </w:r>
          </w:p>
        </w:tc>
        <w:tc>
          <w:tcPr>
            <w:tcW w:w="850" w:type="dxa"/>
            <w:tcBorders>
              <w:top w:val="nil"/>
              <w:left w:val="single" w:sz="4" w:space="0" w:color="auto"/>
              <w:bottom w:val="single" w:sz="4" w:space="0" w:color="auto"/>
              <w:right w:val="single" w:sz="4" w:space="0" w:color="auto"/>
            </w:tcBorders>
            <w:shd w:val="clear" w:color="auto" w:fill="auto"/>
            <w:vAlign w:val="center"/>
          </w:tcPr>
          <w:p w14:paraId="07AA6E4D" w14:textId="77777777" w:rsidR="00477793" w:rsidRPr="00431F10" w:rsidRDefault="00477793" w:rsidP="000342B2">
            <w:pPr>
              <w:ind w:left="-57" w:right="-57" w:firstLine="0"/>
              <w:jc w:val="center"/>
              <w:rPr>
                <w:rFonts w:cs="Times New Roman"/>
                <w:sz w:val="22"/>
              </w:rPr>
            </w:pPr>
            <w:r w:rsidRPr="00431F10">
              <w:rPr>
                <w:rFonts w:cs="Times New Roman"/>
                <w:sz w:val="22"/>
              </w:rPr>
              <w:t>1</w:t>
            </w:r>
          </w:p>
        </w:tc>
        <w:tc>
          <w:tcPr>
            <w:tcW w:w="1560" w:type="dxa"/>
            <w:tcBorders>
              <w:top w:val="nil"/>
              <w:left w:val="single" w:sz="4" w:space="0" w:color="auto"/>
              <w:bottom w:val="single" w:sz="4" w:space="0" w:color="auto"/>
              <w:right w:val="single" w:sz="4" w:space="0" w:color="auto"/>
            </w:tcBorders>
            <w:shd w:val="clear" w:color="auto" w:fill="auto"/>
            <w:vAlign w:val="center"/>
          </w:tcPr>
          <w:p w14:paraId="30562EA7" w14:textId="77777777" w:rsidR="00477793" w:rsidRPr="00431F10" w:rsidRDefault="00477793" w:rsidP="000342B2">
            <w:pPr>
              <w:ind w:left="-57" w:right="-57" w:firstLine="0"/>
              <w:jc w:val="center"/>
              <w:rPr>
                <w:rFonts w:cs="Times New Roman"/>
                <w:sz w:val="22"/>
              </w:rPr>
            </w:pPr>
            <w:r w:rsidRPr="00431F10">
              <w:rPr>
                <w:rFonts w:cs="Times New Roman"/>
                <w:sz w:val="22"/>
              </w:rPr>
              <w:t>в 4 раза меньше</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75489CB9" w14:textId="77777777" w:rsidR="00477793" w:rsidRPr="00431F10" w:rsidRDefault="00477793" w:rsidP="000342B2">
            <w:pPr>
              <w:ind w:left="-57" w:right="-57" w:firstLine="0"/>
              <w:jc w:val="center"/>
              <w:rPr>
                <w:rFonts w:cs="Times New Roman"/>
                <w:sz w:val="22"/>
              </w:rPr>
            </w:pPr>
            <w:r w:rsidRPr="00431F10">
              <w:rPr>
                <w:rFonts w:cs="Times New Roman"/>
                <w:sz w:val="22"/>
              </w:rPr>
              <w:t>-50,0%</w:t>
            </w:r>
          </w:p>
        </w:tc>
      </w:tr>
      <w:tr w:rsidR="00D22268" w:rsidRPr="00431F10" w14:paraId="18C3EA3A" w14:textId="77777777" w:rsidTr="00C1748C">
        <w:trPr>
          <w:trHeight w:val="170"/>
          <w:jc w:val="center"/>
        </w:trPr>
        <w:tc>
          <w:tcPr>
            <w:tcW w:w="3964" w:type="dxa"/>
            <w:shd w:val="clear" w:color="auto" w:fill="auto"/>
            <w:noWrap/>
            <w:vAlign w:val="bottom"/>
          </w:tcPr>
          <w:p w14:paraId="18C307F2" w14:textId="77777777" w:rsidR="00477793" w:rsidRPr="00431F10" w:rsidRDefault="00477793" w:rsidP="000342B2">
            <w:pPr>
              <w:ind w:left="-57" w:right="-57" w:firstLine="0"/>
              <w:rPr>
                <w:rFonts w:cs="Times New Roman"/>
                <w:sz w:val="22"/>
              </w:rPr>
            </w:pPr>
            <w:r w:rsidRPr="00431F10">
              <w:rPr>
                <w:rFonts w:cs="Times New Roman"/>
                <w:sz w:val="22"/>
              </w:rPr>
              <w:t>Количество удовлетворенных исковых заявлений на ликвидацию организаций</w:t>
            </w:r>
          </w:p>
        </w:tc>
        <w:tc>
          <w:tcPr>
            <w:tcW w:w="791" w:type="dxa"/>
            <w:tcBorders>
              <w:top w:val="nil"/>
              <w:left w:val="single" w:sz="4" w:space="0" w:color="auto"/>
              <w:bottom w:val="single" w:sz="4" w:space="0" w:color="auto"/>
              <w:right w:val="single" w:sz="4" w:space="0" w:color="auto"/>
            </w:tcBorders>
            <w:shd w:val="clear" w:color="auto" w:fill="auto"/>
            <w:vAlign w:val="center"/>
          </w:tcPr>
          <w:p w14:paraId="0D149CEB" w14:textId="77777777" w:rsidR="00477793" w:rsidRPr="00431F10" w:rsidRDefault="00477793" w:rsidP="000342B2">
            <w:pPr>
              <w:ind w:left="-57" w:right="-57" w:firstLine="0"/>
              <w:jc w:val="center"/>
              <w:rPr>
                <w:rFonts w:cs="Times New Roman"/>
                <w:sz w:val="22"/>
              </w:rPr>
            </w:pPr>
            <w:r w:rsidRPr="00431F10">
              <w:rPr>
                <w:rFonts w:cs="Times New Roman"/>
                <w:sz w:val="22"/>
              </w:rPr>
              <w:t>47</w:t>
            </w:r>
          </w:p>
        </w:tc>
        <w:tc>
          <w:tcPr>
            <w:tcW w:w="851" w:type="dxa"/>
            <w:tcBorders>
              <w:top w:val="nil"/>
              <w:left w:val="single" w:sz="4" w:space="0" w:color="auto"/>
              <w:bottom w:val="single" w:sz="4" w:space="0" w:color="auto"/>
              <w:right w:val="single" w:sz="4" w:space="0" w:color="auto"/>
            </w:tcBorders>
            <w:shd w:val="clear" w:color="auto" w:fill="auto"/>
            <w:vAlign w:val="center"/>
          </w:tcPr>
          <w:p w14:paraId="6AD49A37" w14:textId="77777777" w:rsidR="00477793" w:rsidRPr="00431F10" w:rsidRDefault="00477793" w:rsidP="000342B2">
            <w:pPr>
              <w:ind w:left="-57" w:right="-57" w:firstLine="0"/>
              <w:jc w:val="center"/>
              <w:rPr>
                <w:rFonts w:cs="Times New Roman"/>
                <w:sz w:val="22"/>
              </w:rPr>
            </w:pPr>
            <w:r w:rsidRPr="00431F10">
              <w:rPr>
                <w:rFonts w:cs="Times New Roman"/>
                <w:sz w:val="22"/>
              </w:rPr>
              <w:t>38</w:t>
            </w:r>
          </w:p>
        </w:tc>
        <w:tc>
          <w:tcPr>
            <w:tcW w:w="850" w:type="dxa"/>
            <w:tcBorders>
              <w:top w:val="nil"/>
              <w:left w:val="single" w:sz="4" w:space="0" w:color="auto"/>
              <w:bottom w:val="single" w:sz="4" w:space="0" w:color="auto"/>
              <w:right w:val="single" w:sz="4" w:space="0" w:color="auto"/>
            </w:tcBorders>
            <w:shd w:val="clear" w:color="auto" w:fill="auto"/>
            <w:vAlign w:val="center"/>
          </w:tcPr>
          <w:p w14:paraId="792D2EAE" w14:textId="77777777" w:rsidR="00477793" w:rsidRPr="00431F10" w:rsidRDefault="00477793" w:rsidP="000342B2">
            <w:pPr>
              <w:ind w:left="-57" w:right="-57" w:firstLine="0"/>
              <w:jc w:val="center"/>
              <w:rPr>
                <w:rFonts w:cs="Times New Roman"/>
                <w:sz w:val="22"/>
              </w:rPr>
            </w:pPr>
            <w:r w:rsidRPr="00431F10">
              <w:rPr>
                <w:rFonts w:cs="Times New Roman"/>
                <w:sz w:val="22"/>
              </w:rPr>
              <w:t>18</w:t>
            </w:r>
          </w:p>
        </w:tc>
        <w:tc>
          <w:tcPr>
            <w:tcW w:w="1560" w:type="dxa"/>
            <w:tcBorders>
              <w:top w:val="nil"/>
              <w:left w:val="single" w:sz="4" w:space="0" w:color="auto"/>
              <w:bottom w:val="single" w:sz="4" w:space="0" w:color="auto"/>
              <w:right w:val="single" w:sz="4" w:space="0" w:color="auto"/>
            </w:tcBorders>
            <w:shd w:val="clear" w:color="auto" w:fill="auto"/>
            <w:vAlign w:val="center"/>
          </w:tcPr>
          <w:p w14:paraId="5564CF68" w14:textId="77777777" w:rsidR="00477793" w:rsidRPr="00431F10" w:rsidRDefault="00477793" w:rsidP="000342B2">
            <w:pPr>
              <w:ind w:left="-57" w:right="-57" w:firstLine="0"/>
              <w:jc w:val="center"/>
              <w:rPr>
                <w:rFonts w:cs="Times New Roman"/>
                <w:sz w:val="22"/>
              </w:rPr>
            </w:pPr>
            <w:r w:rsidRPr="00431F10">
              <w:rPr>
                <w:rFonts w:cs="Times New Roman"/>
                <w:sz w:val="22"/>
              </w:rPr>
              <w:t>в 2,6 раз меньше</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1775AEE9" w14:textId="77777777" w:rsidR="00477793" w:rsidRPr="00431F10" w:rsidRDefault="00477793" w:rsidP="000342B2">
            <w:pPr>
              <w:ind w:left="-57" w:right="-57" w:firstLine="0"/>
              <w:jc w:val="center"/>
              <w:rPr>
                <w:rFonts w:cs="Times New Roman"/>
                <w:sz w:val="22"/>
              </w:rPr>
            </w:pPr>
            <w:r w:rsidRPr="00431F10">
              <w:rPr>
                <w:rFonts w:cs="Times New Roman"/>
                <w:sz w:val="22"/>
              </w:rPr>
              <w:t>-52,6%</w:t>
            </w:r>
          </w:p>
        </w:tc>
      </w:tr>
      <w:tr w:rsidR="00D22268" w:rsidRPr="00431F10" w14:paraId="56066943" w14:textId="77777777" w:rsidTr="00C1748C">
        <w:trPr>
          <w:trHeight w:val="170"/>
          <w:jc w:val="center"/>
        </w:trPr>
        <w:tc>
          <w:tcPr>
            <w:tcW w:w="3964" w:type="dxa"/>
            <w:shd w:val="clear" w:color="auto" w:fill="auto"/>
            <w:vAlign w:val="bottom"/>
          </w:tcPr>
          <w:p w14:paraId="2EFD74C9" w14:textId="77777777" w:rsidR="00477793" w:rsidRPr="00431F10" w:rsidRDefault="00477793" w:rsidP="000342B2">
            <w:pPr>
              <w:ind w:left="-57" w:right="-57" w:firstLine="0"/>
              <w:rPr>
                <w:rFonts w:cs="Times New Roman"/>
                <w:sz w:val="22"/>
              </w:rPr>
            </w:pPr>
            <w:r w:rsidRPr="00431F10">
              <w:rPr>
                <w:rFonts w:cs="Times New Roman"/>
                <w:sz w:val="22"/>
              </w:rPr>
              <w:t xml:space="preserve">Количество поданных в Арбитражный суд ПМР исковых заявлений о признании организации несостоятельной (банкротом) </w:t>
            </w:r>
          </w:p>
        </w:tc>
        <w:tc>
          <w:tcPr>
            <w:tcW w:w="791" w:type="dxa"/>
            <w:tcBorders>
              <w:top w:val="nil"/>
              <w:left w:val="single" w:sz="4" w:space="0" w:color="auto"/>
              <w:bottom w:val="single" w:sz="4" w:space="0" w:color="auto"/>
              <w:right w:val="single" w:sz="4" w:space="0" w:color="auto"/>
            </w:tcBorders>
            <w:shd w:val="clear" w:color="auto" w:fill="auto"/>
            <w:vAlign w:val="center"/>
          </w:tcPr>
          <w:p w14:paraId="4C7601F5" w14:textId="77777777" w:rsidR="00477793" w:rsidRPr="00431F10" w:rsidRDefault="00477793" w:rsidP="000342B2">
            <w:pPr>
              <w:ind w:left="-57" w:right="-57" w:firstLine="0"/>
              <w:jc w:val="center"/>
              <w:rPr>
                <w:rFonts w:cs="Times New Roman"/>
                <w:sz w:val="22"/>
              </w:rPr>
            </w:pPr>
            <w:r w:rsidRPr="00431F10">
              <w:rPr>
                <w:rFonts w:cs="Times New Roman"/>
                <w:sz w:val="22"/>
              </w:rPr>
              <w:t>2</w:t>
            </w:r>
          </w:p>
        </w:tc>
        <w:tc>
          <w:tcPr>
            <w:tcW w:w="851" w:type="dxa"/>
            <w:tcBorders>
              <w:top w:val="nil"/>
              <w:left w:val="single" w:sz="4" w:space="0" w:color="auto"/>
              <w:bottom w:val="single" w:sz="4" w:space="0" w:color="auto"/>
              <w:right w:val="single" w:sz="4" w:space="0" w:color="auto"/>
            </w:tcBorders>
            <w:shd w:val="clear" w:color="auto" w:fill="auto"/>
            <w:vAlign w:val="center"/>
          </w:tcPr>
          <w:p w14:paraId="66360405" w14:textId="77777777" w:rsidR="00477793" w:rsidRPr="00431F10" w:rsidRDefault="00477793" w:rsidP="000342B2">
            <w:pPr>
              <w:ind w:left="-57" w:right="-57" w:firstLine="0"/>
              <w:jc w:val="center"/>
              <w:rPr>
                <w:rFonts w:cs="Times New Roman"/>
                <w:sz w:val="22"/>
              </w:rPr>
            </w:pPr>
            <w:r w:rsidRPr="00431F10">
              <w:rPr>
                <w:rFonts w:cs="Times New Roman"/>
                <w:sz w:val="22"/>
              </w:rPr>
              <w:t>8</w:t>
            </w:r>
          </w:p>
        </w:tc>
        <w:tc>
          <w:tcPr>
            <w:tcW w:w="850" w:type="dxa"/>
            <w:tcBorders>
              <w:top w:val="nil"/>
              <w:left w:val="single" w:sz="4" w:space="0" w:color="auto"/>
              <w:bottom w:val="single" w:sz="4" w:space="0" w:color="auto"/>
              <w:right w:val="single" w:sz="4" w:space="0" w:color="auto"/>
            </w:tcBorders>
            <w:shd w:val="clear" w:color="auto" w:fill="auto"/>
            <w:vAlign w:val="center"/>
          </w:tcPr>
          <w:p w14:paraId="414522DC" w14:textId="77777777" w:rsidR="00477793" w:rsidRPr="00431F10" w:rsidRDefault="00477793" w:rsidP="000342B2">
            <w:pPr>
              <w:ind w:left="-57" w:right="-57" w:firstLine="0"/>
              <w:jc w:val="center"/>
              <w:rPr>
                <w:rFonts w:cs="Times New Roman"/>
                <w:sz w:val="22"/>
              </w:rPr>
            </w:pPr>
            <w:r w:rsidRPr="00431F10">
              <w:rPr>
                <w:rFonts w:cs="Times New Roman"/>
                <w:sz w:val="22"/>
              </w:rPr>
              <w:t>0</w:t>
            </w:r>
          </w:p>
        </w:tc>
        <w:tc>
          <w:tcPr>
            <w:tcW w:w="1560" w:type="dxa"/>
            <w:tcBorders>
              <w:top w:val="nil"/>
              <w:left w:val="single" w:sz="4" w:space="0" w:color="auto"/>
              <w:bottom w:val="single" w:sz="4" w:space="0" w:color="auto"/>
              <w:right w:val="single" w:sz="4" w:space="0" w:color="auto"/>
            </w:tcBorders>
            <w:shd w:val="clear" w:color="auto" w:fill="auto"/>
            <w:vAlign w:val="center"/>
          </w:tcPr>
          <w:p w14:paraId="1457331B" w14:textId="1AA9C895" w:rsidR="00477793" w:rsidRPr="00431F10" w:rsidRDefault="00B118F8" w:rsidP="000342B2">
            <w:pPr>
              <w:ind w:left="-57" w:right="-57" w:firstLine="0"/>
              <w:jc w:val="center"/>
              <w:rPr>
                <w:rFonts w:cs="Times New Roman"/>
                <w:sz w:val="22"/>
              </w:rPr>
            </w:pPr>
            <w:r w:rsidRPr="00431F10">
              <w:rPr>
                <w:rFonts w:cs="Times New Roman"/>
                <w:sz w:val="22"/>
              </w:rPr>
              <w:t>-100,0%</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70505CD6" w14:textId="72C2D8EF" w:rsidR="00477793" w:rsidRPr="00431F10" w:rsidRDefault="000A1A26" w:rsidP="000342B2">
            <w:pPr>
              <w:ind w:left="-57" w:right="-57" w:firstLine="0"/>
              <w:jc w:val="center"/>
              <w:rPr>
                <w:rFonts w:cs="Times New Roman"/>
                <w:sz w:val="22"/>
              </w:rPr>
            </w:pPr>
            <w:r w:rsidRPr="00431F10">
              <w:rPr>
                <w:rFonts w:cs="Times New Roman"/>
                <w:sz w:val="22"/>
              </w:rPr>
              <w:t>-100</w:t>
            </w:r>
            <w:r w:rsidR="00B118F8" w:rsidRPr="00431F10">
              <w:rPr>
                <w:rFonts w:cs="Times New Roman"/>
                <w:sz w:val="22"/>
              </w:rPr>
              <w:t>,0</w:t>
            </w:r>
            <w:r w:rsidRPr="00431F10">
              <w:rPr>
                <w:rFonts w:cs="Times New Roman"/>
                <w:sz w:val="22"/>
              </w:rPr>
              <w:t>%</w:t>
            </w:r>
          </w:p>
        </w:tc>
      </w:tr>
      <w:tr w:rsidR="00D22268" w:rsidRPr="00431F10" w14:paraId="35D0D1D7" w14:textId="77777777" w:rsidTr="00C1748C">
        <w:trPr>
          <w:trHeight w:val="170"/>
          <w:jc w:val="center"/>
        </w:trPr>
        <w:tc>
          <w:tcPr>
            <w:tcW w:w="3964" w:type="dxa"/>
            <w:shd w:val="clear" w:color="auto" w:fill="auto"/>
            <w:noWrap/>
            <w:vAlign w:val="bottom"/>
          </w:tcPr>
          <w:p w14:paraId="4F01225B" w14:textId="77777777" w:rsidR="00477793" w:rsidRPr="00431F10" w:rsidRDefault="00477793" w:rsidP="000342B2">
            <w:pPr>
              <w:ind w:left="-57" w:right="-57" w:firstLine="0"/>
              <w:rPr>
                <w:rFonts w:cs="Times New Roman"/>
                <w:sz w:val="22"/>
              </w:rPr>
            </w:pPr>
            <w:r w:rsidRPr="00431F10">
              <w:rPr>
                <w:rFonts w:cs="Times New Roman"/>
                <w:sz w:val="22"/>
              </w:rPr>
              <w:t>Количество удовлетворенных исковых заявлений о признании организации несостоятельной (банкротом)</w:t>
            </w:r>
          </w:p>
        </w:tc>
        <w:tc>
          <w:tcPr>
            <w:tcW w:w="791" w:type="dxa"/>
            <w:tcBorders>
              <w:top w:val="nil"/>
              <w:left w:val="single" w:sz="4" w:space="0" w:color="auto"/>
              <w:bottom w:val="single" w:sz="4" w:space="0" w:color="auto"/>
              <w:right w:val="single" w:sz="4" w:space="0" w:color="auto"/>
            </w:tcBorders>
            <w:shd w:val="clear" w:color="auto" w:fill="auto"/>
            <w:vAlign w:val="center"/>
          </w:tcPr>
          <w:p w14:paraId="798FCFED" w14:textId="77777777" w:rsidR="00477793" w:rsidRPr="00431F10" w:rsidRDefault="00477793" w:rsidP="000342B2">
            <w:pPr>
              <w:ind w:left="-57" w:right="-57" w:firstLine="0"/>
              <w:jc w:val="center"/>
              <w:rPr>
                <w:rFonts w:cs="Times New Roman"/>
                <w:sz w:val="22"/>
              </w:rPr>
            </w:pPr>
            <w:r w:rsidRPr="00431F10">
              <w:rPr>
                <w:rFonts w:cs="Times New Roman"/>
                <w:sz w:val="22"/>
              </w:rPr>
              <w:t>1</w:t>
            </w:r>
          </w:p>
        </w:tc>
        <w:tc>
          <w:tcPr>
            <w:tcW w:w="851" w:type="dxa"/>
            <w:tcBorders>
              <w:top w:val="nil"/>
              <w:left w:val="single" w:sz="4" w:space="0" w:color="auto"/>
              <w:bottom w:val="single" w:sz="4" w:space="0" w:color="auto"/>
              <w:right w:val="single" w:sz="4" w:space="0" w:color="auto"/>
            </w:tcBorders>
            <w:shd w:val="clear" w:color="auto" w:fill="auto"/>
            <w:vAlign w:val="center"/>
          </w:tcPr>
          <w:p w14:paraId="1D28B342" w14:textId="77777777" w:rsidR="00477793" w:rsidRPr="00431F10" w:rsidRDefault="00477793" w:rsidP="000342B2">
            <w:pPr>
              <w:ind w:left="-57" w:right="-57" w:firstLine="0"/>
              <w:jc w:val="center"/>
              <w:rPr>
                <w:rFonts w:cs="Times New Roman"/>
                <w:sz w:val="22"/>
              </w:rPr>
            </w:pPr>
            <w:r w:rsidRPr="00431F10">
              <w:rPr>
                <w:rFonts w:cs="Times New Roman"/>
                <w:sz w:val="22"/>
              </w:rPr>
              <w:t>5</w:t>
            </w:r>
          </w:p>
        </w:tc>
        <w:tc>
          <w:tcPr>
            <w:tcW w:w="850" w:type="dxa"/>
            <w:tcBorders>
              <w:top w:val="nil"/>
              <w:left w:val="single" w:sz="4" w:space="0" w:color="auto"/>
              <w:bottom w:val="single" w:sz="4" w:space="0" w:color="auto"/>
              <w:right w:val="single" w:sz="4" w:space="0" w:color="auto"/>
            </w:tcBorders>
            <w:shd w:val="clear" w:color="auto" w:fill="auto"/>
            <w:vAlign w:val="center"/>
          </w:tcPr>
          <w:p w14:paraId="3D719DB4" w14:textId="77777777" w:rsidR="00477793" w:rsidRPr="00431F10" w:rsidRDefault="00477793" w:rsidP="000342B2">
            <w:pPr>
              <w:ind w:left="-57" w:right="-57" w:firstLine="0"/>
              <w:jc w:val="center"/>
              <w:rPr>
                <w:rFonts w:cs="Times New Roman"/>
                <w:sz w:val="22"/>
              </w:rPr>
            </w:pPr>
            <w:r w:rsidRPr="00431F10">
              <w:rPr>
                <w:rFonts w:cs="Times New Roman"/>
                <w:sz w:val="22"/>
              </w:rPr>
              <w:t>0</w:t>
            </w:r>
          </w:p>
        </w:tc>
        <w:tc>
          <w:tcPr>
            <w:tcW w:w="1560" w:type="dxa"/>
            <w:tcBorders>
              <w:top w:val="nil"/>
              <w:left w:val="single" w:sz="4" w:space="0" w:color="auto"/>
              <w:bottom w:val="single" w:sz="4" w:space="0" w:color="auto"/>
              <w:right w:val="single" w:sz="4" w:space="0" w:color="auto"/>
            </w:tcBorders>
            <w:shd w:val="clear" w:color="auto" w:fill="auto"/>
            <w:vAlign w:val="center"/>
          </w:tcPr>
          <w:p w14:paraId="4ABBDB1B" w14:textId="77777777" w:rsidR="00477793" w:rsidRPr="00431F10" w:rsidRDefault="00477793" w:rsidP="000342B2">
            <w:pPr>
              <w:ind w:left="-57" w:right="-57" w:firstLine="0"/>
              <w:jc w:val="center"/>
              <w:rPr>
                <w:rFonts w:cs="Times New Roman"/>
                <w:sz w:val="22"/>
              </w:rPr>
            </w:pPr>
            <w:r w:rsidRPr="00431F10">
              <w:rPr>
                <w:rFonts w:cs="Times New Roman"/>
                <w:sz w:val="22"/>
              </w:rPr>
              <w:t>-100,0%</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23D1770C" w14:textId="09C48576" w:rsidR="00477793" w:rsidRPr="00431F10" w:rsidRDefault="000A1A26" w:rsidP="000342B2">
            <w:pPr>
              <w:ind w:left="-57" w:right="-57" w:firstLine="0"/>
              <w:jc w:val="center"/>
              <w:rPr>
                <w:rFonts w:cs="Times New Roman"/>
                <w:sz w:val="22"/>
              </w:rPr>
            </w:pPr>
            <w:r w:rsidRPr="00431F10">
              <w:rPr>
                <w:rFonts w:cs="Times New Roman"/>
                <w:sz w:val="22"/>
              </w:rPr>
              <w:t>-100</w:t>
            </w:r>
            <w:r w:rsidR="00B118F8" w:rsidRPr="00431F10">
              <w:rPr>
                <w:rFonts w:cs="Times New Roman"/>
                <w:sz w:val="22"/>
              </w:rPr>
              <w:t>,0%</w:t>
            </w:r>
          </w:p>
        </w:tc>
      </w:tr>
      <w:tr w:rsidR="00D22268" w:rsidRPr="00431F10" w14:paraId="0F3B50AE" w14:textId="77777777" w:rsidTr="00C1748C">
        <w:trPr>
          <w:trHeight w:val="170"/>
          <w:jc w:val="center"/>
        </w:trPr>
        <w:tc>
          <w:tcPr>
            <w:tcW w:w="3964" w:type="dxa"/>
            <w:shd w:val="clear" w:color="auto" w:fill="auto"/>
            <w:vAlign w:val="bottom"/>
          </w:tcPr>
          <w:p w14:paraId="270EEDB6" w14:textId="77777777" w:rsidR="00477793" w:rsidRPr="00431F10" w:rsidRDefault="00477793" w:rsidP="000342B2">
            <w:pPr>
              <w:ind w:left="-57" w:right="-57" w:firstLine="0"/>
              <w:rPr>
                <w:rFonts w:cs="Times New Roman"/>
                <w:sz w:val="22"/>
              </w:rPr>
            </w:pPr>
            <w:r w:rsidRPr="00431F10">
              <w:rPr>
                <w:rFonts w:cs="Times New Roman"/>
                <w:sz w:val="22"/>
              </w:rPr>
              <w:t xml:space="preserve">Количество налогоплательщиков, находящихся в стадии банкротства </w:t>
            </w:r>
          </w:p>
        </w:tc>
        <w:tc>
          <w:tcPr>
            <w:tcW w:w="791" w:type="dxa"/>
            <w:tcBorders>
              <w:top w:val="nil"/>
              <w:left w:val="single" w:sz="4" w:space="0" w:color="auto"/>
              <w:bottom w:val="single" w:sz="4" w:space="0" w:color="auto"/>
              <w:right w:val="single" w:sz="4" w:space="0" w:color="auto"/>
            </w:tcBorders>
            <w:shd w:val="clear" w:color="auto" w:fill="auto"/>
            <w:vAlign w:val="center"/>
          </w:tcPr>
          <w:p w14:paraId="02C23956" w14:textId="77777777" w:rsidR="00477793" w:rsidRPr="00431F10" w:rsidRDefault="00477793" w:rsidP="000342B2">
            <w:pPr>
              <w:ind w:left="-57" w:right="-57" w:firstLine="0"/>
              <w:jc w:val="center"/>
              <w:rPr>
                <w:rFonts w:cs="Times New Roman"/>
                <w:sz w:val="22"/>
              </w:rPr>
            </w:pPr>
            <w:r w:rsidRPr="00431F10">
              <w:rPr>
                <w:rFonts w:cs="Times New Roman"/>
                <w:sz w:val="22"/>
              </w:rPr>
              <w:t>47</w:t>
            </w:r>
          </w:p>
        </w:tc>
        <w:tc>
          <w:tcPr>
            <w:tcW w:w="851" w:type="dxa"/>
            <w:tcBorders>
              <w:top w:val="nil"/>
              <w:left w:val="single" w:sz="4" w:space="0" w:color="auto"/>
              <w:bottom w:val="single" w:sz="4" w:space="0" w:color="auto"/>
              <w:right w:val="single" w:sz="4" w:space="0" w:color="auto"/>
            </w:tcBorders>
            <w:shd w:val="clear" w:color="auto" w:fill="auto"/>
            <w:vAlign w:val="center"/>
          </w:tcPr>
          <w:p w14:paraId="701E4007" w14:textId="77777777" w:rsidR="00477793" w:rsidRPr="00431F10" w:rsidRDefault="00477793" w:rsidP="000342B2">
            <w:pPr>
              <w:ind w:left="-57" w:right="-57" w:firstLine="0"/>
              <w:jc w:val="center"/>
              <w:rPr>
                <w:rFonts w:cs="Times New Roman"/>
                <w:sz w:val="22"/>
              </w:rPr>
            </w:pPr>
            <w:r w:rsidRPr="00431F10">
              <w:rPr>
                <w:rFonts w:cs="Times New Roman"/>
                <w:sz w:val="22"/>
              </w:rPr>
              <w:t>50</w:t>
            </w:r>
          </w:p>
        </w:tc>
        <w:tc>
          <w:tcPr>
            <w:tcW w:w="850" w:type="dxa"/>
            <w:tcBorders>
              <w:top w:val="nil"/>
              <w:left w:val="single" w:sz="4" w:space="0" w:color="auto"/>
              <w:bottom w:val="single" w:sz="4" w:space="0" w:color="auto"/>
              <w:right w:val="single" w:sz="4" w:space="0" w:color="auto"/>
            </w:tcBorders>
            <w:shd w:val="clear" w:color="auto" w:fill="auto"/>
            <w:vAlign w:val="center"/>
          </w:tcPr>
          <w:p w14:paraId="538B37B1" w14:textId="77777777" w:rsidR="00477793" w:rsidRPr="00431F10" w:rsidRDefault="00477793" w:rsidP="000342B2">
            <w:pPr>
              <w:ind w:left="-57" w:right="-57" w:firstLine="0"/>
              <w:jc w:val="center"/>
              <w:rPr>
                <w:rFonts w:cs="Times New Roman"/>
                <w:sz w:val="22"/>
              </w:rPr>
            </w:pPr>
            <w:r w:rsidRPr="00431F10">
              <w:rPr>
                <w:rFonts w:cs="Times New Roman"/>
                <w:sz w:val="22"/>
              </w:rPr>
              <w:t>29</w:t>
            </w:r>
          </w:p>
        </w:tc>
        <w:tc>
          <w:tcPr>
            <w:tcW w:w="1560" w:type="dxa"/>
            <w:tcBorders>
              <w:top w:val="nil"/>
              <w:left w:val="single" w:sz="4" w:space="0" w:color="auto"/>
              <w:bottom w:val="single" w:sz="4" w:space="0" w:color="auto"/>
              <w:right w:val="single" w:sz="4" w:space="0" w:color="auto"/>
            </w:tcBorders>
            <w:shd w:val="clear" w:color="auto" w:fill="auto"/>
            <w:vAlign w:val="center"/>
          </w:tcPr>
          <w:p w14:paraId="1EE4687B" w14:textId="77777777" w:rsidR="00477793" w:rsidRPr="00431F10" w:rsidRDefault="00477793" w:rsidP="000342B2">
            <w:pPr>
              <w:ind w:left="-57" w:right="-57" w:firstLine="0"/>
              <w:jc w:val="center"/>
              <w:rPr>
                <w:rFonts w:cs="Times New Roman"/>
                <w:sz w:val="22"/>
              </w:rPr>
            </w:pPr>
            <w:r w:rsidRPr="00431F10">
              <w:rPr>
                <w:rFonts w:cs="Times New Roman"/>
                <w:sz w:val="22"/>
              </w:rPr>
              <w:t>-38,3%</w:t>
            </w:r>
          </w:p>
        </w:tc>
        <w:tc>
          <w:tcPr>
            <w:tcW w:w="1530" w:type="dxa"/>
            <w:tcBorders>
              <w:top w:val="nil"/>
              <w:left w:val="single" w:sz="4" w:space="0" w:color="auto"/>
              <w:bottom w:val="single" w:sz="4" w:space="0" w:color="auto"/>
              <w:right w:val="single" w:sz="4" w:space="0" w:color="auto"/>
            </w:tcBorders>
            <w:shd w:val="clear" w:color="auto" w:fill="auto"/>
            <w:noWrap/>
            <w:vAlign w:val="center"/>
          </w:tcPr>
          <w:p w14:paraId="3B88EEBB" w14:textId="77777777" w:rsidR="00477793" w:rsidRPr="00431F10" w:rsidRDefault="00477793" w:rsidP="000342B2">
            <w:pPr>
              <w:ind w:left="-57" w:right="-57" w:firstLine="0"/>
              <w:jc w:val="center"/>
              <w:rPr>
                <w:rFonts w:cs="Times New Roman"/>
                <w:sz w:val="22"/>
              </w:rPr>
            </w:pPr>
            <w:r w:rsidRPr="00431F10">
              <w:rPr>
                <w:rFonts w:cs="Times New Roman"/>
                <w:sz w:val="22"/>
              </w:rPr>
              <w:t>-42,0%</w:t>
            </w:r>
          </w:p>
        </w:tc>
      </w:tr>
    </w:tbl>
    <w:p w14:paraId="17454AC2" w14:textId="32395968" w:rsidR="00477793" w:rsidRPr="001F02C5" w:rsidRDefault="00477793" w:rsidP="00C61FE1">
      <w:pPr>
        <w:spacing w:before="120"/>
        <w:ind w:firstLine="567"/>
        <w:rPr>
          <w:rFonts w:cs="Times New Roman"/>
          <w:szCs w:val="24"/>
        </w:rPr>
      </w:pPr>
      <w:r w:rsidRPr="001F02C5">
        <w:rPr>
          <w:rFonts w:cs="Times New Roman"/>
          <w:szCs w:val="24"/>
        </w:rPr>
        <w:t>Информация о динамике задолженности по налоговым платежам и сборам в бюджеты различных уровней и внебюджетные фонды характеризуется показателями</w:t>
      </w:r>
      <w:r w:rsidR="00EB3BEB" w:rsidRPr="001F02C5">
        <w:rPr>
          <w:rFonts w:cs="Times New Roman"/>
          <w:szCs w:val="24"/>
        </w:rPr>
        <w:t>, представленными в таблице № 11.</w:t>
      </w:r>
    </w:p>
    <w:p w14:paraId="4FF86990" w14:textId="198336DF" w:rsidR="00477793" w:rsidRPr="001F02C5" w:rsidRDefault="00477793" w:rsidP="00477793">
      <w:pPr>
        <w:ind w:firstLine="708"/>
        <w:jc w:val="right"/>
        <w:rPr>
          <w:rFonts w:cs="Times New Roman"/>
          <w:szCs w:val="24"/>
        </w:rPr>
      </w:pPr>
      <w:r w:rsidRPr="001F02C5">
        <w:rPr>
          <w:rFonts w:cs="Times New Roman"/>
          <w:szCs w:val="24"/>
        </w:rPr>
        <w:t>Таблица №</w:t>
      </w:r>
      <w:r w:rsidR="002D54DD" w:rsidRPr="001F02C5">
        <w:rPr>
          <w:rFonts w:cs="Times New Roman"/>
          <w:szCs w:val="24"/>
        </w:rPr>
        <w:t xml:space="preserve"> 1</w:t>
      </w:r>
      <w:r w:rsidR="00BB3F40" w:rsidRPr="001F02C5">
        <w:rPr>
          <w:rFonts w:cs="Times New Roman"/>
          <w:szCs w:val="24"/>
        </w:rPr>
        <w:t>1</w:t>
      </w:r>
    </w:p>
    <w:p w14:paraId="07F68E49" w14:textId="77777777" w:rsidR="00477793" w:rsidRPr="001F02C5" w:rsidRDefault="00477793" w:rsidP="00477793">
      <w:pPr>
        <w:ind w:firstLine="708"/>
        <w:jc w:val="center"/>
        <w:rPr>
          <w:rFonts w:cs="Times New Roman"/>
          <w:b/>
          <w:bCs/>
          <w:szCs w:val="24"/>
        </w:rPr>
      </w:pPr>
      <w:r w:rsidRPr="001F02C5">
        <w:rPr>
          <w:rFonts w:cs="Times New Roman"/>
          <w:b/>
          <w:bCs/>
          <w:szCs w:val="24"/>
        </w:rPr>
        <w:t>Информация о динамике задолженности по налоговым платежам в бюджеты различных уровней и государственный внебюджетный фонд</w:t>
      </w:r>
    </w:p>
    <w:p w14:paraId="18BD3940" w14:textId="77777777" w:rsidR="00477793" w:rsidRPr="001F02C5" w:rsidRDefault="00477793" w:rsidP="00477793">
      <w:pPr>
        <w:ind w:firstLine="708"/>
        <w:jc w:val="right"/>
        <w:rPr>
          <w:rFonts w:cs="Times New Roman"/>
          <w:b/>
          <w:bCs/>
          <w:szCs w:val="24"/>
          <w:shd w:val="clear" w:color="auto" w:fill="FFFFFF"/>
        </w:rPr>
      </w:pPr>
      <w:r w:rsidRPr="001F02C5">
        <w:rPr>
          <w:rFonts w:cs="Times New Roman"/>
          <w:szCs w:val="24"/>
          <w:shd w:val="clear" w:color="auto" w:fill="FFFFFF"/>
        </w:rPr>
        <w:t>(млн. руб.)</w:t>
      </w:r>
    </w:p>
    <w:tbl>
      <w:tblPr>
        <w:tblW w:w="0" w:type="auto"/>
        <w:tblLook w:val="04A0" w:firstRow="1" w:lastRow="0" w:firstColumn="1" w:lastColumn="0" w:noHBand="0" w:noVBand="1"/>
      </w:tblPr>
      <w:tblGrid>
        <w:gridCol w:w="452"/>
        <w:gridCol w:w="1687"/>
        <w:gridCol w:w="743"/>
        <w:gridCol w:w="743"/>
        <w:gridCol w:w="743"/>
        <w:gridCol w:w="1192"/>
        <w:gridCol w:w="1438"/>
        <w:gridCol w:w="1192"/>
        <w:gridCol w:w="1438"/>
      </w:tblGrid>
      <w:tr w:rsidR="00431F10" w:rsidRPr="00431F10" w14:paraId="3D016BD1" w14:textId="77777777" w:rsidTr="00431F10">
        <w:trPr>
          <w:trHeight w:val="647"/>
        </w:trPr>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49FE9A" w14:textId="77777777" w:rsidR="00477793" w:rsidRPr="00431F10" w:rsidRDefault="00477793" w:rsidP="00AB7D3F">
            <w:pPr>
              <w:ind w:left="-57" w:right="-57" w:firstLine="0"/>
              <w:jc w:val="center"/>
              <w:rPr>
                <w:rFonts w:eastAsia="Times New Roman" w:cs="Times New Roman"/>
                <w:sz w:val="20"/>
                <w:szCs w:val="20"/>
              </w:rPr>
            </w:pPr>
            <w:r w:rsidRPr="00431F10">
              <w:rPr>
                <w:rFonts w:eastAsia="Times New Roman" w:cs="Times New Roman"/>
                <w:sz w:val="20"/>
                <w:szCs w:val="20"/>
              </w:rPr>
              <w:t>№ п/п</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B9362E" w14:textId="77777777" w:rsidR="00477793" w:rsidRPr="00431F10" w:rsidRDefault="00477793" w:rsidP="00AB7D3F">
            <w:pPr>
              <w:ind w:left="-57" w:right="-57" w:firstLine="0"/>
              <w:jc w:val="center"/>
              <w:rPr>
                <w:rFonts w:eastAsia="Times New Roman" w:cs="Times New Roman"/>
                <w:sz w:val="20"/>
                <w:szCs w:val="20"/>
              </w:rPr>
            </w:pPr>
            <w:r w:rsidRPr="00431F10">
              <w:rPr>
                <w:rFonts w:eastAsia="Times New Roman" w:cs="Times New Roman"/>
                <w:sz w:val="20"/>
                <w:szCs w:val="20"/>
              </w:rPr>
              <w:t>Вид бюджета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60738E" w14:textId="571D6395" w:rsidR="00477793" w:rsidRPr="00431F10" w:rsidRDefault="00477793" w:rsidP="00AB7D3F">
            <w:pPr>
              <w:ind w:left="-57" w:right="-57" w:firstLine="0"/>
              <w:jc w:val="center"/>
              <w:rPr>
                <w:rFonts w:eastAsia="Times New Roman" w:cs="Times New Roman"/>
                <w:sz w:val="20"/>
                <w:szCs w:val="20"/>
              </w:rPr>
            </w:pPr>
            <w:r w:rsidRPr="00431F10">
              <w:rPr>
                <w:rFonts w:eastAsia="Times New Roman" w:cs="Times New Roman"/>
                <w:sz w:val="20"/>
                <w:szCs w:val="20"/>
              </w:rPr>
              <w:t xml:space="preserve">на </w:t>
            </w:r>
            <w:r w:rsidR="00431F10" w:rsidRPr="00431F10">
              <w:rPr>
                <w:rFonts w:eastAsia="Times New Roman" w:cs="Times New Roman"/>
                <w:sz w:val="20"/>
                <w:szCs w:val="20"/>
              </w:rPr>
              <w:t>01.0</w:t>
            </w:r>
            <w:r w:rsidR="007105B0" w:rsidRPr="00431F10">
              <w:rPr>
                <w:rFonts w:eastAsia="Times New Roman" w:cs="Times New Roman"/>
                <w:sz w:val="20"/>
                <w:szCs w:val="20"/>
              </w:rPr>
              <w:t>1</w:t>
            </w:r>
            <w:r w:rsidR="00431F10" w:rsidRPr="00431F10">
              <w:rPr>
                <w:rFonts w:eastAsia="Times New Roman" w:cs="Times New Roman"/>
                <w:sz w:val="20"/>
                <w:szCs w:val="20"/>
              </w:rPr>
              <w:t>.</w:t>
            </w:r>
            <w:r w:rsidR="007105B0" w:rsidRPr="00431F10">
              <w:rPr>
                <w:rFonts w:eastAsia="Times New Roman" w:cs="Times New Roman"/>
                <w:sz w:val="20"/>
                <w:szCs w:val="20"/>
              </w:rPr>
              <w:t xml:space="preserve"> 2021 года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3DD731" w14:textId="3A996615" w:rsidR="00477793" w:rsidRPr="00431F10" w:rsidRDefault="007105B0" w:rsidP="00AB7D3F">
            <w:pPr>
              <w:ind w:left="-57" w:right="-57" w:firstLine="0"/>
              <w:jc w:val="center"/>
              <w:rPr>
                <w:rFonts w:eastAsia="Times New Roman" w:cs="Times New Roman"/>
                <w:sz w:val="20"/>
                <w:szCs w:val="20"/>
              </w:rPr>
            </w:pPr>
            <w:r w:rsidRPr="00431F10">
              <w:rPr>
                <w:rFonts w:eastAsia="Times New Roman" w:cs="Times New Roman"/>
                <w:sz w:val="20"/>
                <w:szCs w:val="20"/>
              </w:rPr>
              <w:t xml:space="preserve">на </w:t>
            </w:r>
            <w:r w:rsidR="00431F10" w:rsidRPr="00431F10">
              <w:rPr>
                <w:rFonts w:eastAsia="Times New Roman" w:cs="Times New Roman"/>
                <w:sz w:val="20"/>
                <w:szCs w:val="20"/>
              </w:rPr>
              <w:t xml:space="preserve">01.01. </w:t>
            </w:r>
            <w:r w:rsidR="00477793" w:rsidRPr="00431F10">
              <w:rPr>
                <w:rFonts w:eastAsia="Times New Roman" w:cs="Times New Roman"/>
                <w:sz w:val="20"/>
                <w:szCs w:val="20"/>
              </w:rPr>
              <w:t>2022 года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754D05" w14:textId="3095BBBD" w:rsidR="00477793" w:rsidRPr="00431F10" w:rsidRDefault="007105B0" w:rsidP="00AB7D3F">
            <w:pPr>
              <w:ind w:left="-57" w:right="-57" w:firstLine="0"/>
              <w:jc w:val="center"/>
              <w:rPr>
                <w:rFonts w:eastAsia="Times New Roman" w:cs="Times New Roman"/>
                <w:sz w:val="20"/>
                <w:szCs w:val="20"/>
              </w:rPr>
            </w:pPr>
            <w:r w:rsidRPr="00431F10">
              <w:rPr>
                <w:rFonts w:eastAsia="Times New Roman" w:cs="Times New Roman"/>
                <w:sz w:val="20"/>
                <w:szCs w:val="20"/>
              </w:rPr>
              <w:t xml:space="preserve">на </w:t>
            </w:r>
            <w:r w:rsidR="00431F10" w:rsidRPr="00431F10">
              <w:rPr>
                <w:rFonts w:eastAsia="Times New Roman" w:cs="Times New Roman"/>
                <w:sz w:val="20"/>
                <w:szCs w:val="20"/>
              </w:rPr>
              <w:t xml:space="preserve">01.01. </w:t>
            </w:r>
            <w:r w:rsidR="00477793" w:rsidRPr="00431F10">
              <w:rPr>
                <w:rFonts w:eastAsia="Times New Roman" w:cs="Times New Roman"/>
                <w:sz w:val="20"/>
                <w:szCs w:val="20"/>
              </w:rPr>
              <w:t>2023 года</w:t>
            </w:r>
          </w:p>
        </w:tc>
        <w:tc>
          <w:tcPr>
            <w:tcW w:w="2630" w:type="dxa"/>
            <w:gridSpan w:val="2"/>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5C18609A" w14:textId="77777777" w:rsidR="00477793" w:rsidRPr="00431F10" w:rsidRDefault="00477793" w:rsidP="00AB7D3F">
            <w:pPr>
              <w:ind w:left="-57" w:right="-57" w:firstLine="0"/>
              <w:jc w:val="center"/>
              <w:rPr>
                <w:rFonts w:eastAsia="Times New Roman" w:cs="Times New Roman"/>
                <w:sz w:val="20"/>
                <w:szCs w:val="20"/>
              </w:rPr>
            </w:pPr>
            <w:r w:rsidRPr="00431F10">
              <w:rPr>
                <w:rFonts w:eastAsia="Times New Roman" w:cs="Times New Roman"/>
                <w:sz w:val="20"/>
                <w:szCs w:val="20"/>
              </w:rPr>
              <w:t>Отклонение 2022 года к 2020 году</w:t>
            </w:r>
          </w:p>
        </w:tc>
        <w:tc>
          <w:tcPr>
            <w:tcW w:w="2630" w:type="dxa"/>
            <w:gridSpan w:val="2"/>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2E3EDF18" w14:textId="77777777" w:rsidR="00477793" w:rsidRPr="00431F10" w:rsidRDefault="00477793" w:rsidP="00AB7D3F">
            <w:pPr>
              <w:ind w:left="-57" w:right="-57" w:firstLine="0"/>
              <w:jc w:val="center"/>
              <w:rPr>
                <w:rFonts w:eastAsia="Times New Roman" w:cs="Times New Roman"/>
                <w:sz w:val="20"/>
                <w:szCs w:val="20"/>
              </w:rPr>
            </w:pPr>
            <w:r w:rsidRPr="00431F10">
              <w:rPr>
                <w:rFonts w:eastAsia="Times New Roman" w:cs="Times New Roman"/>
                <w:sz w:val="20"/>
                <w:szCs w:val="20"/>
              </w:rPr>
              <w:t>Отклонение 2022 года к 2021 году</w:t>
            </w:r>
          </w:p>
        </w:tc>
      </w:tr>
      <w:tr w:rsidR="00431F10" w:rsidRPr="00431F10" w14:paraId="2DB7B99D" w14:textId="77777777" w:rsidTr="00431F10">
        <w:trPr>
          <w:trHeight w:val="186"/>
        </w:trPr>
        <w:tc>
          <w:tcPr>
            <w:tcW w:w="0" w:type="auto"/>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92116E" w14:textId="77777777" w:rsidR="007105B0" w:rsidRPr="00431F10" w:rsidRDefault="007105B0" w:rsidP="007105B0">
            <w:pPr>
              <w:ind w:left="-57" w:right="-57" w:firstLine="0"/>
              <w:rPr>
                <w:rFonts w:eastAsia="Times New Roman" w:cs="Times New Roman"/>
                <w:sz w:val="20"/>
                <w:szCs w:val="20"/>
              </w:rPr>
            </w:pPr>
          </w:p>
        </w:tc>
        <w:tc>
          <w:tcPr>
            <w:tcW w:w="168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B3A75D" w14:textId="77777777" w:rsidR="007105B0" w:rsidRPr="00431F10" w:rsidRDefault="007105B0" w:rsidP="007105B0">
            <w:pPr>
              <w:ind w:left="-57" w:right="-57" w:firstLine="0"/>
              <w:rPr>
                <w:rFonts w:eastAsia="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28851C" w14:textId="77777777" w:rsidR="007105B0" w:rsidRPr="00431F10" w:rsidRDefault="007105B0" w:rsidP="007105B0">
            <w:pPr>
              <w:ind w:left="-57" w:right="-57" w:firstLine="0"/>
              <w:rPr>
                <w:rFonts w:eastAsia="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875359" w14:textId="77777777" w:rsidR="007105B0" w:rsidRPr="00431F10" w:rsidRDefault="007105B0" w:rsidP="007105B0">
            <w:pPr>
              <w:ind w:left="-57" w:right="-57" w:firstLine="0"/>
              <w:rPr>
                <w:rFonts w:eastAsia="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953E72" w14:textId="77777777" w:rsidR="007105B0" w:rsidRPr="00431F10" w:rsidRDefault="007105B0" w:rsidP="007105B0">
            <w:pPr>
              <w:ind w:left="-57" w:right="-57" w:firstLine="0"/>
              <w:rPr>
                <w:rFonts w:eastAsia="Times New Roman" w:cs="Times New Roman"/>
                <w:sz w:val="20"/>
                <w:szCs w:val="20"/>
              </w:rPr>
            </w:pPr>
          </w:p>
        </w:tc>
        <w:tc>
          <w:tcPr>
            <w:tcW w:w="1192" w:type="dxa"/>
            <w:tcBorders>
              <w:top w:val="nil"/>
              <w:left w:val="nil"/>
              <w:bottom w:val="single" w:sz="4" w:space="0" w:color="auto"/>
              <w:right w:val="single" w:sz="4" w:space="0" w:color="auto"/>
            </w:tcBorders>
            <w:shd w:val="clear" w:color="auto" w:fill="BFBFBF" w:themeFill="background1" w:themeFillShade="BF"/>
            <w:vAlign w:val="center"/>
            <w:hideMark/>
          </w:tcPr>
          <w:p w14:paraId="5A896F55" w14:textId="6E5D9048" w:rsidR="007105B0" w:rsidRPr="00431F10" w:rsidRDefault="007105B0" w:rsidP="00431F10">
            <w:pPr>
              <w:ind w:left="-57" w:right="-95" w:firstLine="0"/>
              <w:jc w:val="center"/>
              <w:rPr>
                <w:rFonts w:eastAsia="Times New Roman" w:cs="Times New Roman"/>
                <w:sz w:val="20"/>
                <w:szCs w:val="20"/>
              </w:rPr>
            </w:pPr>
            <w:r w:rsidRPr="00431F10">
              <w:rPr>
                <w:rFonts w:eastAsia="Times New Roman" w:cs="Times New Roman"/>
                <w:sz w:val="20"/>
                <w:szCs w:val="20"/>
              </w:rPr>
              <w:t xml:space="preserve">абсолютное </w:t>
            </w:r>
          </w:p>
        </w:tc>
        <w:tc>
          <w:tcPr>
            <w:tcW w:w="1438" w:type="dxa"/>
            <w:tcBorders>
              <w:top w:val="nil"/>
              <w:left w:val="nil"/>
              <w:bottom w:val="single" w:sz="4" w:space="0" w:color="auto"/>
              <w:right w:val="single" w:sz="4" w:space="0" w:color="auto"/>
            </w:tcBorders>
            <w:shd w:val="clear" w:color="auto" w:fill="BFBFBF" w:themeFill="background1" w:themeFillShade="BF"/>
            <w:vAlign w:val="center"/>
            <w:hideMark/>
          </w:tcPr>
          <w:p w14:paraId="48EBA9D0" w14:textId="77777777" w:rsidR="00431F10" w:rsidRPr="00431F10" w:rsidRDefault="007105B0" w:rsidP="00431F10">
            <w:pPr>
              <w:ind w:left="-118" w:right="-213" w:firstLine="0"/>
              <w:jc w:val="center"/>
              <w:rPr>
                <w:rFonts w:eastAsia="Times New Roman" w:cs="Times New Roman"/>
                <w:sz w:val="20"/>
                <w:szCs w:val="20"/>
              </w:rPr>
            </w:pPr>
            <w:r w:rsidRPr="00431F10">
              <w:rPr>
                <w:rFonts w:eastAsia="Times New Roman" w:cs="Times New Roman"/>
                <w:sz w:val="20"/>
                <w:szCs w:val="20"/>
              </w:rPr>
              <w:t xml:space="preserve">относительное </w:t>
            </w:r>
          </w:p>
          <w:p w14:paraId="6580FA80" w14:textId="7B500C10" w:rsidR="007105B0" w:rsidRPr="00431F10" w:rsidRDefault="007105B0" w:rsidP="00431F10">
            <w:pPr>
              <w:ind w:left="-118" w:right="-213" w:firstLine="0"/>
              <w:jc w:val="center"/>
              <w:rPr>
                <w:rFonts w:eastAsia="Times New Roman" w:cs="Times New Roman"/>
                <w:sz w:val="20"/>
                <w:szCs w:val="20"/>
              </w:rPr>
            </w:pPr>
            <w:r w:rsidRPr="00431F10">
              <w:rPr>
                <w:rFonts w:eastAsia="Times New Roman" w:cs="Times New Roman"/>
                <w:sz w:val="20"/>
                <w:szCs w:val="20"/>
              </w:rPr>
              <w:t>%</w:t>
            </w:r>
          </w:p>
        </w:tc>
        <w:tc>
          <w:tcPr>
            <w:tcW w:w="1192" w:type="dxa"/>
            <w:tcBorders>
              <w:top w:val="nil"/>
              <w:left w:val="nil"/>
              <w:bottom w:val="single" w:sz="4" w:space="0" w:color="auto"/>
              <w:right w:val="single" w:sz="4" w:space="0" w:color="auto"/>
            </w:tcBorders>
            <w:shd w:val="clear" w:color="auto" w:fill="BFBFBF" w:themeFill="background1" w:themeFillShade="BF"/>
            <w:vAlign w:val="center"/>
            <w:hideMark/>
          </w:tcPr>
          <w:p w14:paraId="2016EC8D" w14:textId="1A2AEB1C" w:rsidR="007105B0" w:rsidRPr="00431F10" w:rsidRDefault="007105B0" w:rsidP="007105B0">
            <w:pPr>
              <w:ind w:left="-57" w:right="-57" w:firstLine="0"/>
              <w:jc w:val="center"/>
              <w:rPr>
                <w:rFonts w:eastAsia="Times New Roman" w:cs="Times New Roman"/>
                <w:sz w:val="20"/>
                <w:szCs w:val="20"/>
              </w:rPr>
            </w:pPr>
            <w:r w:rsidRPr="00431F10">
              <w:rPr>
                <w:rFonts w:eastAsia="Times New Roman" w:cs="Times New Roman"/>
                <w:sz w:val="20"/>
                <w:szCs w:val="20"/>
              </w:rPr>
              <w:t xml:space="preserve">абсолютное </w:t>
            </w:r>
          </w:p>
        </w:tc>
        <w:tc>
          <w:tcPr>
            <w:tcW w:w="1438" w:type="dxa"/>
            <w:tcBorders>
              <w:top w:val="nil"/>
              <w:left w:val="nil"/>
              <w:bottom w:val="single" w:sz="4" w:space="0" w:color="auto"/>
              <w:right w:val="single" w:sz="4" w:space="0" w:color="auto"/>
            </w:tcBorders>
            <w:shd w:val="clear" w:color="auto" w:fill="BFBFBF" w:themeFill="background1" w:themeFillShade="BF"/>
            <w:vAlign w:val="center"/>
            <w:hideMark/>
          </w:tcPr>
          <w:p w14:paraId="2A7D8DDA" w14:textId="03F0F50A" w:rsidR="007105B0" w:rsidRPr="00431F10" w:rsidRDefault="007105B0" w:rsidP="007105B0">
            <w:pPr>
              <w:ind w:left="-57" w:right="-57" w:firstLine="0"/>
              <w:jc w:val="center"/>
              <w:rPr>
                <w:rFonts w:eastAsia="Times New Roman" w:cs="Times New Roman"/>
                <w:sz w:val="20"/>
                <w:szCs w:val="20"/>
              </w:rPr>
            </w:pPr>
            <w:r w:rsidRPr="00431F10">
              <w:rPr>
                <w:rFonts w:eastAsia="Times New Roman" w:cs="Times New Roman"/>
                <w:sz w:val="20"/>
                <w:szCs w:val="20"/>
              </w:rPr>
              <w:t>относительное %</w:t>
            </w:r>
          </w:p>
        </w:tc>
      </w:tr>
      <w:tr w:rsidR="00431F10" w:rsidRPr="00431F10" w14:paraId="372AE59D" w14:textId="77777777" w:rsidTr="00431F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A386AC" w14:textId="77777777" w:rsidR="00477793" w:rsidRPr="00431F10" w:rsidRDefault="00477793" w:rsidP="00AB7D3F">
            <w:pPr>
              <w:ind w:left="-57" w:right="-57" w:firstLine="0"/>
              <w:jc w:val="center"/>
              <w:rPr>
                <w:rFonts w:eastAsia="Times New Roman" w:cs="Times New Roman"/>
                <w:sz w:val="20"/>
                <w:szCs w:val="20"/>
              </w:rPr>
            </w:pPr>
            <w:r w:rsidRPr="00431F10">
              <w:rPr>
                <w:rFonts w:eastAsia="Times New Roman" w:cs="Times New Roman"/>
                <w:sz w:val="20"/>
                <w:szCs w:val="20"/>
              </w:rPr>
              <w:t>1</w:t>
            </w:r>
          </w:p>
        </w:tc>
        <w:tc>
          <w:tcPr>
            <w:tcW w:w="1687" w:type="dxa"/>
            <w:tcBorders>
              <w:top w:val="nil"/>
              <w:left w:val="nil"/>
              <w:bottom w:val="single" w:sz="4" w:space="0" w:color="auto"/>
              <w:right w:val="single" w:sz="4" w:space="0" w:color="auto"/>
            </w:tcBorders>
            <w:shd w:val="clear" w:color="auto" w:fill="auto"/>
            <w:vAlign w:val="center"/>
            <w:hideMark/>
          </w:tcPr>
          <w:p w14:paraId="6A7239F1" w14:textId="77777777" w:rsidR="00477793" w:rsidRPr="00431F10" w:rsidRDefault="00477793" w:rsidP="00431F10">
            <w:pPr>
              <w:ind w:left="-125" w:right="-149" w:firstLine="0"/>
              <w:rPr>
                <w:rFonts w:eastAsia="Times New Roman" w:cs="Times New Roman"/>
                <w:sz w:val="20"/>
                <w:szCs w:val="20"/>
              </w:rPr>
            </w:pPr>
            <w:r w:rsidRPr="00431F10">
              <w:rPr>
                <w:rFonts w:eastAsia="Times New Roman" w:cs="Times New Roman"/>
                <w:sz w:val="20"/>
                <w:szCs w:val="20"/>
              </w:rPr>
              <w:t>Республиканский бюджет</w:t>
            </w:r>
          </w:p>
        </w:tc>
        <w:tc>
          <w:tcPr>
            <w:tcW w:w="0" w:type="auto"/>
            <w:tcBorders>
              <w:top w:val="nil"/>
              <w:left w:val="nil"/>
              <w:bottom w:val="single" w:sz="4" w:space="0" w:color="auto"/>
              <w:right w:val="single" w:sz="4" w:space="0" w:color="auto"/>
            </w:tcBorders>
            <w:shd w:val="clear" w:color="auto" w:fill="auto"/>
            <w:vAlign w:val="center"/>
            <w:hideMark/>
          </w:tcPr>
          <w:p w14:paraId="3B25BB00" w14:textId="77777777" w:rsidR="00477793" w:rsidRPr="00431F10" w:rsidRDefault="00477793" w:rsidP="00AB7D3F">
            <w:pPr>
              <w:ind w:left="-57" w:right="-57" w:firstLine="0"/>
              <w:jc w:val="center"/>
              <w:rPr>
                <w:rFonts w:eastAsia="Times New Roman" w:cs="Times New Roman"/>
                <w:sz w:val="20"/>
                <w:szCs w:val="20"/>
              </w:rPr>
            </w:pPr>
            <w:r w:rsidRPr="00431F10">
              <w:rPr>
                <w:rFonts w:cs="Times New Roman"/>
                <w:sz w:val="20"/>
                <w:szCs w:val="20"/>
              </w:rPr>
              <w:t>338,6</w:t>
            </w:r>
          </w:p>
        </w:tc>
        <w:tc>
          <w:tcPr>
            <w:tcW w:w="0" w:type="auto"/>
            <w:tcBorders>
              <w:top w:val="nil"/>
              <w:left w:val="nil"/>
              <w:bottom w:val="single" w:sz="4" w:space="0" w:color="auto"/>
              <w:right w:val="single" w:sz="4" w:space="0" w:color="auto"/>
            </w:tcBorders>
            <w:shd w:val="clear" w:color="auto" w:fill="auto"/>
            <w:vAlign w:val="center"/>
            <w:hideMark/>
          </w:tcPr>
          <w:p w14:paraId="3183D0C8" w14:textId="77777777" w:rsidR="00477793" w:rsidRPr="00431F10" w:rsidRDefault="00477793" w:rsidP="00AB7D3F">
            <w:pPr>
              <w:ind w:left="-57" w:right="-57" w:firstLine="0"/>
              <w:jc w:val="center"/>
              <w:rPr>
                <w:rFonts w:eastAsia="Times New Roman" w:cs="Times New Roman"/>
                <w:sz w:val="20"/>
                <w:szCs w:val="20"/>
              </w:rPr>
            </w:pPr>
            <w:r w:rsidRPr="00431F10">
              <w:rPr>
                <w:rFonts w:cs="Times New Roman"/>
                <w:sz w:val="20"/>
                <w:szCs w:val="20"/>
              </w:rPr>
              <w:t>310,3</w:t>
            </w:r>
          </w:p>
        </w:tc>
        <w:tc>
          <w:tcPr>
            <w:tcW w:w="0" w:type="auto"/>
            <w:tcBorders>
              <w:top w:val="nil"/>
              <w:left w:val="nil"/>
              <w:bottom w:val="single" w:sz="4" w:space="0" w:color="auto"/>
              <w:right w:val="single" w:sz="4" w:space="0" w:color="auto"/>
            </w:tcBorders>
            <w:shd w:val="clear" w:color="auto" w:fill="auto"/>
            <w:vAlign w:val="center"/>
            <w:hideMark/>
          </w:tcPr>
          <w:p w14:paraId="28ED6412" w14:textId="77777777" w:rsidR="00477793" w:rsidRPr="00431F10" w:rsidRDefault="00477793" w:rsidP="00AB7D3F">
            <w:pPr>
              <w:ind w:left="-57" w:right="-57" w:firstLine="0"/>
              <w:jc w:val="center"/>
              <w:rPr>
                <w:rFonts w:eastAsia="Times New Roman" w:cs="Times New Roman"/>
                <w:sz w:val="20"/>
                <w:szCs w:val="20"/>
              </w:rPr>
            </w:pPr>
            <w:r w:rsidRPr="00431F10">
              <w:rPr>
                <w:rFonts w:cs="Times New Roman"/>
                <w:sz w:val="20"/>
                <w:szCs w:val="20"/>
              </w:rPr>
              <w:t>267,7</w:t>
            </w:r>
          </w:p>
        </w:tc>
        <w:tc>
          <w:tcPr>
            <w:tcW w:w="1192" w:type="dxa"/>
            <w:tcBorders>
              <w:top w:val="nil"/>
              <w:left w:val="nil"/>
              <w:bottom w:val="single" w:sz="4" w:space="0" w:color="auto"/>
              <w:right w:val="single" w:sz="4" w:space="0" w:color="auto"/>
            </w:tcBorders>
            <w:shd w:val="clear" w:color="auto" w:fill="auto"/>
            <w:vAlign w:val="center"/>
            <w:hideMark/>
          </w:tcPr>
          <w:p w14:paraId="3624D118" w14:textId="77777777" w:rsidR="00477793" w:rsidRPr="00431F10" w:rsidRDefault="00477793" w:rsidP="00AB7D3F">
            <w:pPr>
              <w:ind w:left="-57" w:right="-57" w:firstLine="0"/>
              <w:jc w:val="center"/>
              <w:rPr>
                <w:rFonts w:eastAsia="Times New Roman" w:cs="Times New Roman"/>
                <w:sz w:val="20"/>
                <w:szCs w:val="20"/>
              </w:rPr>
            </w:pPr>
            <w:r w:rsidRPr="00431F10">
              <w:rPr>
                <w:rFonts w:cs="Times New Roman"/>
                <w:sz w:val="20"/>
                <w:szCs w:val="20"/>
              </w:rPr>
              <w:t>-70,9</w:t>
            </w:r>
          </w:p>
        </w:tc>
        <w:tc>
          <w:tcPr>
            <w:tcW w:w="1438" w:type="dxa"/>
            <w:tcBorders>
              <w:top w:val="nil"/>
              <w:left w:val="nil"/>
              <w:bottom w:val="single" w:sz="4" w:space="0" w:color="auto"/>
              <w:right w:val="single" w:sz="4" w:space="0" w:color="auto"/>
            </w:tcBorders>
            <w:shd w:val="clear" w:color="auto" w:fill="auto"/>
            <w:vAlign w:val="center"/>
            <w:hideMark/>
          </w:tcPr>
          <w:p w14:paraId="3D76554B" w14:textId="77777777" w:rsidR="00477793" w:rsidRPr="00431F10" w:rsidRDefault="00477793" w:rsidP="00AB7D3F">
            <w:pPr>
              <w:ind w:left="-57" w:right="-57" w:firstLine="0"/>
              <w:jc w:val="center"/>
              <w:rPr>
                <w:rFonts w:eastAsia="Times New Roman" w:cs="Times New Roman"/>
                <w:sz w:val="20"/>
                <w:szCs w:val="20"/>
              </w:rPr>
            </w:pPr>
            <w:r w:rsidRPr="00431F10">
              <w:rPr>
                <w:rFonts w:cs="Times New Roman"/>
                <w:sz w:val="20"/>
                <w:szCs w:val="20"/>
              </w:rPr>
              <w:t>-20,94%</w:t>
            </w:r>
          </w:p>
        </w:tc>
        <w:tc>
          <w:tcPr>
            <w:tcW w:w="1192" w:type="dxa"/>
            <w:tcBorders>
              <w:top w:val="nil"/>
              <w:left w:val="nil"/>
              <w:bottom w:val="single" w:sz="4" w:space="0" w:color="auto"/>
              <w:right w:val="single" w:sz="4" w:space="0" w:color="auto"/>
            </w:tcBorders>
            <w:shd w:val="clear" w:color="auto" w:fill="auto"/>
            <w:noWrap/>
            <w:vAlign w:val="center"/>
            <w:hideMark/>
          </w:tcPr>
          <w:p w14:paraId="7FB2F456" w14:textId="77777777" w:rsidR="00477793" w:rsidRPr="00431F10" w:rsidRDefault="00477793" w:rsidP="00AB7D3F">
            <w:pPr>
              <w:ind w:left="-57" w:right="-57" w:firstLine="0"/>
              <w:jc w:val="center"/>
              <w:rPr>
                <w:rFonts w:eastAsia="Times New Roman" w:cs="Times New Roman"/>
                <w:sz w:val="20"/>
                <w:szCs w:val="20"/>
              </w:rPr>
            </w:pPr>
            <w:r w:rsidRPr="00431F10">
              <w:rPr>
                <w:rFonts w:cs="Times New Roman"/>
                <w:sz w:val="20"/>
                <w:szCs w:val="20"/>
              </w:rPr>
              <w:t>-42,6</w:t>
            </w:r>
          </w:p>
        </w:tc>
        <w:tc>
          <w:tcPr>
            <w:tcW w:w="1438" w:type="dxa"/>
            <w:tcBorders>
              <w:top w:val="nil"/>
              <w:left w:val="nil"/>
              <w:bottom w:val="single" w:sz="4" w:space="0" w:color="auto"/>
              <w:right w:val="single" w:sz="4" w:space="0" w:color="auto"/>
            </w:tcBorders>
            <w:shd w:val="clear" w:color="auto" w:fill="auto"/>
            <w:noWrap/>
            <w:vAlign w:val="center"/>
            <w:hideMark/>
          </w:tcPr>
          <w:p w14:paraId="0F547C22" w14:textId="77777777" w:rsidR="00477793" w:rsidRPr="00431F10" w:rsidRDefault="00477793" w:rsidP="00AB7D3F">
            <w:pPr>
              <w:ind w:left="-57" w:right="-57" w:firstLine="0"/>
              <w:jc w:val="center"/>
              <w:rPr>
                <w:rFonts w:eastAsia="Times New Roman" w:cs="Times New Roman"/>
                <w:sz w:val="20"/>
                <w:szCs w:val="20"/>
              </w:rPr>
            </w:pPr>
            <w:r w:rsidRPr="00431F10">
              <w:rPr>
                <w:rFonts w:cs="Times New Roman"/>
                <w:sz w:val="20"/>
                <w:szCs w:val="20"/>
              </w:rPr>
              <w:t>-13,73%</w:t>
            </w:r>
          </w:p>
        </w:tc>
      </w:tr>
      <w:tr w:rsidR="00431F10" w:rsidRPr="00431F10" w14:paraId="176A04DD" w14:textId="77777777" w:rsidTr="00431F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B799E5" w14:textId="77777777" w:rsidR="00477793" w:rsidRPr="00431F10" w:rsidRDefault="00477793" w:rsidP="00AB7D3F">
            <w:pPr>
              <w:ind w:left="-57" w:right="-57" w:firstLine="0"/>
              <w:jc w:val="center"/>
              <w:rPr>
                <w:rFonts w:eastAsia="Times New Roman" w:cs="Times New Roman"/>
                <w:sz w:val="20"/>
                <w:szCs w:val="20"/>
              </w:rPr>
            </w:pPr>
            <w:r w:rsidRPr="00431F10">
              <w:rPr>
                <w:rFonts w:eastAsia="Times New Roman" w:cs="Times New Roman"/>
                <w:sz w:val="20"/>
                <w:szCs w:val="20"/>
              </w:rPr>
              <w:t>2</w:t>
            </w:r>
          </w:p>
        </w:tc>
        <w:tc>
          <w:tcPr>
            <w:tcW w:w="1687" w:type="dxa"/>
            <w:tcBorders>
              <w:top w:val="nil"/>
              <w:left w:val="nil"/>
              <w:bottom w:val="single" w:sz="4" w:space="0" w:color="auto"/>
              <w:right w:val="single" w:sz="4" w:space="0" w:color="auto"/>
            </w:tcBorders>
            <w:shd w:val="clear" w:color="auto" w:fill="auto"/>
            <w:vAlign w:val="center"/>
            <w:hideMark/>
          </w:tcPr>
          <w:p w14:paraId="3597A236" w14:textId="77777777" w:rsidR="00477793" w:rsidRPr="00431F10" w:rsidRDefault="00477793" w:rsidP="00431F10">
            <w:pPr>
              <w:ind w:left="-125" w:right="-149" w:firstLine="0"/>
              <w:rPr>
                <w:rFonts w:eastAsia="Times New Roman" w:cs="Times New Roman"/>
                <w:sz w:val="20"/>
                <w:szCs w:val="20"/>
              </w:rPr>
            </w:pPr>
            <w:r w:rsidRPr="00431F10">
              <w:rPr>
                <w:rFonts w:eastAsia="Times New Roman" w:cs="Times New Roman"/>
                <w:sz w:val="20"/>
                <w:szCs w:val="20"/>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14:paraId="1536B80D" w14:textId="77777777" w:rsidR="00477793" w:rsidRPr="00431F10" w:rsidRDefault="00477793" w:rsidP="00AB7D3F">
            <w:pPr>
              <w:ind w:left="-57" w:right="-57" w:firstLine="0"/>
              <w:jc w:val="center"/>
              <w:rPr>
                <w:rFonts w:eastAsia="Times New Roman" w:cs="Times New Roman"/>
                <w:sz w:val="20"/>
                <w:szCs w:val="20"/>
              </w:rPr>
            </w:pPr>
            <w:r w:rsidRPr="00431F10">
              <w:rPr>
                <w:rFonts w:cs="Times New Roman"/>
                <w:sz w:val="20"/>
                <w:szCs w:val="20"/>
              </w:rPr>
              <w:t>336,1</w:t>
            </w:r>
          </w:p>
        </w:tc>
        <w:tc>
          <w:tcPr>
            <w:tcW w:w="0" w:type="auto"/>
            <w:tcBorders>
              <w:top w:val="nil"/>
              <w:left w:val="nil"/>
              <w:bottom w:val="single" w:sz="4" w:space="0" w:color="auto"/>
              <w:right w:val="single" w:sz="4" w:space="0" w:color="auto"/>
            </w:tcBorders>
            <w:shd w:val="clear" w:color="auto" w:fill="auto"/>
            <w:vAlign w:val="center"/>
            <w:hideMark/>
          </w:tcPr>
          <w:p w14:paraId="6F3F9AAB" w14:textId="77777777" w:rsidR="00477793" w:rsidRPr="00431F10" w:rsidRDefault="00477793" w:rsidP="00AB7D3F">
            <w:pPr>
              <w:ind w:left="-57" w:right="-57" w:firstLine="0"/>
              <w:jc w:val="center"/>
              <w:rPr>
                <w:rFonts w:eastAsia="Times New Roman" w:cs="Times New Roman"/>
                <w:sz w:val="20"/>
                <w:szCs w:val="20"/>
              </w:rPr>
            </w:pPr>
            <w:r w:rsidRPr="00431F10">
              <w:rPr>
                <w:rFonts w:cs="Times New Roman"/>
                <w:sz w:val="20"/>
                <w:szCs w:val="20"/>
              </w:rPr>
              <w:t>283,6</w:t>
            </w:r>
          </w:p>
        </w:tc>
        <w:tc>
          <w:tcPr>
            <w:tcW w:w="0" w:type="auto"/>
            <w:tcBorders>
              <w:top w:val="nil"/>
              <w:left w:val="nil"/>
              <w:bottom w:val="single" w:sz="4" w:space="0" w:color="auto"/>
              <w:right w:val="single" w:sz="4" w:space="0" w:color="auto"/>
            </w:tcBorders>
            <w:shd w:val="clear" w:color="auto" w:fill="auto"/>
            <w:vAlign w:val="center"/>
            <w:hideMark/>
          </w:tcPr>
          <w:p w14:paraId="761D8B0D" w14:textId="77777777" w:rsidR="00477793" w:rsidRPr="00431F10" w:rsidRDefault="00477793" w:rsidP="00AB7D3F">
            <w:pPr>
              <w:ind w:left="-57" w:right="-57" w:firstLine="0"/>
              <w:jc w:val="center"/>
              <w:rPr>
                <w:rFonts w:eastAsia="Times New Roman" w:cs="Times New Roman"/>
                <w:sz w:val="20"/>
                <w:szCs w:val="20"/>
              </w:rPr>
            </w:pPr>
            <w:r w:rsidRPr="00431F10">
              <w:rPr>
                <w:rFonts w:cs="Times New Roman"/>
                <w:sz w:val="20"/>
                <w:szCs w:val="20"/>
              </w:rPr>
              <w:t>282,9</w:t>
            </w:r>
          </w:p>
        </w:tc>
        <w:tc>
          <w:tcPr>
            <w:tcW w:w="1192" w:type="dxa"/>
            <w:tcBorders>
              <w:top w:val="nil"/>
              <w:left w:val="nil"/>
              <w:bottom w:val="single" w:sz="4" w:space="0" w:color="auto"/>
              <w:right w:val="single" w:sz="4" w:space="0" w:color="auto"/>
            </w:tcBorders>
            <w:shd w:val="clear" w:color="auto" w:fill="auto"/>
            <w:vAlign w:val="center"/>
            <w:hideMark/>
          </w:tcPr>
          <w:p w14:paraId="666C7884" w14:textId="77777777" w:rsidR="00477793" w:rsidRPr="00431F10" w:rsidRDefault="00477793" w:rsidP="00AB7D3F">
            <w:pPr>
              <w:ind w:left="-57" w:right="-57" w:firstLine="0"/>
              <w:jc w:val="center"/>
              <w:rPr>
                <w:rFonts w:eastAsia="Times New Roman" w:cs="Times New Roman"/>
                <w:sz w:val="20"/>
                <w:szCs w:val="20"/>
              </w:rPr>
            </w:pPr>
            <w:r w:rsidRPr="00431F10">
              <w:rPr>
                <w:rFonts w:cs="Times New Roman"/>
                <w:sz w:val="20"/>
                <w:szCs w:val="20"/>
              </w:rPr>
              <w:t>-53,2</w:t>
            </w:r>
          </w:p>
        </w:tc>
        <w:tc>
          <w:tcPr>
            <w:tcW w:w="1438" w:type="dxa"/>
            <w:tcBorders>
              <w:top w:val="nil"/>
              <w:left w:val="nil"/>
              <w:bottom w:val="single" w:sz="4" w:space="0" w:color="auto"/>
              <w:right w:val="single" w:sz="4" w:space="0" w:color="auto"/>
            </w:tcBorders>
            <w:shd w:val="clear" w:color="auto" w:fill="auto"/>
            <w:vAlign w:val="center"/>
            <w:hideMark/>
          </w:tcPr>
          <w:p w14:paraId="6A585776" w14:textId="77777777" w:rsidR="00477793" w:rsidRPr="00431F10" w:rsidRDefault="00477793" w:rsidP="00AB7D3F">
            <w:pPr>
              <w:ind w:left="-57" w:right="-57" w:firstLine="0"/>
              <w:jc w:val="center"/>
              <w:rPr>
                <w:rFonts w:eastAsia="Times New Roman" w:cs="Times New Roman"/>
                <w:sz w:val="20"/>
                <w:szCs w:val="20"/>
              </w:rPr>
            </w:pPr>
            <w:r w:rsidRPr="00431F10">
              <w:rPr>
                <w:rFonts w:cs="Times New Roman"/>
                <w:sz w:val="20"/>
                <w:szCs w:val="20"/>
              </w:rPr>
              <w:t>-15,83%</w:t>
            </w:r>
          </w:p>
        </w:tc>
        <w:tc>
          <w:tcPr>
            <w:tcW w:w="1192" w:type="dxa"/>
            <w:tcBorders>
              <w:top w:val="nil"/>
              <w:left w:val="nil"/>
              <w:bottom w:val="single" w:sz="4" w:space="0" w:color="auto"/>
              <w:right w:val="single" w:sz="4" w:space="0" w:color="auto"/>
            </w:tcBorders>
            <w:shd w:val="clear" w:color="auto" w:fill="auto"/>
            <w:noWrap/>
            <w:vAlign w:val="center"/>
            <w:hideMark/>
          </w:tcPr>
          <w:p w14:paraId="5A203F34" w14:textId="77777777" w:rsidR="00477793" w:rsidRPr="00431F10" w:rsidRDefault="00477793" w:rsidP="00AB7D3F">
            <w:pPr>
              <w:ind w:left="-57" w:right="-57" w:firstLine="0"/>
              <w:jc w:val="center"/>
              <w:rPr>
                <w:rFonts w:eastAsia="Times New Roman" w:cs="Times New Roman"/>
                <w:sz w:val="20"/>
                <w:szCs w:val="20"/>
              </w:rPr>
            </w:pPr>
            <w:r w:rsidRPr="00431F10">
              <w:rPr>
                <w:rFonts w:cs="Times New Roman"/>
                <w:sz w:val="20"/>
                <w:szCs w:val="20"/>
              </w:rPr>
              <w:t>-0,7</w:t>
            </w:r>
          </w:p>
        </w:tc>
        <w:tc>
          <w:tcPr>
            <w:tcW w:w="1438" w:type="dxa"/>
            <w:tcBorders>
              <w:top w:val="nil"/>
              <w:left w:val="nil"/>
              <w:bottom w:val="single" w:sz="4" w:space="0" w:color="auto"/>
              <w:right w:val="single" w:sz="4" w:space="0" w:color="auto"/>
            </w:tcBorders>
            <w:shd w:val="clear" w:color="auto" w:fill="auto"/>
            <w:noWrap/>
            <w:vAlign w:val="center"/>
            <w:hideMark/>
          </w:tcPr>
          <w:p w14:paraId="222598F7" w14:textId="77777777" w:rsidR="00477793" w:rsidRPr="00431F10" w:rsidRDefault="00477793" w:rsidP="00AB7D3F">
            <w:pPr>
              <w:ind w:left="-57" w:right="-57" w:firstLine="0"/>
              <w:jc w:val="center"/>
              <w:rPr>
                <w:rFonts w:eastAsia="Times New Roman" w:cs="Times New Roman"/>
                <w:sz w:val="20"/>
                <w:szCs w:val="20"/>
              </w:rPr>
            </w:pPr>
            <w:r w:rsidRPr="00431F10">
              <w:rPr>
                <w:rFonts w:cs="Times New Roman"/>
                <w:sz w:val="20"/>
                <w:szCs w:val="20"/>
              </w:rPr>
              <w:t>-0,25%</w:t>
            </w:r>
          </w:p>
        </w:tc>
      </w:tr>
      <w:tr w:rsidR="00431F10" w:rsidRPr="00431F10" w14:paraId="62569E4D" w14:textId="77777777" w:rsidTr="00431F1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49508D" w14:textId="77777777" w:rsidR="00477793" w:rsidRPr="00431F10" w:rsidRDefault="00477793" w:rsidP="00AB7D3F">
            <w:pPr>
              <w:ind w:left="-57" w:right="-57" w:firstLine="0"/>
              <w:jc w:val="center"/>
              <w:rPr>
                <w:rFonts w:eastAsia="Times New Roman" w:cs="Times New Roman"/>
                <w:sz w:val="20"/>
                <w:szCs w:val="20"/>
              </w:rPr>
            </w:pPr>
            <w:r w:rsidRPr="00431F10">
              <w:rPr>
                <w:rFonts w:eastAsia="Times New Roman" w:cs="Times New Roman"/>
                <w:sz w:val="20"/>
                <w:szCs w:val="20"/>
              </w:rPr>
              <w:t>3</w:t>
            </w:r>
          </w:p>
        </w:tc>
        <w:tc>
          <w:tcPr>
            <w:tcW w:w="1687" w:type="dxa"/>
            <w:tcBorders>
              <w:top w:val="nil"/>
              <w:left w:val="nil"/>
              <w:bottom w:val="single" w:sz="4" w:space="0" w:color="auto"/>
              <w:right w:val="single" w:sz="4" w:space="0" w:color="auto"/>
            </w:tcBorders>
            <w:shd w:val="clear" w:color="auto" w:fill="auto"/>
            <w:vAlign w:val="center"/>
            <w:hideMark/>
          </w:tcPr>
          <w:p w14:paraId="6CA408E3" w14:textId="77777777" w:rsidR="00477793" w:rsidRPr="00431F10" w:rsidRDefault="00477793" w:rsidP="00431F10">
            <w:pPr>
              <w:ind w:left="-125" w:right="-149" w:firstLine="0"/>
              <w:rPr>
                <w:rFonts w:eastAsia="Times New Roman" w:cs="Times New Roman"/>
                <w:sz w:val="20"/>
                <w:szCs w:val="20"/>
              </w:rPr>
            </w:pPr>
            <w:r w:rsidRPr="00431F10">
              <w:rPr>
                <w:rFonts w:eastAsia="Times New Roman" w:cs="Times New Roman"/>
                <w:sz w:val="20"/>
                <w:szCs w:val="20"/>
              </w:rPr>
              <w:t xml:space="preserve">Единый государственный фонд социального страхования </w:t>
            </w:r>
          </w:p>
        </w:tc>
        <w:tc>
          <w:tcPr>
            <w:tcW w:w="0" w:type="auto"/>
            <w:tcBorders>
              <w:top w:val="nil"/>
              <w:left w:val="nil"/>
              <w:bottom w:val="single" w:sz="4" w:space="0" w:color="auto"/>
              <w:right w:val="single" w:sz="4" w:space="0" w:color="auto"/>
            </w:tcBorders>
            <w:shd w:val="clear" w:color="auto" w:fill="auto"/>
            <w:vAlign w:val="center"/>
            <w:hideMark/>
          </w:tcPr>
          <w:p w14:paraId="6BF5DA3C" w14:textId="77777777" w:rsidR="00477793" w:rsidRPr="00431F10" w:rsidRDefault="00477793" w:rsidP="00AB7D3F">
            <w:pPr>
              <w:ind w:left="-57" w:right="-57" w:firstLine="0"/>
              <w:jc w:val="center"/>
              <w:rPr>
                <w:rFonts w:eastAsia="Times New Roman" w:cs="Times New Roman"/>
                <w:sz w:val="20"/>
                <w:szCs w:val="20"/>
              </w:rPr>
            </w:pPr>
            <w:r w:rsidRPr="00431F10">
              <w:rPr>
                <w:rFonts w:cs="Times New Roman"/>
                <w:sz w:val="20"/>
                <w:szCs w:val="20"/>
              </w:rPr>
              <w:t>212,4</w:t>
            </w:r>
          </w:p>
        </w:tc>
        <w:tc>
          <w:tcPr>
            <w:tcW w:w="0" w:type="auto"/>
            <w:tcBorders>
              <w:top w:val="nil"/>
              <w:left w:val="nil"/>
              <w:bottom w:val="single" w:sz="4" w:space="0" w:color="auto"/>
              <w:right w:val="single" w:sz="4" w:space="0" w:color="auto"/>
            </w:tcBorders>
            <w:shd w:val="clear" w:color="auto" w:fill="auto"/>
            <w:vAlign w:val="center"/>
            <w:hideMark/>
          </w:tcPr>
          <w:p w14:paraId="51C20DAE" w14:textId="77777777" w:rsidR="00477793" w:rsidRPr="00431F10" w:rsidRDefault="00477793" w:rsidP="00AB7D3F">
            <w:pPr>
              <w:ind w:left="-57" w:right="-57" w:firstLine="0"/>
              <w:jc w:val="center"/>
              <w:rPr>
                <w:rFonts w:eastAsia="Times New Roman" w:cs="Times New Roman"/>
                <w:sz w:val="20"/>
                <w:szCs w:val="20"/>
              </w:rPr>
            </w:pPr>
            <w:r w:rsidRPr="00431F10">
              <w:rPr>
                <w:rFonts w:cs="Times New Roman"/>
                <w:sz w:val="20"/>
                <w:szCs w:val="20"/>
              </w:rPr>
              <w:t>217,7</w:t>
            </w:r>
          </w:p>
        </w:tc>
        <w:tc>
          <w:tcPr>
            <w:tcW w:w="0" w:type="auto"/>
            <w:tcBorders>
              <w:top w:val="nil"/>
              <w:left w:val="nil"/>
              <w:bottom w:val="single" w:sz="4" w:space="0" w:color="auto"/>
              <w:right w:val="single" w:sz="4" w:space="0" w:color="auto"/>
            </w:tcBorders>
            <w:shd w:val="clear" w:color="auto" w:fill="auto"/>
            <w:vAlign w:val="center"/>
            <w:hideMark/>
          </w:tcPr>
          <w:p w14:paraId="1C93BCFB" w14:textId="77777777" w:rsidR="00477793" w:rsidRPr="00431F10" w:rsidRDefault="00477793" w:rsidP="00AB7D3F">
            <w:pPr>
              <w:ind w:left="-57" w:right="-57" w:firstLine="0"/>
              <w:jc w:val="center"/>
              <w:rPr>
                <w:rFonts w:eastAsia="Times New Roman" w:cs="Times New Roman"/>
                <w:sz w:val="20"/>
                <w:szCs w:val="20"/>
              </w:rPr>
            </w:pPr>
            <w:r w:rsidRPr="00431F10">
              <w:rPr>
                <w:rFonts w:cs="Times New Roman"/>
                <w:sz w:val="20"/>
                <w:szCs w:val="20"/>
              </w:rPr>
              <w:t>199,5</w:t>
            </w:r>
          </w:p>
        </w:tc>
        <w:tc>
          <w:tcPr>
            <w:tcW w:w="1192" w:type="dxa"/>
            <w:tcBorders>
              <w:top w:val="nil"/>
              <w:left w:val="nil"/>
              <w:bottom w:val="single" w:sz="4" w:space="0" w:color="auto"/>
              <w:right w:val="single" w:sz="4" w:space="0" w:color="auto"/>
            </w:tcBorders>
            <w:shd w:val="clear" w:color="auto" w:fill="auto"/>
            <w:vAlign w:val="center"/>
            <w:hideMark/>
          </w:tcPr>
          <w:p w14:paraId="6AC5AAD2" w14:textId="77777777" w:rsidR="00477793" w:rsidRPr="00431F10" w:rsidRDefault="00477793" w:rsidP="00AB7D3F">
            <w:pPr>
              <w:ind w:left="-57" w:right="-57" w:firstLine="0"/>
              <w:jc w:val="center"/>
              <w:rPr>
                <w:rFonts w:eastAsia="Times New Roman" w:cs="Times New Roman"/>
                <w:sz w:val="20"/>
                <w:szCs w:val="20"/>
              </w:rPr>
            </w:pPr>
            <w:r w:rsidRPr="00431F10">
              <w:rPr>
                <w:rFonts w:cs="Times New Roman"/>
                <w:sz w:val="20"/>
                <w:szCs w:val="20"/>
              </w:rPr>
              <w:t>-12,9</w:t>
            </w:r>
          </w:p>
        </w:tc>
        <w:tc>
          <w:tcPr>
            <w:tcW w:w="1438" w:type="dxa"/>
            <w:tcBorders>
              <w:top w:val="nil"/>
              <w:left w:val="nil"/>
              <w:bottom w:val="single" w:sz="4" w:space="0" w:color="auto"/>
              <w:right w:val="single" w:sz="4" w:space="0" w:color="auto"/>
            </w:tcBorders>
            <w:shd w:val="clear" w:color="auto" w:fill="auto"/>
            <w:vAlign w:val="center"/>
            <w:hideMark/>
          </w:tcPr>
          <w:p w14:paraId="3C3718A0" w14:textId="77777777" w:rsidR="00477793" w:rsidRPr="00431F10" w:rsidRDefault="00477793" w:rsidP="00AB7D3F">
            <w:pPr>
              <w:ind w:left="-57" w:right="-57" w:firstLine="0"/>
              <w:jc w:val="center"/>
              <w:rPr>
                <w:rFonts w:eastAsia="Times New Roman" w:cs="Times New Roman"/>
                <w:sz w:val="20"/>
                <w:szCs w:val="20"/>
              </w:rPr>
            </w:pPr>
            <w:r w:rsidRPr="00431F10">
              <w:rPr>
                <w:rFonts w:cs="Times New Roman"/>
                <w:sz w:val="20"/>
                <w:szCs w:val="20"/>
              </w:rPr>
              <w:t>-6,07%</w:t>
            </w:r>
          </w:p>
        </w:tc>
        <w:tc>
          <w:tcPr>
            <w:tcW w:w="1192" w:type="dxa"/>
            <w:tcBorders>
              <w:top w:val="nil"/>
              <w:left w:val="nil"/>
              <w:bottom w:val="single" w:sz="4" w:space="0" w:color="auto"/>
              <w:right w:val="single" w:sz="4" w:space="0" w:color="auto"/>
            </w:tcBorders>
            <w:shd w:val="clear" w:color="auto" w:fill="auto"/>
            <w:noWrap/>
            <w:vAlign w:val="center"/>
            <w:hideMark/>
          </w:tcPr>
          <w:p w14:paraId="28B87FFA" w14:textId="77777777" w:rsidR="00477793" w:rsidRPr="00431F10" w:rsidRDefault="00477793" w:rsidP="00AB7D3F">
            <w:pPr>
              <w:ind w:left="-57" w:right="-57" w:firstLine="0"/>
              <w:jc w:val="center"/>
              <w:rPr>
                <w:rFonts w:eastAsia="Times New Roman" w:cs="Times New Roman"/>
                <w:sz w:val="20"/>
                <w:szCs w:val="20"/>
              </w:rPr>
            </w:pPr>
            <w:r w:rsidRPr="00431F10">
              <w:rPr>
                <w:rFonts w:cs="Times New Roman"/>
                <w:sz w:val="20"/>
                <w:szCs w:val="20"/>
              </w:rPr>
              <w:t>-18,2</w:t>
            </w:r>
          </w:p>
        </w:tc>
        <w:tc>
          <w:tcPr>
            <w:tcW w:w="1438" w:type="dxa"/>
            <w:tcBorders>
              <w:top w:val="nil"/>
              <w:left w:val="nil"/>
              <w:bottom w:val="single" w:sz="4" w:space="0" w:color="auto"/>
              <w:right w:val="single" w:sz="4" w:space="0" w:color="auto"/>
            </w:tcBorders>
            <w:shd w:val="clear" w:color="auto" w:fill="auto"/>
            <w:noWrap/>
            <w:vAlign w:val="center"/>
            <w:hideMark/>
          </w:tcPr>
          <w:p w14:paraId="49126918" w14:textId="77777777" w:rsidR="00477793" w:rsidRPr="00431F10" w:rsidRDefault="00477793" w:rsidP="00AB7D3F">
            <w:pPr>
              <w:ind w:left="-57" w:right="-57" w:firstLine="0"/>
              <w:jc w:val="center"/>
              <w:rPr>
                <w:rFonts w:eastAsia="Times New Roman" w:cs="Times New Roman"/>
                <w:sz w:val="20"/>
                <w:szCs w:val="20"/>
              </w:rPr>
            </w:pPr>
            <w:r w:rsidRPr="00431F10">
              <w:rPr>
                <w:rFonts w:cs="Times New Roman"/>
                <w:sz w:val="20"/>
                <w:szCs w:val="20"/>
              </w:rPr>
              <w:t>-8,36%</w:t>
            </w:r>
          </w:p>
        </w:tc>
      </w:tr>
      <w:tr w:rsidR="00431F10" w:rsidRPr="00431F10" w14:paraId="3D0E204A" w14:textId="77777777" w:rsidTr="00431F10">
        <w:trPr>
          <w:trHeight w:val="20"/>
        </w:trPr>
        <w:tc>
          <w:tcPr>
            <w:tcW w:w="2124" w:type="dxa"/>
            <w:gridSpan w:val="2"/>
            <w:tcBorders>
              <w:top w:val="nil"/>
              <w:left w:val="single" w:sz="4" w:space="0" w:color="auto"/>
              <w:bottom w:val="single" w:sz="4" w:space="0" w:color="auto"/>
              <w:right w:val="single" w:sz="4" w:space="0" w:color="auto"/>
            </w:tcBorders>
            <w:shd w:val="clear" w:color="auto" w:fill="auto"/>
            <w:vAlign w:val="center"/>
            <w:hideMark/>
          </w:tcPr>
          <w:p w14:paraId="3003CEFC" w14:textId="77777777" w:rsidR="00477793" w:rsidRPr="00431F10" w:rsidRDefault="00477793" w:rsidP="00AB7D3F">
            <w:pPr>
              <w:ind w:left="-57" w:right="-57" w:firstLine="0"/>
              <w:jc w:val="center"/>
              <w:rPr>
                <w:rFonts w:eastAsia="Times New Roman" w:cs="Times New Roman"/>
                <w:b/>
                <w:bCs/>
                <w:sz w:val="20"/>
                <w:szCs w:val="20"/>
              </w:rPr>
            </w:pPr>
            <w:r w:rsidRPr="00431F10">
              <w:rPr>
                <w:rFonts w:eastAsia="Times New Roman" w:cs="Times New Roman"/>
                <w:b/>
                <w:bCs/>
                <w:sz w:val="20"/>
                <w:szCs w:val="20"/>
              </w:rPr>
              <w:t> ИТОГО</w:t>
            </w:r>
          </w:p>
        </w:tc>
        <w:tc>
          <w:tcPr>
            <w:tcW w:w="0" w:type="auto"/>
            <w:tcBorders>
              <w:top w:val="nil"/>
              <w:left w:val="nil"/>
              <w:bottom w:val="single" w:sz="4" w:space="0" w:color="auto"/>
              <w:right w:val="single" w:sz="4" w:space="0" w:color="auto"/>
            </w:tcBorders>
            <w:shd w:val="clear" w:color="auto" w:fill="auto"/>
            <w:vAlign w:val="center"/>
            <w:hideMark/>
          </w:tcPr>
          <w:p w14:paraId="1D285950" w14:textId="77777777" w:rsidR="00477793" w:rsidRPr="00431F10" w:rsidRDefault="00477793" w:rsidP="00AB7D3F">
            <w:pPr>
              <w:ind w:left="-57" w:right="-57" w:firstLine="0"/>
              <w:jc w:val="center"/>
              <w:rPr>
                <w:rFonts w:eastAsia="Times New Roman" w:cs="Times New Roman"/>
                <w:b/>
                <w:bCs/>
                <w:sz w:val="20"/>
                <w:szCs w:val="20"/>
              </w:rPr>
            </w:pPr>
            <w:r w:rsidRPr="00431F10">
              <w:rPr>
                <w:rFonts w:cs="Times New Roman"/>
                <w:b/>
                <w:bCs/>
                <w:sz w:val="20"/>
                <w:szCs w:val="20"/>
              </w:rPr>
              <w:t>887,1</w:t>
            </w:r>
          </w:p>
        </w:tc>
        <w:tc>
          <w:tcPr>
            <w:tcW w:w="0" w:type="auto"/>
            <w:tcBorders>
              <w:top w:val="nil"/>
              <w:left w:val="nil"/>
              <w:bottom w:val="single" w:sz="4" w:space="0" w:color="auto"/>
              <w:right w:val="single" w:sz="4" w:space="0" w:color="auto"/>
            </w:tcBorders>
            <w:shd w:val="clear" w:color="auto" w:fill="auto"/>
            <w:vAlign w:val="center"/>
            <w:hideMark/>
          </w:tcPr>
          <w:p w14:paraId="2FF71BA5" w14:textId="77777777" w:rsidR="00477793" w:rsidRPr="00431F10" w:rsidRDefault="00477793" w:rsidP="00AB7D3F">
            <w:pPr>
              <w:ind w:left="-57" w:right="-57" w:firstLine="0"/>
              <w:jc w:val="center"/>
              <w:rPr>
                <w:rFonts w:eastAsia="Times New Roman" w:cs="Times New Roman"/>
                <w:b/>
                <w:bCs/>
                <w:sz w:val="20"/>
                <w:szCs w:val="20"/>
              </w:rPr>
            </w:pPr>
            <w:r w:rsidRPr="00431F10">
              <w:rPr>
                <w:rFonts w:cs="Times New Roman"/>
                <w:b/>
                <w:bCs/>
                <w:sz w:val="20"/>
                <w:szCs w:val="20"/>
              </w:rPr>
              <w:t>811,6</w:t>
            </w:r>
          </w:p>
        </w:tc>
        <w:tc>
          <w:tcPr>
            <w:tcW w:w="0" w:type="auto"/>
            <w:tcBorders>
              <w:top w:val="nil"/>
              <w:left w:val="nil"/>
              <w:bottom w:val="single" w:sz="4" w:space="0" w:color="auto"/>
              <w:right w:val="single" w:sz="4" w:space="0" w:color="auto"/>
            </w:tcBorders>
            <w:shd w:val="clear" w:color="auto" w:fill="auto"/>
            <w:vAlign w:val="center"/>
            <w:hideMark/>
          </w:tcPr>
          <w:p w14:paraId="35EC4AA8" w14:textId="77777777" w:rsidR="00477793" w:rsidRPr="00431F10" w:rsidRDefault="00477793" w:rsidP="00AB7D3F">
            <w:pPr>
              <w:ind w:left="-57" w:right="-57" w:firstLine="0"/>
              <w:jc w:val="center"/>
              <w:rPr>
                <w:rFonts w:eastAsia="Times New Roman" w:cs="Times New Roman"/>
                <w:b/>
                <w:bCs/>
                <w:sz w:val="20"/>
                <w:szCs w:val="20"/>
              </w:rPr>
            </w:pPr>
            <w:r w:rsidRPr="00431F10">
              <w:rPr>
                <w:rFonts w:cs="Times New Roman"/>
                <w:b/>
                <w:bCs/>
                <w:sz w:val="20"/>
                <w:szCs w:val="20"/>
              </w:rPr>
              <w:t>750,1</w:t>
            </w:r>
          </w:p>
        </w:tc>
        <w:tc>
          <w:tcPr>
            <w:tcW w:w="1192" w:type="dxa"/>
            <w:tcBorders>
              <w:top w:val="nil"/>
              <w:left w:val="nil"/>
              <w:bottom w:val="single" w:sz="4" w:space="0" w:color="auto"/>
              <w:right w:val="single" w:sz="4" w:space="0" w:color="auto"/>
            </w:tcBorders>
            <w:shd w:val="clear" w:color="auto" w:fill="auto"/>
            <w:vAlign w:val="center"/>
            <w:hideMark/>
          </w:tcPr>
          <w:p w14:paraId="44F8CDF9" w14:textId="77777777" w:rsidR="00477793" w:rsidRPr="00431F10" w:rsidRDefault="00477793" w:rsidP="00AB7D3F">
            <w:pPr>
              <w:ind w:left="-57" w:right="-57" w:firstLine="0"/>
              <w:jc w:val="center"/>
              <w:rPr>
                <w:rFonts w:eastAsia="Times New Roman" w:cs="Times New Roman"/>
                <w:b/>
                <w:bCs/>
                <w:sz w:val="20"/>
                <w:szCs w:val="20"/>
              </w:rPr>
            </w:pPr>
            <w:r w:rsidRPr="00431F10">
              <w:rPr>
                <w:rFonts w:cs="Times New Roman"/>
                <w:b/>
                <w:bCs/>
                <w:sz w:val="20"/>
                <w:szCs w:val="20"/>
              </w:rPr>
              <w:t>-137</w:t>
            </w:r>
          </w:p>
        </w:tc>
        <w:tc>
          <w:tcPr>
            <w:tcW w:w="1438" w:type="dxa"/>
            <w:tcBorders>
              <w:top w:val="nil"/>
              <w:left w:val="nil"/>
              <w:bottom w:val="single" w:sz="4" w:space="0" w:color="auto"/>
              <w:right w:val="single" w:sz="4" w:space="0" w:color="auto"/>
            </w:tcBorders>
            <w:shd w:val="clear" w:color="auto" w:fill="auto"/>
            <w:vAlign w:val="center"/>
            <w:hideMark/>
          </w:tcPr>
          <w:p w14:paraId="1802931D" w14:textId="77777777" w:rsidR="00477793" w:rsidRPr="00431F10" w:rsidRDefault="00477793" w:rsidP="00AB7D3F">
            <w:pPr>
              <w:ind w:left="-57" w:right="-57" w:firstLine="0"/>
              <w:jc w:val="center"/>
              <w:rPr>
                <w:rFonts w:eastAsia="Times New Roman" w:cs="Times New Roman"/>
                <w:b/>
                <w:bCs/>
                <w:sz w:val="20"/>
                <w:szCs w:val="20"/>
              </w:rPr>
            </w:pPr>
            <w:r w:rsidRPr="00431F10">
              <w:rPr>
                <w:rFonts w:cs="Times New Roman"/>
                <w:b/>
                <w:bCs/>
                <w:sz w:val="20"/>
                <w:szCs w:val="20"/>
              </w:rPr>
              <w:t>-15,44%</w:t>
            </w:r>
          </w:p>
        </w:tc>
        <w:tc>
          <w:tcPr>
            <w:tcW w:w="1192" w:type="dxa"/>
            <w:tcBorders>
              <w:top w:val="nil"/>
              <w:left w:val="nil"/>
              <w:bottom w:val="single" w:sz="4" w:space="0" w:color="auto"/>
              <w:right w:val="single" w:sz="4" w:space="0" w:color="auto"/>
            </w:tcBorders>
            <w:shd w:val="clear" w:color="auto" w:fill="auto"/>
            <w:noWrap/>
            <w:vAlign w:val="center"/>
            <w:hideMark/>
          </w:tcPr>
          <w:p w14:paraId="35D28837" w14:textId="77777777" w:rsidR="00477793" w:rsidRPr="00431F10" w:rsidRDefault="00477793" w:rsidP="00AB7D3F">
            <w:pPr>
              <w:ind w:left="-57" w:right="-57" w:firstLine="0"/>
              <w:jc w:val="center"/>
              <w:rPr>
                <w:rFonts w:eastAsia="Times New Roman" w:cs="Times New Roman"/>
                <w:b/>
                <w:bCs/>
                <w:sz w:val="20"/>
                <w:szCs w:val="20"/>
              </w:rPr>
            </w:pPr>
            <w:r w:rsidRPr="00431F10">
              <w:rPr>
                <w:rFonts w:cs="Times New Roman"/>
                <w:b/>
                <w:bCs/>
                <w:sz w:val="20"/>
                <w:szCs w:val="20"/>
              </w:rPr>
              <w:t>-61,5</w:t>
            </w:r>
          </w:p>
        </w:tc>
        <w:tc>
          <w:tcPr>
            <w:tcW w:w="1438" w:type="dxa"/>
            <w:tcBorders>
              <w:top w:val="nil"/>
              <w:left w:val="nil"/>
              <w:bottom w:val="single" w:sz="4" w:space="0" w:color="auto"/>
              <w:right w:val="single" w:sz="4" w:space="0" w:color="auto"/>
            </w:tcBorders>
            <w:shd w:val="clear" w:color="auto" w:fill="auto"/>
            <w:noWrap/>
            <w:vAlign w:val="center"/>
            <w:hideMark/>
          </w:tcPr>
          <w:p w14:paraId="68C08729" w14:textId="77777777" w:rsidR="00477793" w:rsidRPr="00431F10" w:rsidRDefault="00477793" w:rsidP="00AB7D3F">
            <w:pPr>
              <w:ind w:left="-57" w:right="-57" w:firstLine="0"/>
              <w:jc w:val="center"/>
              <w:rPr>
                <w:rFonts w:eastAsia="Times New Roman" w:cs="Times New Roman"/>
                <w:b/>
                <w:bCs/>
                <w:sz w:val="20"/>
                <w:szCs w:val="20"/>
              </w:rPr>
            </w:pPr>
            <w:r w:rsidRPr="00431F10">
              <w:rPr>
                <w:rFonts w:cs="Times New Roman"/>
                <w:b/>
                <w:bCs/>
                <w:sz w:val="20"/>
                <w:szCs w:val="20"/>
              </w:rPr>
              <w:t>-7,58%</w:t>
            </w:r>
          </w:p>
        </w:tc>
      </w:tr>
    </w:tbl>
    <w:p w14:paraId="3B187E93" w14:textId="7601C21A" w:rsidR="00477793" w:rsidRPr="001F02C5" w:rsidRDefault="00477793" w:rsidP="00AB7D3F">
      <w:pPr>
        <w:tabs>
          <w:tab w:val="left" w:pos="567"/>
        </w:tabs>
        <w:spacing w:before="120"/>
        <w:ind w:firstLine="567"/>
        <w:rPr>
          <w:rFonts w:cs="Times New Roman"/>
          <w:szCs w:val="24"/>
        </w:rPr>
      </w:pPr>
      <w:r w:rsidRPr="001F02C5">
        <w:rPr>
          <w:rFonts w:cs="Times New Roman"/>
          <w:szCs w:val="24"/>
        </w:rPr>
        <w:t>Анализ динамики задолженности по налоговым платежам в бюджеты различных уровней и государственный внебюджетный фонд показывает тенденцию уменьшения общей задолженности на 15,4% в 2022 году по отношению к показателю 2020 года и на 7,</w:t>
      </w:r>
      <w:r w:rsidR="00E20AA2" w:rsidRPr="001F02C5">
        <w:rPr>
          <w:rFonts w:cs="Times New Roman"/>
          <w:szCs w:val="24"/>
        </w:rPr>
        <w:t>6</w:t>
      </w:r>
      <w:r w:rsidRPr="001F02C5">
        <w:rPr>
          <w:rFonts w:cs="Times New Roman"/>
          <w:szCs w:val="24"/>
        </w:rPr>
        <w:t>% по отношению к показателю 2021 года.</w:t>
      </w:r>
    </w:p>
    <w:p w14:paraId="35BC994E" w14:textId="77777777" w:rsidR="00477793" w:rsidRPr="001F02C5" w:rsidRDefault="00477793" w:rsidP="00477793">
      <w:pPr>
        <w:tabs>
          <w:tab w:val="left" w:pos="567"/>
        </w:tabs>
        <w:ind w:firstLine="567"/>
        <w:rPr>
          <w:szCs w:val="24"/>
        </w:rPr>
      </w:pPr>
      <w:r w:rsidRPr="001F02C5">
        <w:rPr>
          <w:rFonts w:cs="Times New Roman"/>
          <w:szCs w:val="24"/>
        </w:rPr>
        <w:t xml:space="preserve">Эффективное налоговое администрирование и принятие налоговыми органами комплекса мер по взысканию налоговой задолженности, предусмотренных законодательством </w:t>
      </w:r>
      <w:r w:rsidRPr="001F02C5">
        <w:rPr>
          <w:szCs w:val="24"/>
        </w:rPr>
        <w:t xml:space="preserve">Приднестровской Молдавской Республики в течение 2022 года обусловило снижение </w:t>
      </w:r>
      <w:r w:rsidRPr="001F02C5">
        <w:rPr>
          <w:szCs w:val="24"/>
        </w:rPr>
        <w:lastRenderedPageBreak/>
        <w:t>совокупной задолженности по платежам в бюджеты различных уровней и государственный внебюджетный фонд, а именно налоговыми органами:</w:t>
      </w:r>
    </w:p>
    <w:p w14:paraId="1F521F41" w14:textId="77777777" w:rsidR="00477793" w:rsidRPr="001F02C5" w:rsidRDefault="00477793" w:rsidP="00477793">
      <w:pPr>
        <w:pStyle w:val="a5"/>
        <w:spacing w:after="0" w:line="240" w:lineRule="auto"/>
        <w:ind w:left="0" w:firstLine="567"/>
        <w:jc w:val="both"/>
        <w:rPr>
          <w:rFonts w:ascii="Times New Roman" w:hAnsi="Times New Roman"/>
          <w:sz w:val="24"/>
          <w:szCs w:val="28"/>
        </w:rPr>
      </w:pPr>
      <w:r w:rsidRPr="001F02C5">
        <w:rPr>
          <w:rFonts w:ascii="Times New Roman" w:hAnsi="Times New Roman"/>
          <w:sz w:val="24"/>
          <w:szCs w:val="28"/>
        </w:rPr>
        <w:t>– выставляются инкассовые поручения к текущим счетам должников;</w:t>
      </w:r>
    </w:p>
    <w:p w14:paraId="2C85B2E4" w14:textId="77777777" w:rsidR="00477793" w:rsidRPr="001F02C5" w:rsidRDefault="00477793" w:rsidP="00477793">
      <w:pPr>
        <w:pStyle w:val="a5"/>
        <w:spacing w:after="0" w:line="240" w:lineRule="auto"/>
        <w:ind w:left="0" w:firstLine="567"/>
        <w:jc w:val="both"/>
        <w:rPr>
          <w:rFonts w:ascii="Times New Roman" w:hAnsi="Times New Roman"/>
          <w:sz w:val="24"/>
          <w:szCs w:val="28"/>
        </w:rPr>
      </w:pPr>
      <w:r w:rsidRPr="001F02C5">
        <w:rPr>
          <w:rFonts w:ascii="Times New Roman" w:hAnsi="Times New Roman"/>
          <w:sz w:val="24"/>
          <w:szCs w:val="28"/>
        </w:rPr>
        <w:t>– приостанавливаются операции по счетам;</w:t>
      </w:r>
    </w:p>
    <w:p w14:paraId="202CAA19" w14:textId="77777777" w:rsidR="00477793" w:rsidRPr="001F02C5" w:rsidRDefault="00477793" w:rsidP="00477793">
      <w:pPr>
        <w:pStyle w:val="a5"/>
        <w:spacing w:after="0" w:line="240" w:lineRule="auto"/>
        <w:ind w:left="0" w:firstLine="567"/>
        <w:jc w:val="both"/>
        <w:rPr>
          <w:rFonts w:ascii="Times New Roman" w:hAnsi="Times New Roman"/>
          <w:sz w:val="24"/>
          <w:szCs w:val="28"/>
        </w:rPr>
      </w:pPr>
      <w:r w:rsidRPr="001F02C5">
        <w:rPr>
          <w:rFonts w:ascii="Times New Roman" w:hAnsi="Times New Roman"/>
          <w:sz w:val="24"/>
          <w:szCs w:val="28"/>
        </w:rPr>
        <w:t>– обращается взыскание задолженности на наличные денежные средства, находящиеся в сейфе кассы, а также в торговой сети;</w:t>
      </w:r>
    </w:p>
    <w:p w14:paraId="6C864FAE" w14:textId="77777777" w:rsidR="00477793" w:rsidRPr="001F02C5" w:rsidRDefault="00477793" w:rsidP="00477793">
      <w:pPr>
        <w:pStyle w:val="a5"/>
        <w:spacing w:after="0" w:line="240" w:lineRule="auto"/>
        <w:ind w:left="0" w:firstLine="567"/>
        <w:jc w:val="both"/>
        <w:rPr>
          <w:rFonts w:ascii="Times New Roman" w:hAnsi="Times New Roman"/>
          <w:sz w:val="24"/>
          <w:szCs w:val="28"/>
        </w:rPr>
      </w:pPr>
      <w:r w:rsidRPr="001F02C5">
        <w:rPr>
          <w:rFonts w:ascii="Times New Roman" w:hAnsi="Times New Roman"/>
          <w:sz w:val="24"/>
          <w:szCs w:val="28"/>
        </w:rPr>
        <w:t>– обращается взыскание на дебиторскую задолженность плательщиков;</w:t>
      </w:r>
    </w:p>
    <w:p w14:paraId="77ABB4CD" w14:textId="77777777" w:rsidR="00477793" w:rsidRPr="001F02C5" w:rsidRDefault="00477793" w:rsidP="00477793">
      <w:pPr>
        <w:pStyle w:val="a5"/>
        <w:spacing w:after="0" w:line="240" w:lineRule="auto"/>
        <w:ind w:left="0" w:firstLine="567"/>
        <w:jc w:val="both"/>
        <w:rPr>
          <w:rFonts w:ascii="Times New Roman" w:hAnsi="Times New Roman"/>
          <w:sz w:val="24"/>
          <w:szCs w:val="28"/>
        </w:rPr>
      </w:pPr>
      <w:r w:rsidRPr="001F02C5">
        <w:rPr>
          <w:rFonts w:ascii="Times New Roman" w:hAnsi="Times New Roman"/>
          <w:sz w:val="24"/>
          <w:szCs w:val="28"/>
        </w:rPr>
        <w:t>– применяется принудительное взыскание недоимки в виде наложения налоговыми органами ареста на имущество налогоплательщиков;</w:t>
      </w:r>
    </w:p>
    <w:p w14:paraId="11442093" w14:textId="77777777" w:rsidR="00477793" w:rsidRPr="001F02C5" w:rsidRDefault="00477793" w:rsidP="00477793">
      <w:pPr>
        <w:pStyle w:val="a5"/>
        <w:spacing w:after="0" w:line="240" w:lineRule="auto"/>
        <w:ind w:left="0" w:firstLine="567"/>
        <w:jc w:val="both"/>
        <w:rPr>
          <w:rFonts w:ascii="Times New Roman" w:hAnsi="Times New Roman"/>
          <w:sz w:val="24"/>
          <w:szCs w:val="28"/>
        </w:rPr>
      </w:pPr>
      <w:r w:rsidRPr="001F02C5">
        <w:rPr>
          <w:rFonts w:ascii="Times New Roman" w:hAnsi="Times New Roman"/>
          <w:sz w:val="24"/>
          <w:szCs w:val="28"/>
        </w:rPr>
        <w:t>– подаются иски в Арбитражный суд Приднестровской Молдавской Республики о принудительном взыскании задолженности в судебном порядке. При этом меры по исполнению принятых решений суда и взыскание недоимки в бюджеты различных уровней и государственные внебюджетные фонды реализуются судебными исполнителями;</w:t>
      </w:r>
    </w:p>
    <w:p w14:paraId="7DA263DE" w14:textId="77777777" w:rsidR="00477793" w:rsidRPr="001F02C5" w:rsidRDefault="00477793" w:rsidP="00477793">
      <w:pPr>
        <w:pStyle w:val="a5"/>
        <w:tabs>
          <w:tab w:val="left" w:pos="284"/>
          <w:tab w:val="left" w:pos="851"/>
        </w:tabs>
        <w:spacing w:after="0" w:line="240" w:lineRule="auto"/>
        <w:ind w:left="0" w:firstLine="567"/>
        <w:jc w:val="both"/>
        <w:rPr>
          <w:rFonts w:ascii="Times New Roman" w:hAnsi="Times New Roman"/>
          <w:sz w:val="24"/>
          <w:szCs w:val="28"/>
        </w:rPr>
      </w:pPr>
      <w:r w:rsidRPr="001F02C5">
        <w:rPr>
          <w:rFonts w:ascii="Times New Roman" w:hAnsi="Times New Roman"/>
          <w:sz w:val="24"/>
          <w:szCs w:val="28"/>
        </w:rPr>
        <w:t>– подаются исковые заявления в суд о ликвидации юридических лиц;</w:t>
      </w:r>
    </w:p>
    <w:p w14:paraId="59DE2BE4" w14:textId="50172453" w:rsidR="00477793" w:rsidRPr="001F02C5" w:rsidRDefault="00477793" w:rsidP="00477793">
      <w:pPr>
        <w:pStyle w:val="a5"/>
        <w:tabs>
          <w:tab w:val="left" w:pos="284"/>
          <w:tab w:val="left" w:pos="851"/>
        </w:tabs>
        <w:spacing w:after="0" w:line="240" w:lineRule="auto"/>
        <w:ind w:left="0" w:firstLine="567"/>
        <w:jc w:val="both"/>
        <w:rPr>
          <w:rFonts w:ascii="Times New Roman" w:hAnsi="Times New Roman"/>
          <w:sz w:val="24"/>
          <w:szCs w:val="28"/>
        </w:rPr>
      </w:pPr>
      <w:r w:rsidRPr="001F02C5">
        <w:rPr>
          <w:rFonts w:ascii="Times New Roman" w:hAnsi="Times New Roman"/>
          <w:sz w:val="24"/>
          <w:szCs w:val="28"/>
        </w:rPr>
        <w:t>– подаются иски в суд о признании организаций-недоимщиков несостоятельными (банкротами)</w:t>
      </w:r>
      <w:r w:rsidR="009E5537" w:rsidRPr="001F02C5">
        <w:rPr>
          <w:rFonts w:ascii="Times New Roman" w:hAnsi="Times New Roman"/>
          <w:sz w:val="24"/>
          <w:szCs w:val="28"/>
        </w:rPr>
        <w:t xml:space="preserve"> (диаграмма</w:t>
      </w:r>
      <w:r w:rsidR="00FD537F" w:rsidRPr="001F02C5">
        <w:rPr>
          <w:rFonts w:ascii="Times New Roman" w:hAnsi="Times New Roman"/>
          <w:sz w:val="24"/>
          <w:szCs w:val="28"/>
        </w:rPr>
        <w:t xml:space="preserve"> №</w:t>
      </w:r>
      <w:r w:rsidR="009E5537" w:rsidRPr="001F02C5">
        <w:rPr>
          <w:rFonts w:ascii="Times New Roman" w:hAnsi="Times New Roman"/>
          <w:sz w:val="24"/>
          <w:szCs w:val="28"/>
        </w:rPr>
        <w:t xml:space="preserve"> 9)</w:t>
      </w:r>
      <w:r w:rsidRPr="001F02C5">
        <w:rPr>
          <w:rFonts w:ascii="Times New Roman" w:hAnsi="Times New Roman"/>
          <w:sz w:val="24"/>
          <w:szCs w:val="28"/>
        </w:rPr>
        <w:t>.</w:t>
      </w:r>
    </w:p>
    <w:p w14:paraId="3B46A790" w14:textId="109A67AD" w:rsidR="00477793" w:rsidRPr="001F02C5" w:rsidRDefault="0096294C" w:rsidP="001B7B95">
      <w:pPr>
        <w:tabs>
          <w:tab w:val="left" w:pos="567"/>
        </w:tabs>
        <w:spacing w:line="276" w:lineRule="auto"/>
        <w:ind w:firstLine="567"/>
        <w:jc w:val="right"/>
        <w:rPr>
          <w:rFonts w:cs="Times New Roman"/>
          <w:b/>
          <w:bCs/>
          <w:szCs w:val="24"/>
        </w:rPr>
      </w:pPr>
      <w:r w:rsidRPr="001F02C5">
        <w:rPr>
          <w:rFonts w:cs="Times New Roman"/>
          <w:b/>
          <w:bCs/>
          <w:szCs w:val="24"/>
        </w:rPr>
        <w:t>Диаграмма №</w:t>
      </w:r>
      <w:r w:rsidR="002D54DD" w:rsidRPr="001F02C5">
        <w:rPr>
          <w:rFonts w:cs="Times New Roman"/>
          <w:b/>
          <w:bCs/>
          <w:szCs w:val="24"/>
        </w:rPr>
        <w:t xml:space="preserve"> 9</w:t>
      </w:r>
      <w:r w:rsidRPr="001F02C5">
        <w:rPr>
          <w:rFonts w:cs="Times New Roman"/>
          <w:b/>
          <w:bCs/>
          <w:szCs w:val="24"/>
        </w:rPr>
        <w:t xml:space="preserve"> </w:t>
      </w:r>
    </w:p>
    <w:p w14:paraId="10BBB409" w14:textId="77777777" w:rsidR="001B7B95" w:rsidRPr="001F02C5" w:rsidRDefault="001B7B95" w:rsidP="001B7B95">
      <w:pPr>
        <w:tabs>
          <w:tab w:val="left" w:pos="567"/>
        </w:tabs>
        <w:spacing w:before="120" w:after="100" w:afterAutospacing="1" w:line="276" w:lineRule="auto"/>
        <w:ind w:firstLine="0"/>
        <w:jc w:val="center"/>
        <w:rPr>
          <w:rFonts w:cs="Times New Roman"/>
          <w:b/>
          <w:bCs/>
          <w:szCs w:val="24"/>
        </w:rPr>
      </w:pPr>
      <w:r w:rsidRPr="001F02C5">
        <w:rPr>
          <w:rFonts w:cs="Times New Roman"/>
          <w:b/>
          <w:bCs/>
          <w:szCs w:val="24"/>
        </w:rPr>
        <w:t>Информация о задолженности по платежам в бюджеты различных уровней</w:t>
      </w:r>
    </w:p>
    <w:p w14:paraId="20972212" w14:textId="512EF00B" w:rsidR="00477793" w:rsidRPr="001F02C5" w:rsidRDefault="00477793" w:rsidP="001B7B95">
      <w:pPr>
        <w:tabs>
          <w:tab w:val="left" w:pos="567"/>
        </w:tabs>
        <w:spacing w:before="120" w:after="100" w:afterAutospacing="1" w:line="276" w:lineRule="auto"/>
        <w:ind w:firstLine="0"/>
        <w:jc w:val="center"/>
        <w:rPr>
          <w:szCs w:val="24"/>
        </w:rPr>
      </w:pPr>
      <w:r w:rsidRPr="001F02C5">
        <w:rPr>
          <w:noProof/>
        </w:rPr>
        <w:drawing>
          <wp:inline distT="0" distB="0" distL="0" distR="0" wp14:anchorId="21F6D323" wp14:editId="1FB4B43E">
            <wp:extent cx="5940425" cy="4659465"/>
            <wp:effectExtent l="0" t="0" r="3175" b="8255"/>
            <wp:docPr id="1" name="Диаграмма 1">
              <a:extLst xmlns:a="http://schemas.openxmlformats.org/drawingml/2006/main">
                <a:ext uri="{FF2B5EF4-FFF2-40B4-BE49-F238E27FC236}">
                  <a16:creationId xmlns:a16="http://schemas.microsoft.com/office/drawing/2014/main" id="{7662EF64-DFCE-4849-907C-CF54E401A6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DD507C" w14:textId="7ACE0921" w:rsidR="00477793" w:rsidRPr="001F02C5" w:rsidRDefault="00477793" w:rsidP="006C1B2C">
      <w:pPr>
        <w:tabs>
          <w:tab w:val="left" w:pos="567"/>
        </w:tabs>
        <w:spacing w:before="240"/>
        <w:ind w:firstLine="567"/>
        <w:rPr>
          <w:szCs w:val="24"/>
        </w:rPr>
      </w:pPr>
      <w:r w:rsidRPr="001F02C5">
        <w:rPr>
          <w:szCs w:val="24"/>
        </w:rPr>
        <w:t>Структура задолженности по налоговым платежам и сборам в разрезе бюджетов различных уровней и внебюджетных фондов за 2020-2022 г</w:t>
      </w:r>
      <w:r w:rsidR="009E5537" w:rsidRPr="001F02C5">
        <w:rPr>
          <w:szCs w:val="24"/>
        </w:rPr>
        <w:t xml:space="preserve">оды </w:t>
      </w:r>
      <w:r w:rsidR="009E5537" w:rsidRPr="001F02C5">
        <w:rPr>
          <w:rFonts w:cs="Times New Roman"/>
          <w:szCs w:val="24"/>
        </w:rPr>
        <w:t xml:space="preserve">представлена </w:t>
      </w:r>
      <w:r w:rsidR="0002500E" w:rsidRPr="001F02C5">
        <w:rPr>
          <w:rFonts w:cs="Times New Roman"/>
          <w:szCs w:val="24"/>
        </w:rPr>
        <w:br/>
      </w:r>
      <w:r w:rsidR="009E5537" w:rsidRPr="001F02C5">
        <w:rPr>
          <w:rFonts w:cs="Times New Roman"/>
          <w:szCs w:val="24"/>
        </w:rPr>
        <w:t>в диаграмме</w:t>
      </w:r>
      <w:r w:rsidR="002808B5" w:rsidRPr="001F02C5">
        <w:rPr>
          <w:rFonts w:cs="Times New Roman"/>
          <w:szCs w:val="24"/>
        </w:rPr>
        <w:t xml:space="preserve"> №</w:t>
      </w:r>
      <w:r w:rsidR="009E5537" w:rsidRPr="001F02C5">
        <w:rPr>
          <w:rFonts w:cs="Times New Roman"/>
          <w:szCs w:val="24"/>
        </w:rPr>
        <w:t xml:space="preserve"> 10</w:t>
      </w:r>
      <w:r w:rsidRPr="001F02C5">
        <w:rPr>
          <w:szCs w:val="24"/>
        </w:rPr>
        <w:t>.</w:t>
      </w:r>
    </w:p>
    <w:p w14:paraId="53B39B6F" w14:textId="77777777" w:rsidR="00431F10" w:rsidRDefault="00431F10" w:rsidP="006C1B2C">
      <w:pPr>
        <w:spacing w:after="100" w:afterAutospacing="1"/>
        <w:ind w:firstLine="709"/>
        <w:jc w:val="right"/>
        <w:rPr>
          <w:rFonts w:eastAsia="Calibri" w:cs="Times New Roman"/>
          <w:szCs w:val="24"/>
        </w:rPr>
      </w:pPr>
    </w:p>
    <w:p w14:paraId="4B31E11A" w14:textId="77777777" w:rsidR="00431F10" w:rsidRDefault="00431F10" w:rsidP="006C1B2C">
      <w:pPr>
        <w:spacing w:after="100" w:afterAutospacing="1"/>
        <w:ind w:firstLine="709"/>
        <w:jc w:val="right"/>
        <w:rPr>
          <w:rFonts w:eastAsia="Calibri" w:cs="Times New Roman"/>
          <w:szCs w:val="24"/>
        </w:rPr>
      </w:pPr>
    </w:p>
    <w:p w14:paraId="7BF2A572" w14:textId="2C5EC82B" w:rsidR="00477793" w:rsidRPr="001F02C5" w:rsidRDefault="00477793" w:rsidP="006C1B2C">
      <w:pPr>
        <w:spacing w:after="100" w:afterAutospacing="1"/>
        <w:ind w:firstLine="709"/>
        <w:jc w:val="right"/>
        <w:rPr>
          <w:rFonts w:eastAsia="Calibri" w:cs="Times New Roman"/>
          <w:szCs w:val="24"/>
        </w:rPr>
      </w:pPr>
      <w:r w:rsidRPr="001F02C5">
        <w:rPr>
          <w:rFonts w:eastAsia="Calibri" w:cs="Times New Roman"/>
          <w:szCs w:val="24"/>
        </w:rPr>
        <w:lastRenderedPageBreak/>
        <w:t>Диаграмма № 1</w:t>
      </w:r>
      <w:r w:rsidR="002D54DD" w:rsidRPr="001F02C5">
        <w:rPr>
          <w:rFonts w:eastAsia="Calibri" w:cs="Times New Roman"/>
          <w:szCs w:val="24"/>
        </w:rPr>
        <w:t>0</w:t>
      </w:r>
    </w:p>
    <w:p w14:paraId="162A3E40" w14:textId="1DD230AA" w:rsidR="006C1B2C" w:rsidRPr="001F02C5" w:rsidRDefault="006C1B2C" w:rsidP="006C1B2C">
      <w:pPr>
        <w:spacing w:after="100" w:afterAutospacing="1"/>
        <w:ind w:firstLine="0"/>
        <w:jc w:val="center"/>
        <w:rPr>
          <w:rFonts w:eastAsia="Calibri" w:cs="Times New Roman"/>
          <w:b/>
          <w:bCs/>
          <w:szCs w:val="24"/>
        </w:rPr>
      </w:pPr>
      <w:r w:rsidRPr="001F02C5">
        <w:rPr>
          <w:b/>
          <w:bCs/>
          <w:szCs w:val="24"/>
        </w:rPr>
        <w:t>Структура задолженности по налоговым платежам и сборам в разрезе бюджетов различных уровней и внебюджетных фондов за 2020-2022 годы</w:t>
      </w:r>
    </w:p>
    <w:p w14:paraId="26C1FBFA" w14:textId="77777777" w:rsidR="00477793" w:rsidRPr="001F02C5" w:rsidRDefault="00477793" w:rsidP="00477793">
      <w:pPr>
        <w:tabs>
          <w:tab w:val="left" w:pos="6096"/>
        </w:tabs>
        <w:jc w:val="center"/>
        <w:rPr>
          <w:rFonts w:eastAsia="Calibri" w:cs="Times New Roman"/>
          <w:szCs w:val="24"/>
        </w:rPr>
      </w:pPr>
      <w:r w:rsidRPr="001F02C5">
        <w:rPr>
          <w:rFonts w:cs="Times New Roman"/>
          <w:noProof/>
          <w:szCs w:val="24"/>
        </w:rPr>
        <w:drawing>
          <wp:inline distT="0" distB="0" distL="0" distR="0" wp14:anchorId="6F92D661" wp14:editId="7DECBA33">
            <wp:extent cx="2013585" cy="1644650"/>
            <wp:effectExtent l="38100" t="0" r="43815" b="12700"/>
            <wp:docPr id="9" name="Диаграмма 9">
              <a:extLst xmlns:a="http://schemas.openxmlformats.org/drawingml/2006/main">
                <a:ext uri="{FF2B5EF4-FFF2-40B4-BE49-F238E27FC236}">
                  <a16:creationId xmlns:a16="http://schemas.microsoft.com/office/drawing/2014/main" id="{E1F2A752-9D53-414F-A4EE-3B5AC2583C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1F02C5">
        <w:rPr>
          <w:rFonts w:cs="Times New Roman"/>
          <w:noProof/>
          <w:szCs w:val="24"/>
        </w:rPr>
        <w:drawing>
          <wp:inline distT="0" distB="0" distL="0" distR="0" wp14:anchorId="34F0A07E" wp14:editId="1634AB18">
            <wp:extent cx="2063750" cy="1638300"/>
            <wp:effectExtent l="38100" t="0" r="50800" b="0"/>
            <wp:docPr id="7" name="Диаграмма 7">
              <a:extLst xmlns:a="http://schemas.openxmlformats.org/drawingml/2006/main">
                <a:ext uri="{FF2B5EF4-FFF2-40B4-BE49-F238E27FC236}">
                  <a16:creationId xmlns:a16="http://schemas.microsoft.com/office/drawing/2014/main" id="{E1F2A752-9D53-414F-A4EE-3B5AC2583C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AEC7F82" w14:textId="77777777" w:rsidR="00477793" w:rsidRPr="001F02C5" w:rsidRDefault="00477793" w:rsidP="00477793">
      <w:pPr>
        <w:tabs>
          <w:tab w:val="left" w:pos="567"/>
        </w:tabs>
        <w:jc w:val="center"/>
        <w:rPr>
          <w:szCs w:val="24"/>
        </w:rPr>
      </w:pPr>
      <w:r w:rsidRPr="001F02C5">
        <w:rPr>
          <w:rFonts w:cs="Times New Roman"/>
          <w:noProof/>
          <w:szCs w:val="24"/>
        </w:rPr>
        <w:drawing>
          <wp:inline distT="0" distB="0" distL="0" distR="0" wp14:anchorId="3ECC1220" wp14:editId="2A8C26AA">
            <wp:extent cx="2038985" cy="1758950"/>
            <wp:effectExtent l="38100" t="0" r="56515" b="12700"/>
            <wp:docPr id="5" name="Диаграмма 5">
              <a:extLst xmlns:a="http://schemas.openxmlformats.org/drawingml/2006/main">
                <a:ext uri="{FF2B5EF4-FFF2-40B4-BE49-F238E27FC236}">
                  <a16:creationId xmlns:a16="http://schemas.microsoft.com/office/drawing/2014/main" id="{E1F2A752-9D53-414F-A4EE-3B5AC2583C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34EB9C9" w14:textId="28C78517" w:rsidR="00477793" w:rsidRPr="001F02C5" w:rsidRDefault="00477793" w:rsidP="00477793">
      <w:pPr>
        <w:tabs>
          <w:tab w:val="left" w:pos="567"/>
        </w:tabs>
        <w:ind w:firstLine="567"/>
        <w:rPr>
          <w:szCs w:val="24"/>
        </w:rPr>
      </w:pPr>
      <w:r w:rsidRPr="001F02C5">
        <w:rPr>
          <w:szCs w:val="24"/>
        </w:rPr>
        <w:t>Структура задолженности по налоговым платежам и сборам в разрезе бюджетов различных уровней и внебюджетных фондов и городов в млн. руб.</w:t>
      </w:r>
      <w:r w:rsidR="00AE793E" w:rsidRPr="001F02C5">
        <w:rPr>
          <w:szCs w:val="24"/>
        </w:rPr>
        <w:t xml:space="preserve"> представлена </w:t>
      </w:r>
      <w:r w:rsidR="00AE793E" w:rsidRPr="001F02C5">
        <w:rPr>
          <w:szCs w:val="24"/>
        </w:rPr>
        <w:br/>
        <w:t>в диаграмме № 11.</w:t>
      </w:r>
    </w:p>
    <w:p w14:paraId="1E3A217F" w14:textId="3427D64F" w:rsidR="00477793" w:rsidRPr="001F02C5" w:rsidRDefault="00477793" w:rsidP="00477793">
      <w:pPr>
        <w:ind w:firstLine="708"/>
        <w:jc w:val="right"/>
        <w:rPr>
          <w:rFonts w:eastAsia="Calibri" w:cs="Times New Roman"/>
          <w:szCs w:val="24"/>
        </w:rPr>
      </w:pPr>
      <w:r w:rsidRPr="001F02C5">
        <w:rPr>
          <w:rFonts w:eastAsia="Calibri" w:cs="Times New Roman"/>
          <w:szCs w:val="24"/>
        </w:rPr>
        <w:t xml:space="preserve">Диаграмма № </w:t>
      </w:r>
      <w:r w:rsidR="002D54DD" w:rsidRPr="001F02C5">
        <w:rPr>
          <w:rFonts w:eastAsia="Calibri" w:cs="Times New Roman"/>
          <w:szCs w:val="24"/>
        </w:rPr>
        <w:t>11</w:t>
      </w:r>
    </w:p>
    <w:p w14:paraId="0813C3C7" w14:textId="77777777" w:rsidR="001B7B95" w:rsidRPr="001F02C5" w:rsidRDefault="006C1B2C" w:rsidP="006C1B2C">
      <w:pPr>
        <w:ind w:firstLine="0"/>
        <w:jc w:val="center"/>
        <w:rPr>
          <w:b/>
          <w:bCs/>
          <w:szCs w:val="24"/>
        </w:rPr>
      </w:pPr>
      <w:r w:rsidRPr="001F02C5">
        <w:rPr>
          <w:b/>
          <w:bCs/>
          <w:szCs w:val="24"/>
        </w:rPr>
        <w:t xml:space="preserve">Структура задолженности по налоговым платежам и сборам в разрезе бюджетов различных уровней и внебюджетных фондов и городов </w:t>
      </w:r>
    </w:p>
    <w:p w14:paraId="3DDEA91F" w14:textId="0BF66F2D" w:rsidR="006C1B2C" w:rsidRPr="001F02C5" w:rsidRDefault="006C1B2C" w:rsidP="001B7B95">
      <w:pPr>
        <w:ind w:firstLine="0"/>
        <w:jc w:val="right"/>
        <w:rPr>
          <w:rFonts w:eastAsia="Calibri" w:cs="Times New Roman"/>
          <w:szCs w:val="24"/>
        </w:rPr>
      </w:pPr>
      <w:r w:rsidRPr="001F02C5">
        <w:rPr>
          <w:szCs w:val="24"/>
        </w:rPr>
        <w:t>(млн. руб.)</w:t>
      </w:r>
    </w:p>
    <w:p w14:paraId="751FBAA5" w14:textId="77777777" w:rsidR="00477793" w:rsidRPr="001F02C5" w:rsidRDefault="00477793" w:rsidP="004F3CD7">
      <w:pPr>
        <w:ind w:firstLine="0"/>
        <w:rPr>
          <w:szCs w:val="24"/>
        </w:rPr>
      </w:pPr>
      <w:r w:rsidRPr="001F02C5">
        <w:rPr>
          <w:noProof/>
        </w:rPr>
        <w:drawing>
          <wp:inline distT="0" distB="0" distL="0" distR="0" wp14:anchorId="75D16B28" wp14:editId="4A7009E5">
            <wp:extent cx="6159500" cy="3095625"/>
            <wp:effectExtent l="0" t="0" r="12700" b="9525"/>
            <wp:docPr id="2" name="Диаграмма 2">
              <a:extLst xmlns:a="http://schemas.openxmlformats.org/drawingml/2006/main">
                <a:ext uri="{FF2B5EF4-FFF2-40B4-BE49-F238E27FC236}">
                  <a16:creationId xmlns:a16="http://schemas.microsoft.com/office/drawing/2014/main" id="{4F9ADDDC-89F6-45E7-B08E-393A33FDB5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D484F70" w14:textId="77777777" w:rsidR="00477793" w:rsidRPr="001F02C5" w:rsidRDefault="00477793" w:rsidP="00477793">
      <w:pPr>
        <w:rPr>
          <w:szCs w:val="24"/>
        </w:rPr>
      </w:pPr>
    </w:p>
    <w:p w14:paraId="3A1C7380" w14:textId="77777777" w:rsidR="00477793" w:rsidRPr="001F02C5" w:rsidRDefault="00477793" w:rsidP="00477793">
      <w:pPr>
        <w:ind w:firstLine="709"/>
        <w:rPr>
          <w:rFonts w:cs="Times New Roman"/>
          <w:szCs w:val="28"/>
        </w:rPr>
      </w:pPr>
      <w:r w:rsidRPr="001F02C5">
        <w:rPr>
          <w:rFonts w:cs="Times New Roman"/>
          <w:szCs w:val="28"/>
        </w:rPr>
        <w:t xml:space="preserve">Вышеприведенная диаграмма свидетельствует о том, что в структуре задолженности по налоговым платежам и сборам в разрезе бюджетов различных уровней и внебюджетных фондов и городов наибольший удельный вес занимает задолженность: в 2020 году – по г. </w:t>
      </w:r>
      <w:r w:rsidRPr="001F02C5">
        <w:rPr>
          <w:rFonts w:cs="Times New Roman"/>
          <w:szCs w:val="28"/>
        </w:rPr>
        <w:lastRenderedPageBreak/>
        <w:t xml:space="preserve">Тирасполь, г. Бендеры, г. </w:t>
      </w:r>
      <w:proofErr w:type="spellStart"/>
      <w:r w:rsidRPr="001F02C5">
        <w:rPr>
          <w:rFonts w:cs="Times New Roman"/>
          <w:szCs w:val="28"/>
        </w:rPr>
        <w:t>Слободзея</w:t>
      </w:r>
      <w:proofErr w:type="spellEnd"/>
      <w:r w:rsidRPr="001F02C5">
        <w:rPr>
          <w:rFonts w:cs="Times New Roman"/>
          <w:szCs w:val="28"/>
        </w:rPr>
        <w:t xml:space="preserve"> и </w:t>
      </w:r>
      <w:proofErr w:type="spellStart"/>
      <w:r w:rsidRPr="001F02C5">
        <w:rPr>
          <w:rFonts w:cs="Times New Roman"/>
          <w:szCs w:val="28"/>
        </w:rPr>
        <w:t>Слободзейскому</w:t>
      </w:r>
      <w:proofErr w:type="spellEnd"/>
      <w:r w:rsidRPr="001F02C5">
        <w:rPr>
          <w:rFonts w:cs="Times New Roman"/>
          <w:szCs w:val="28"/>
        </w:rPr>
        <w:t xml:space="preserve"> району, в 2021 и 2022 годах – по г. Тирасполь, г. Бендеры, по г. Рыбница и </w:t>
      </w:r>
      <w:proofErr w:type="spellStart"/>
      <w:r w:rsidRPr="001F02C5">
        <w:rPr>
          <w:rFonts w:cs="Times New Roman"/>
          <w:szCs w:val="28"/>
        </w:rPr>
        <w:t>Рыбницкому</w:t>
      </w:r>
      <w:proofErr w:type="spellEnd"/>
      <w:r w:rsidRPr="001F02C5">
        <w:rPr>
          <w:rFonts w:cs="Times New Roman"/>
          <w:szCs w:val="28"/>
        </w:rPr>
        <w:t xml:space="preserve"> району.</w:t>
      </w:r>
    </w:p>
    <w:p w14:paraId="637EE986" w14:textId="77777777" w:rsidR="00A218DC" w:rsidRPr="001F02C5" w:rsidRDefault="00A218DC" w:rsidP="006C1B2C">
      <w:pPr>
        <w:pStyle w:val="1"/>
        <w:spacing w:before="100" w:beforeAutospacing="1" w:after="100" w:afterAutospacing="1"/>
        <w:rPr>
          <w:rFonts w:ascii="Times New Roman" w:hAnsi="Times New Roman"/>
        </w:rPr>
      </w:pPr>
      <w:r w:rsidRPr="001F02C5">
        <w:rPr>
          <w:rFonts w:ascii="Times New Roman" w:hAnsi="Times New Roman"/>
          <w:lang w:val="en-US"/>
        </w:rPr>
        <w:t>I</w:t>
      </w:r>
      <w:r w:rsidRPr="001F02C5">
        <w:rPr>
          <w:rFonts w:ascii="Times New Roman" w:hAnsi="Times New Roman"/>
        </w:rPr>
        <w:t>.</w:t>
      </w:r>
      <w:r w:rsidRPr="001F02C5">
        <w:rPr>
          <w:rFonts w:ascii="Times New Roman" w:hAnsi="Times New Roman"/>
          <w:lang w:val="en-US"/>
        </w:rPr>
        <w:t>I</w:t>
      </w:r>
      <w:r w:rsidR="00BB5988" w:rsidRPr="001F02C5">
        <w:rPr>
          <w:rFonts w:ascii="Times New Roman" w:hAnsi="Times New Roman"/>
          <w:lang w:val="en-US"/>
        </w:rPr>
        <w:t>II</w:t>
      </w:r>
      <w:r w:rsidRPr="001F02C5">
        <w:rPr>
          <w:rFonts w:ascii="Times New Roman" w:hAnsi="Times New Roman"/>
        </w:rPr>
        <w:t xml:space="preserve"> Деятельность Министерства финансов в иных сферах</w:t>
      </w:r>
    </w:p>
    <w:p w14:paraId="3AAF7507" w14:textId="4190CAAE" w:rsidR="00E76B09" w:rsidRPr="001F02C5" w:rsidRDefault="002424E5" w:rsidP="00A44E22">
      <w:pPr>
        <w:ind w:firstLine="567"/>
        <w:rPr>
          <w:rFonts w:eastAsia="Calibri" w:cs="Times New Roman"/>
          <w:szCs w:val="24"/>
        </w:rPr>
      </w:pPr>
      <w:r w:rsidRPr="001F02C5">
        <w:rPr>
          <w:rFonts w:cs="Times New Roman"/>
          <w:b/>
          <w:bCs/>
          <w:szCs w:val="24"/>
        </w:rPr>
        <w:t>1.</w:t>
      </w:r>
      <w:r w:rsidRPr="001F02C5">
        <w:rPr>
          <w:rFonts w:cs="Times New Roman"/>
          <w:szCs w:val="24"/>
        </w:rPr>
        <w:t xml:space="preserve"> </w:t>
      </w:r>
      <w:r w:rsidR="00E76B09" w:rsidRPr="001F02C5">
        <w:rPr>
          <w:rFonts w:cs="Times New Roman"/>
          <w:szCs w:val="24"/>
        </w:rPr>
        <w:t xml:space="preserve">Министерством финансов в отчетном периоде от имени и в целях защиты интересов Приднестровской Молдавской Республики осуществлялось систематическое участие в судебных процессах по рассмотрению гражданских, уголовных дел </w:t>
      </w:r>
      <w:r w:rsidR="00E76B09" w:rsidRPr="001F02C5">
        <w:rPr>
          <w:rFonts w:eastAsia="Calibri" w:cs="Times New Roman"/>
          <w:szCs w:val="24"/>
        </w:rPr>
        <w:t>по следующим категориям дел:</w:t>
      </w:r>
    </w:p>
    <w:p w14:paraId="739D9DEA" w14:textId="2A296AEE" w:rsidR="00206064" w:rsidRPr="001F02C5" w:rsidRDefault="00206064" w:rsidP="00206064">
      <w:pPr>
        <w:ind w:firstLine="567"/>
        <w:rPr>
          <w:rFonts w:eastAsia="Calibri" w:cs="Times New Roman"/>
          <w:szCs w:val="24"/>
        </w:rPr>
      </w:pPr>
      <w:r w:rsidRPr="001F02C5">
        <w:rPr>
          <w:rFonts w:eastAsia="Calibri" w:cs="Times New Roman"/>
          <w:szCs w:val="24"/>
        </w:rPr>
        <w:t>- о возмещении средств, затраченных Министерством внутренних дел</w:t>
      </w:r>
      <w:r w:rsidR="00FD537F" w:rsidRPr="001F02C5">
        <w:rPr>
          <w:rFonts w:eastAsia="Calibri" w:cs="Times New Roman"/>
          <w:szCs w:val="24"/>
        </w:rPr>
        <w:t xml:space="preserve"> Приднестровской Молдавской Республики</w:t>
      </w:r>
      <w:r w:rsidRPr="001F02C5">
        <w:rPr>
          <w:rFonts w:eastAsia="Calibri" w:cs="Times New Roman"/>
          <w:szCs w:val="24"/>
        </w:rPr>
        <w:t xml:space="preserve"> и Министерством обороны Приднестровской Молдавской Республики на обучение за счет государственных средств в подведомственных высших образовательных учреждениях;</w:t>
      </w:r>
    </w:p>
    <w:p w14:paraId="50739847" w14:textId="5C3836DD" w:rsidR="00206064" w:rsidRPr="001F02C5" w:rsidRDefault="00206064" w:rsidP="00206064">
      <w:pPr>
        <w:ind w:firstLine="567"/>
        <w:rPr>
          <w:rFonts w:eastAsia="Calibri" w:cs="Times New Roman"/>
          <w:szCs w:val="24"/>
        </w:rPr>
      </w:pPr>
      <w:r w:rsidRPr="001F02C5">
        <w:rPr>
          <w:rFonts w:eastAsia="Calibri" w:cs="Times New Roman"/>
          <w:szCs w:val="24"/>
        </w:rPr>
        <w:t xml:space="preserve">- о взыскании материального ущерба и возмещении морального вреда за счет средств республиканского бюджета; </w:t>
      </w:r>
    </w:p>
    <w:p w14:paraId="48F07F0E" w14:textId="77777777" w:rsidR="00206064" w:rsidRPr="001F02C5" w:rsidRDefault="00206064" w:rsidP="00206064">
      <w:pPr>
        <w:ind w:firstLine="567"/>
        <w:rPr>
          <w:rFonts w:eastAsia="Calibri" w:cs="Times New Roman"/>
          <w:szCs w:val="24"/>
        </w:rPr>
      </w:pPr>
      <w:r w:rsidRPr="001F02C5">
        <w:rPr>
          <w:rFonts w:eastAsia="Calibri" w:cs="Times New Roman"/>
          <w:szCs w:val="24"/>
        </w:rPr>
        <w:t>- о компенсации морального вреда в порядке реабилитации, причиненного незаконными действиями органов предварительного следствия и суда;</w:t>
      </w:r>
    </w:p>
    <w:p w14:paraId="7495B971" w14:textId="77777777" w:rsidR="00206064" w:rsidRPr="001F02C5" w:rsidRDefault="00206064" w:rsidP="00206064">
      <w:pPr>
        <w:ind w:firstLine="567"/>
        <w:rPr>
          <w:rFonts w:eastAsia="Calibri" w:cs="Times New Roman"/>
          <w:szCs w:val="24"/>
        </w:rPr>
      </w:pPr>
      <w:r w:rsidRPr="001F02C5">
        <w:rPr>
          <w:rFonts w:eastAsia="Calibri" w:cs="Times New Roman"/>
          <w:szCs w:val="24"/>
        </w:rPr>
        <w:t xml:space="preserve">- о признании вещи бесхозяйной и обращении ее в государственную собственность Приднестровской Молдавской Республики; </w:t>
      </w:r>
    </w:p>
    <w:p w14:paraId="7DF8C15C" w14:textId="77777777" w:rsidR="00206064" w:rsidRPr="001F02C5" w:rsidRDefault="00206064" w:rsidP="00206064">
      <w:pPr>
        <w:ind w:firstLine="567"/>
        <w:rPr>
          <w:rFonts w:eastAsia="Calibri" w:cs="Times New Roman"/>
          <w:szCs w:val="24"/>
        </w:rPr>
      </w:pPr>
      <w:r w:rsidRPr="001F02C5">
        <w:rPr>
          <w:rFonts w:eastAsia="Calibri" w:cs="Times New Roman"/>
          <w:szCs w:val="24"/>
        </w:rPr>
        <w:t xml:space="preserve">- о взыскании сумм пособий по временной нетрудоспособности, излишне выплаченных по вине ЛПУ в связи с необоснованно выданными или неправильно оформленными документами, удостоверяющими временную нетрудоспособность граждан; </w:t>
      </w:r>
    </w:p>
    <w:p w14:paraId="247D3ABF" w14:textId="77777777" w:rsidR="00206064" w:rsidRPr="001F02C5" w:rsidRDefault="00206064" w:rsidP="00206064">
      <w:pPr>
        <w:ind w:firstLine="567"/>
        <w:rPr>
          <w:rFonts w:eastAsia="Calibri" w:cs="Times New Roman"/>
          <w:szCs w:val="24"/>
        </w:rPr>
      </w:pPr>
      <w:r w:rsidRPr="001F02C5">
        <w:rPr>
          <w:rFonts w:eastAsia="Calibri" w:cs="Times New Roman"/>
          <w:szCs w:val="24"/>
        </w:rPr>
        <w:t xml:space="preserve">- о восстановлении на работе и выплате денежной компенсации за вынужденный прогул и компенсации морального вреда; </w:t>
      </w:r>
    </w:p>
    <w:p w14:paraId="7C0973DD" w14:textId="73437F9C" w:rsidR="00206064" w:rsidRPr="001F02C5" w:rsidRDefault="00206064" w:rsidP="00206064">
      <w:pPr>
        <w:ind w:firstLine="567"/>
        <w:rPr>
          <w:rFonts w:eastAsia="Calibri" w:cs="Times New Roman"/>
          <w:szCs w:val="24"/>
        </w:rPr>
      </w:pPr>
      <w:r w:rsidRPr="001F02C5">
        <w:rPr>
          <w:rFonts w:eastAsia="Calibri" w:cs="Times New Roman"/>
          <w:szCs w:val="24"/>
        </w:rPr>
        <w:t xml:space="preserve">- о разделе совместно нажитого имущества и освобождении имущества от ареста; </w:t>
      </w:r>
    </w:p>
    <w:p w14:paraId="457EE1D0" w14:textId="77777777" w:rsidR="00206064" w:rsidRPr="001F02C5" w:rsidRDefault="00206064" w:rsidP="00206064">
      <w:pPr>
        <w:ind w:firstLine="567"/>
        <w:rPr>
          <w:rFonts w:eastAsia="Calibri" w:cs="Times New Roman"/>
          <w:szCs w:val="24"/>
        </w:rPr>
      </w:pPr>
      <w:r w:rsidRPr="001F02C5">
        <w:rPr>
          <w:rFonts w:eastAsia="Calibri" w:cs="Times New Roman"/>
          <w:szCs w:val="24"/>
        </w:rPr>
        <w:t xml:space="preserve">- о возмещении вреда, причиненного в результате дорожно-транспортного происшествия; </w:t>
      </w:r>
    </w:p>
    <w:p w14:paraId="714A926F" w14:textId="77777777" w:rsidR="00206064" w:rsidRPr="001F02C5" w:rsidRDefault="00206064" w:rsidP="00206064">
      <w:pPr>
        <w:ind w:firstLine="567"/>
        <w:rPr>
          <w:rFonts w:eastAsia="Calibri" w:cs="Times New Roman"/>
          <w:szCs w:val="24"/>
        </w:rPr>
      </w:pPr>
      <w:r w:rsidRPr="001F02C5">
        <w:rPr>
          <w:rFonts w:eastAsia="Calibri" w:cs="Times New Roman"/>
          <w:szCs w:val="24"/>
        </w:rPr>
        <w:t xml:space="preserve">- о признании права собственности; </w:t>
      </w:r>
    </w:p>
    <w:p w14:paraId="1ACF0EAD" w14:textId="54E09440" w:rsidR="00206064" w:rsidRPr="001F02C5" w:rsidRDefault="00206064" w:rsidP="00206064">
      <w:pPr>
        <w:ind w:firstLine="567"/>
        <w:rPr>
          <w:rFonts w:eastAsia="Calibri" w:cs="Times New Roman"/>
          <w:szCs w:val="24"/>
        </w:rPr>
      </w:pPr>
      <w:r w:rsidRPr="001F02C5">
        <w:rPr>
          <w:rFonts w:eastAsia="Calibri" w:cs="Times New Roman"/>
          <w:szCs w:val="24"/>
        </w:rPr>
        <w:t>- о восстановлении срока принятия наследства и об установлении факта принятия наследства.</w:t>
      </w:r>
    </w:p>
    <w:p w14:paraId="314FF530" w14:textId="35051D99" w:rsidR="00206064" w:rsidRPr="001F02C5" w:rsidRDefault="00206064" w:rsidP="00206064">
      <w:pPr>
        <w:ind w:firstLine="567"/>
        <w:rPr>
          <w:rFonts w:eastAsia="Calibri" w:cs="Times New Roman"/>
          <w:szCs w:val="24"/>
        </w:rPr>
      </w:pPr>
      <w:r w:rsidRPr="001F02C5">
        <w:rPr>
          <w:rFonts w:eastAsia="Calibri" w:cs="Times New Roman"/>
          <w:szCs w:val="24"/>
        </w:rPr>
        <w:t xml:space="preserve">Следует отметить, что с одной стороны, участвуя в судебных заседаниях, сотрудники </w:t>
      </w:r>
      <w:r w:rsidR="00FD537F" w:rsidRPr="001F02C5">
        <w:rPr>
          <w:rFonts w:eastAsia="Calibri" w:cs="Times New Roman"/>
          <w:szCs w:val="24"/>
        </w:rPr>
        <w:t xml:space="preserve">Министерства финансов </w:t>
      </w:r>
      <w:r w:rsidRPr="001F02C5">
        <w:rPr>
          <w:rFonts w:eastAsia="Calibri" w:cs="Times New Roman"/>
          <w:szCs w:val="24"/>
        </w:rPr>
        <w:t>представляют интересы государства, а с другой стороны, реализуется право граждан на судебную защиту, и тем самым, повышается доверие граждан к органам государственной власти.</w:t>
      </w:r>
    </w:p>
    <w:p w14:paraId="209649CA" w14:textId="7877E230" w:rsidR="00E76B09" w:rsidRPr="001F02C5" w:rsidRDefault="00B00806" w:rsidP="00206064">
      <w:pPr>
        <w:ind w:firstLine="567"/>
        <w:rPr>
          <w:rFonts w:eastAsia="Calibri" w:cs="Times New Roman"/>
          <w:szCs w:val="24"/>
        </w:rPr>
      </w:pPr>
      <w:r w:rsidRPr="001F02C5">
        <w:rPr>
          <w:rFonts w:cs="Times New Roman"/>
          <w:szCs w:val="24"/>
        </w:rPr>
        <w:t xml:space="preserve">Сведения о </w:t>
      </w:r>
      <w:r w:rsidRPr="001F02C5">
        <w:rPr>
          <w:rFonts w:eastAsia="Times New Roman" w:cs="Times New Roman"/>
          <w:szCs w:val="24"/>
        </w:rPr>
        <w:t>поступивших в производство дел</w:t>
      </w:r>
      <w:r w:rsidR="00206064" w:rsidRPr="001F02C5">
        <w:rPr>
          <w:rFonts w:eastAsia="Times New Roman" w:cs="Times New Roman"/>
          <w:szCs w:val="24"/>
        </w:rPr>
        <w:t>ах</w:t>
      </w:r>
      <w:r w:rsidRPr="001F02C5">
        <w:rPr>
          <w:rFonts w:eastAsia="Times New Roman" w:cs="Times New Roman"/>
          <w:szCs w:val="24"/>
        </w:rPr>
        <w:t xml:space="preserve"> </w:t>
      </w:r>
      <w:r w:rsidRPr="001F02C5">
        <w:rPr>
          <w:rFonts w:cs="Times New Roman"/>
          <w:szCs w:val="24"/>
        </w:rPr>
        <w:t xml:space="preserve">с участием представителей Министерства финансов </w:t>
      </w:r>
      <w:r w:rsidRPr="001F02C5">
        <w:rPr>
          <w:rFonts w:eastAsia="Times New Roman" w:cs="Times New Roman"/>
          <w:szCs w:val="24"/>
        </w:rPr>
        <w:t>в динамике за 20</w:t>
      </w:r>
      <w:r w:rsidR="00206064" w:rsidRPr="001F02C5">
        <w:rPr>
          <w:rFonts w:eastAsia="Times New Roman" w:cs="Times New Roman"/>
          <w:szCs w:val="24"/>
        </w:rPr>
        <w:t>20</w:t>
      </w:r>
      <w:r w:rsidRPr="001F02C5">
        <w:rPr>
          <w:rFonts w:eastAsia="Times New Roman" w:cs="Times New Roman"/>
          <w:szCs w:val="24"/>
        </w:rPr>
        <w:t xml:space="preserve"> - 202</w:t>
      </w:r>
      <w:r w:rsidR="00206064" w:rsidRPr="001F02C5">
        <w:rPr>
          <w:rFonts w:eastAsia="Times New Roman" w:cs="Times New Roman"/>
          <w:szCs w:val="24"/>
        </w:rPr>
        <w:t>2</w:t>
      </w:r>
      <w:r w:rsidRPr="001F02C5">
        <w:rPr>
          <w:rFonts w:eastAsia="Times New Roman" w:cs="Times New Roman"/>
          <w:szCs w:val="24"/>
        </w:rPr>
        <w:t xml:space="preserve"> годы</w:t>
      </w:r>
      <w:r w:rsidRPr="001F02C5">
        <w:rPr>
          <w:rFonts w:eastAsia="Calibri" w:cs="Times New Roman"/>
          <w:szCs w:val="24"/>
        </w:rPr>
        <w:t xml:space="preserve"> </w:t>
      </w:r>
      <w:r w:rsidR="00E76B09" w:rsidRPr="001F02C5">
        <w:rPr>
          <w:rFonts w:eastAsia="Calibri" w:cs="Times New Roman"/>
          <w:szCs w:val="24"/>
        </w:rPr>
        <w:t>представлен</w:t>
      </w:r>
      <w:r w:rsidRPr="001F02C5">
        <w:rPr>
          <w:rFonts w:eastAsia="Calibri" w:cs="Times New Roman"/>
          <w:szCs w:val="24"/>
        </w:rPr>
        <w:t>ы</w:t>
      </w:r>
      <w:r w:rsidR="00E76B09" w:rsidRPr="001F02C5">
        <w:rPr>
          <w:rFonts w:eastAsia="Calibri" w:cs="Times New Roman"/>
          <w:szCs w:val="24"/>
        </w:rPr>
        <w:t xml:space="preserve"> в </w:t>
      </w:r>
      <w:r w:rsidR="00DE42D5" w:rsidRPr="001F02C5">
        <w:rPr>
          <w:rFonts w:eastAsia="Calibri" w:cs="Times New Roman"/>
          <w:szCs w:val="24"/>
        </w:rPr>
        <w:t>т</w:t>
      </w:r>
      <w:r w:rsidR="00E76B09" w:rsidRPr="001F02C5">
        <w:rPr>
          <w:rFonts w:cs="Times New Roman"/>
        </w:rPr>
        <w:t>аблиц</w:t>
      </w:r>
      <w:r w:rsidRPr="001F02C5">
        <w:rPr>
          <w:rFonts w:cs="Times New Roman"/>
        </w:rPr>
        <w:t>е</w:t>
      </w:r>
      <w:r w:rsidR="00BB3F40" w:rsidRPr="001F02C5">
        <w:rPr>
          <w:rFonts w:cs="Times New Roman"/>
        </w:rPr>
        <w:t xml:space="preserve"> № 12</w:t>
      </w:r>
      <w:r w:rsidR="00E76B09" w:rsidRPr="001F02C5">
        <w:rPr>
          <w:rFonts w:eastAsia="Calibri" w:cs="Times New Roman"/>
          <w:szCs w:val="24"/>
        </w:rPr>
        <w:t>.</w:t>
      </w:r>
    </w:p>
    <w:p w14:paraId="41952609" w14:textId="741BB559" w:rsidR="00E76B09" w:rsidRPr="001F02C5" w:rsidRDefault="00E76B09" w:rsidP="00A44E22">
      <w:pPr>
        <w:ind w:firstLine="567"/>
        <w:jc w:val="right"/>
        <w:rPr>
          <w:rFonts w:eastAsia="Calibri" w:cs="Times New Roman"/>
          <w:szCs w:val="24"/>
          <w:lang w:eastAsia="en-US"/>
        </w:rPr>
      </w:pPr>
      <w:r w:rsidRPr="001F02C5">
        <w:rPr>
          <w:rFonts w:eastAsia="Calibri" w:cs="Times New Roman"/>
          <w:szCs w:val="24"/>
          <w:lang w:eastAsia="en-US"/>
        </w:rPr>
        <w:t>Таблица</w:t>
      </w:r>
      <w:r w:rsidR="00BB3F40" w:rsidRPr="001F02C5">
        <w:rPr>
          <w:rFonts w:eastAsia="Calibri" w:cs="Times New Roman"/>
          <w:szCs w:val="24"/>
          <w:lang w:eastAsia="en-US"/>
        </w:rPr>
        <w:t xml:space="preserve"> № 12</w:t>
      </w:r>
      <w:r w:rsidRPr="001F02C5">
        <w:rPr>
          <w:rFonts w:eastAsia="Calibri" w:cs="Times New Roman"/>
          <w:szCs w:val="24"/>
          <w:lang w:eastAsia="en-US"/>
        </w:rPr>
        <w:t xml:space="preserve"> </w:t>
      </w:r>
    </w:p>
    <w:p w14:paraId="54C9BEB4" w14:textId="2E585A66" w:rsidR="00E638C4" w:rsidRPr="001F02C5" w:rsidRDefault="00E638C4" w:rsidP="00A44E22">
      <w:pPr>
        <w:spacing w:after="120"/>
        <w:ind w:firstLine="567"/>
        <w:jc w:val="center"/>
        <w:rPr>
          <w:rFonts w:eastAsia="Times New Roman" w:cs="Times New Roman"/>
          <w:b/>
          <w:bCs/>
          <w:szCs w:val="24"/>
        </w:rPr>
      </w:pPr>
      <w:r w:rsidRPr="001F02C5">
        <w:rPr>
          <w:rFonts w:cs="Times New Roman"/>
          <w:b/>
          <w:bCs/>
          <w:szCs w:val="24"/>
        </w:rPr>
        <w:t xml:space="preserve">Сведения о </w:t>
      </w:r>
      <w:r w:rsidRPr="001F02C5">
        <w:rPr>
          <w:rFonts w:eastAsia="Times New Roman" w:cs="Times New Roman"/>
          <w:b/>
          <w:bCs/>
          <w:szCs w:val="24"/>
        </w:rPr>
        <w:t xml:space="preserve">поступивших в производство дел </w:t>
      </w:r>
      <w:r w:rsidRPr="001F02C5">
        <w:rPr>
          <w:rFonts w:cs="Times New Roman"/>
          <w:b/>
          <w:bCs/>
          <w:szCs w:val="24"/>
        </w:rPr>
        <w:t xml:space="preserve">с участием представителей Министерства финансов </w:t>
      </w:r>
      <w:r w:rsidRPr="001F02C5">
        <w:rPr>
          <w:rFonts w:eastAsia="Times New Roman" w:cs="Times New Roman"/>
          <w:b/>
          <w:bCs/>
          <w:szCs w:val="24"/>
        </w:rPr>
        <w:t>в динамике за 20</w:t>
      </w:r>
      <w:r w:rsidR="00206064" w:rsidRPr="001F02C5">
        <w:rPr>
          <w:rFonts w:eastAsia="Times New Roman" w:cs="Times New Roman"/>
          <w:b/>
          <w:bCs/>
          <w:szCs w:val="24"/>
        </w:rPr>
        <w:t>20</w:t>
      </w:r>
      <w:r w:rsidRPr="001F02C5">
        <w:rPr>
          <w:rFonts w:eastAsia="Times New Roman" w:cs="Times New Roman"/>
          <w:b/>
          <w:bCs/>
          <w:szCs w:val="24"/>
        </w:rPr>
        <w:t xml:space="preserve"> - 202</w:t>
      </w:r>
      <w:r w:rsidR="00206064" w:rsidRPr="001F02C5">
        <w:rPr>
          <w:rFonts w:eastAsia="Times New Roman" w:cs="Times New Roman"/>
          <w:b/>
          <w:bCs/>
          <w:szCs w:val="24"/>
        </w:rPr>
        <w:t>2</w:t>
      </w:r>
      <w:r w:rsidRPr="001F02C5">
        <w:rPr>
          <w:rFonts w:eastAsia="Times New Roman" w:cs="Times New Roman"/>
          <w:b/>
          <w:bCs/>
          <w:szCs w:val="24"/>
        </w:rPr>
        <w:t xml:space="preserve"> годы</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3051"/>
        <w:gridCol w:w="1134"/>
        <w:gridCol w:w="1276"/>
        <w:gridCol w:w="1276"/>
        <w:gridCol w:w="1275"/>
        <w:gridCol w:w="1276"/>
      </w:tblGrid>
      <w:tr w:rsidR="00B00806" w:rsidRPr="001F02C5" w14:paraId="220DCA66" w14:textId="77777777" w:rsidTr="00AE049B">
        <w:trPr>
          <w:trHeight w:val="20"/>
          <w:jc w:val="center"/>
        </w:trPr>
        <w:tc>
          <w:tcPr>
            <w:tcW w:w="421" w:type="dxa"/>
            <w:shd w:val="clear" w:color="auto" w:fill="D9D9D9" w:themeFill="background1" w:themeFillShade="D9"/>
            <w:vAlign w:val="center"/>
          </w:tcPr>
          <w:p w14:paraId="63FA2871" w14:textId="77777777" w:rsidR="00B00806" w:rsidRPr="001F02C5" w:rsidRDefault="00B00806" w:rsidP="00A44E22">
            <w:pPr>
              <w:ind w:left="-113" w:right="-113" w:firstLine="0"/>
              <w:jc w:val="center"/>
              <w:outlineLvl w:val="0"/>
              <w:rPr>
                <w:rFonts w:cs="Times New Roman"/>
                <w:bCs/>
                <w:sz w:val="20"/>
                <w:szCs w:val="20"/>
              </w:rPr>
            </w:pPr>
            <w:r w:rsidRPr="001F02C5">
              <w:rPr>
                <w:rFonts w:cs="Times New Roman"/>
                <w:bCs/>
                <w:sz w:val="20"/>
                <w:szCs w:val="20"/>
              </w:rPr>
              <w:t>№</w:t>
            </w:r>
            <w:r w:rsidRPr="001F02C5">
              <w:rPr>
                <w:rFonts w:cs="Times New Roman"/>
                <w:bCs/>
                <w:sz w:val="20"/>
                <w:szCs w:val="20"/>
                <w:lang w:val="en-US"/>
              </w:rPr>
              <w:t xml:space="preserve"> </w:t>
            </w:r>
            <w:r w:rsidRPr="001F02C5">
              <w:rPr>
                <w:rFonts w:cs="Times New Roman"/>
                <w:bCs/>
                <w:sz w:val="20"/>
                <w:szCs w:val="20"/>
              </w:rPr>
              <w:t>п/п</w:t>
            </w:r>
          </w:p>
        </w:tc>
        <w:tc>
          <w:tcPr>
            <w:tcW w:w="3051" w:type="dxa"/>
            <w:shd w:val="clear" w:color="auto" w:fill="D9D9D9" w:themeFill="background1" w:themeFillShade="D9"/>
            <w:vAlign w:val="center"/>
          </w:tcPr>
          <w:p w14:paraId="07E00B75" w14:textId="4BC7B6E6" w:rsidR="00B00806" w:rsidRPr="001F02C5" w:rsidRDefault="00B00806" w:rsidP="00A44E22">
            <w:pPr>
              <w:ind w:left="-113" w:right="-113" w:firstLine="0"/>
              <w:jc w:val="center"/>
              <w:outlineLvl w:val="0"/>
              <w:rPr>
                <w:rFonts w:cs="Times New Roman"/>
                <w:bCs/>
                <w:sz w:val="20"/>
                <w:szCs w:val="20"/>
              </w:rPr>
            </w:pPr>
            <w:r w:rsidRPr="001F02C5">
              <w:rPr>
                <w:rFonts w:cs="Times New Roman"/>
                <w:bCs/>
                <w:sz w:val="20"/>
                <w:szCs w:val="20"/>
              </w:rPr>
              <w:t>Наименование показателя</w:t>
            </w:r>
          </w:p>
        </w:tc>
        <w:tc>
          <w:tcPr>
            <w:tcW w:w="1134" w:type="dxa"/>
            <w:shd w:val="clear" w:color="auto" w:fill="D9D9D9" w:themeFill="background1" w:themeFillShade="D9"/>
            <w:vAlign w:val="center"/>
          </w:tcPr>
          <w:p w14:paraId="33F553B6" w14:textId="6EFC0B58" w:rsidR="00B00806" w:rsidRPr="001F02C5" w:rsidRDefault="00B00806" w:rsidP="00A44E22">
            <w:pPr>
              <w:ind w:left="-113" w:right="-113" w:firstLine="0"/>
              <w:contextualSpacing/>
              <w:jc w:val="center"/>
              <w:outlineLvl w:val="0"/>
              <w:rPr>
                <w:rFonts w:cs="Times New Roman"/>
                <w:bCs/>
                <w:sz w:val="20"/>
                <w:szCs w:val="20"/>
              </w:rPr>
            </w:pPr>
            <w:r w:rsidRPr="001F02C5">
              <w:rPr>
                <w:rFonts w:cs="Times New Roman"/>
                <w:bCs/>
                <w:sz w:val="20"/>
                <w:szCs w:val="20"/>
              </w:rPr>
              <w:t>20</w:t>
            </w:r>
            <w:r w:rsidR="00206064" w:rsidRPr="001F02C5">
              <w:rPr>
                <w:rFonts w:cs="Times New Roman"/>
                <w:bCs/>
                <w:sz w:val="20"/>
                <w:szCs w:val="20"/>
              </w:rPr>
              <w:t>20</w:t>
            </w:r>
            <w:r w:rsidRPr="001F02C5">
              <w:rPr>
                <w:rFonts w:cs="Times New Roman"/>
                <w:bCs/>
                <w:sz w:val="20"/>
                <w:szCs w:val="20"/>
              </w:rPr>
              <w:t xml:space="preserve"> год</w:t>
            </w:r>
          </w:p>
        </w:tc>
        <w:tc>
          <w:tcPr>
            <w:tcW w:w="1276" w:type="dxa"/>
            <w:shd w:val="clear" w:color="auto" w:fill="D9D9D9" w:themeFill="background1" w:themeFillShade="D9"/>
            <w:vAlign w:val="center"/>
          </w:tcPr>
          <w:p w14:paraId="02E39B03" w14:textId="3F53AF6D" w:rsidR="00B00806" w:rsidRPr="001F02C5" w:rsidRDefault="00B00806" w:rsidP="00A44E22">
            <w:pPr>
              <w:ind w:left="-113" w:right="-113" w:firstLine="0"/>
              <w:contextualSpacing/>
              <w:jc w:val="center"/>
              <w:outlineLvl w:val="0"/>
              <w:rPr>
                <w:rFonts w:cs="Times New Roman"/>
                <w:bCs/>
                <w:sz w:val="20"/>
                <w:szCs w:val="20"/>
              </w:rPr>
            </w:pPr>
            <w:r w:rsidRPr="001F02C5">
              <w:rPr>
                <w:rFonts w:cs="Times New Roman"/>
                <w:bCs/>
                <w:sz w:val="20"/>
                <w:szCs w:val="20"/>
              </w:rPr>
              <w:t>202</w:t>
            </w:r>
            <w:r w:rsidR="00206064" w:rsidRPr="001F02C5">
              <w:rPr>
                <w:rFonts w:cs="Times New Roman"/>
                <w:bCs/>
                <w:sz w:val="20"/>
                <w:szCs w:val="20"/>
              </w:rPr>
              <w:t>1</w:t>
            </w:r>
            <w:r w:rsidRPr="001F02C5">
              <w:rPr>
                <w:rFonts w:cs="Times New Roman"/>
                <w:bCs/>
                <w:sz w:val="20"/>
                <w:szCs w:val="20"/>
              </w:rPr>
              <w:t xml:space="preserve"> год</w:t>
            </w:r>
          </w:p>
        </w:tc>
        <w:tc>
          <w:tcPr>
            <w:tcW w:w="1276" w:type="dxa"/>
            <w:shd w:val="clear" w:color="auto" w:fill="D9D9D9" w:themeFill="background1" w:themeFillShade="D9"/>
            <w:vAlign w:val="center"/>
          </w:tcPr>
          <w:p w14:paraId="7CDD8C93" w14:textId="5D3421DD" w:rsidR="00B00806" w:rsidRPr="001F02C5" w:rsidRDefault="00B00806" w:rsidP="00A44E22">
            <w:pPr>
              <w:ind w:left="-113" w:right="-113" w:firstLine="0"/>
              <w:contextualSpacing/>
              <w:jc w:val="center"/>
              <w:outlineLvl w:val="0"/>
              <w:rPr>
                <w:rFonts w:cs="Times New Roman"/>
                <w:bCs/>
                <w:sz w:val="20"/>
                <w:szCs w:val="20"/>
              </w:rPr>
            </w:pPr>
            <w:r w:rsidRPr="001F02C5">
              <w:rPr>
                <w:rFonts w:cs="Times New Roman"/>
                <w:bCs/>
                <w:sz w:val="20"/>
                <w:szCs w:val="20"/>
              </w:rPr>
              <w:t>202</w:t>
            </w:r>
            <w:r w:rsidR="00206064" w:rsidRPr="001F02C5">
              <w:rPr>
                <w:rFonts w:cs="Times New Roman"/>
                <w:bCs/>
                <w:sz w:val="20"/>
                <w:szCs w:val="20"/>
              </w:rPr>
              <w:t>2</w:t>
            </w:r>
            <w:r w:rsidRPr="001F02C5">
              <w:rPr>
                <w:rFonts w:cs="Times New Roman"/>
                <w:bCs/>
                <w:sz w:val="20"/>
                <w:szCs w:val="20"/>
              </w:rPr>
              <w:t xml:space="preserve"> год</w:t>
            </w:r>
          </w:p>
        </w:tc>
        <w:tc>
          <w:tcPr>
            <w:tcW w:w="1275" w:type="dxa"/>
            <w:shd w:val="clear" w:color="auto" w:fill="D9D9D9" w:themeFill="background1" w:themeFillShade="D9"/>
            <w:vAlign w:val="center"/>
          </w:tcPr>
          <w:p w14:paraId="2EA096CA" w14:textId="71034898" w:rsidR="00B00806" w:rsidRPr="001F02C5" w:rsidRDefault="00B00806" w:rsidP="00A44E22">
            <w:pPr>
              <w:ind w:left="-113" w:right="-113" w:firstLine="0"/>
              <w:contextualSpacing/>
              <w:jc w:val="center"/>
              <w:outlineLvl w:val="0"/>
              <w:rPr>
                <w:rFonts w:cs="Times New Roman"/>
                <w:bCs/>
                <w:sz w:val="20"/>
                <w:szCs w:val="20"/>
              </w:rPr>
            </w:pPr>
            <w:r w:rsidRPr="001F02C5">
              <w:rPr>
                <w:rFonts w:eastAsia="Times New Roman" w:cs="Times New Roman"/>
                <w:bCs/>
                <w:sz w:val="20"/>
                <w:szCs w:val="20"/>
              </w:rPr>
              <w:t>Отклонение 202</w:t>
            </w:r>
            <w:r w:rsidR="00206064" w:rsidRPr="001F02C5">
              <w:rPr>
                <w:rFonts w:eastAsia="Times New Roman" w:cs="Times New Roman"/>
                <w:bCs/>
                <w:sz w:val="20"/>
                <w:szCs w:val="20"/>
              </w:rPr>
              <w:t>1</w:t>
            </w:r>
            <w:r w:rsidRPr="001F02C5">
              <w:rPr>
                <w:rFonts w:eastAsia="Times New Roman" w:cs="Times New Roman"/>
                <w:bCs/>
                <w:sz w:val="20"/>
                <w:szCs w:val="20"/>
              </w:rPr>
              <w:t xml:space="preserve"> года к 20</w:t>
            </w:r>
            <w:r w:rsidR="00206064" w:rsidRPr="001F02C5">
              <w:rPr>
                <w:rFonts w:eastAsia="Times New Roman" w:cs="Times New Roman"/>
                <w:bCs/>
                <w:sz w:val="20"/>
                <w:szCs w:val="20"/>
              </w:rPr>
              <w:t>20</w:t>
            </w:r>
            <w:r w:rsidRPr="001F02C5">
              <w:rPr>
                <w:rFonts w:eastAsia="Times New Roman" w:cs="Times New Roman"/>
                <w:bCs/>
                <w:sz w:val="20"/>
                <w:szCs w:val="20"/>
              </w:rPr>
              <w:t xml:space="preserve"> году</w:t>
            </w:r>
          </w:p>
        </w:tc>
        <w:tc>
          <w:tcPr>
            <w:tcW w:w="1276" w:type="dxa"/>
            <w:shd w:val="clear" w:color="auto" w:fill="D9D9D9" w:themeFill="background1" w:themeFillShade="D9"/>
            <w:vAlign w:val="center"/>
          </w:tcPr>
          <w:p w14:paraId="3ABA8F07" w14:textId="41203DB0" w:rsidR="00B00806" w:rsidRPr="001F02C5" w:rsidRDefault="00B00806" w:rsidP="00A44E22">
            <w:pPr>
              <w:ind w:left="-113" w:right="-113" w:firstLine="0"/>
              <w:contextualSpacing/>
              <w:jc w:val="center"/>
              <w:outlineLvl w:val="0"/>
              <w:rPr>
                <w:rFonts w:cs="Times New Roman"/>
                <w:bCs/>
                <w:sz w:val="20"/>
                <w:szCs w:val="20"/>
              </w:rPr>
            </w:pPr>
            <w:r w:rsidRPr="001F02C5">
              <w:rPr>
                <w:rFonts w:eastAsia="Times New Roman" w:cs="Times New Roman"/>
                <w:bCs/>
                <w:sz w:val="20"/>
                <w:szCs w:val="20"/>
              </w:rPr>
              <w:t>Отклонение 202</w:t>
            </w:r>
            <w:r w:rsidR="00206064" w:rsidRPr="001F02C5">
              <w:rPr>
                <w:rFonts w:eastAsia="Times New Roman" w:cs="Times New Roman"/>
                <w:bCs/>
                <w:sz w:val="20"/>
                <w:szCs w:val="20"/>
              </w:rPr>
              <w:t>2</w:t>
            </w:r>
            <w:r w:rsidRPr="001F02C5">
              <w:rPr>
                <w:rFonts w:eastAsia="Times New Roman" w:cs="Times New Roman"/>
                <w:bCs/>
                <w:sz w:val="20"/>
                <w:szCs w:val="20"/>
              </w:rPr>
              <w:t xml:space="preserve"> года к 202</w:t>
            </w:r>
            <w:r w:rsidR="00206064" w:rsidRPr="001F02C5">
              <w:rPr>
                <w:rFonts w:eastAsia="Times New Roman" w:cs="Times New Roman"/>
                <w:bCs/>
                <w:sz w:val="20"/>
                <w:szCs w:val="20"/>
              </w:rPr>
              <w:t>1</w:t>
            </w:r>
            <w:r w:rsidRPr="001F02C5">
              <w:rPr>
                <w:rFonts w:eastAsia="Times New Roman" w:cs="Times New Roman"/>
                <w:bCs/>
                <w:sz w:val="20"/>
                <w:szCs w:val="20"/>
              </w:rPr>
              <w:t xml:space="preserve"> году</w:t>
            </w:r>
          </w:p>
        </w:tc>
      </w:tr>
      <w:tr w:rsidR="00AC0768" w:rsidRPr="001F02C5" w14:paraId="2F1A9FED" w14:textId="77777777" w:rsidTr="00AE049B">
        <w:trPr>
          <w:trHeight w:val="20"/>
          <w:jc w:val="center"/>
        </w:trPr>
        <w:tc>
          <w:tcPr>
            <w:tcW w:w="421" w:type="dxa"/>
          </w:tcPr>
          <w:p w14:paraId="061A7024" w14:textId="77777777" w:rsidR="00E638C4" w:rsidRPr="001F02C5" w:rsidRDefault="00E638C4" w:rsidP="00A44E22">
            <w:pPr>
              <w:ind w:left="-113" w:right="-113" w:firstLine="0"/>
              <w:jc w:val="center"/>
              <w:outlineLvl w:val="0"/>
              <w:rPr>
                <w:rFonts w:cs="Times New Roman"/>
                <w:sz w:val="20"/>
                <w:szCs w:val="20"/>
              </w:rPr>
            </w:pPr>
            <w:r w:rsidRPr="001F02C5">
              <w:rPr>
                <w:rFonts w:cs="Times New Roman"/>
                <w:sz w:val="20"/>
                <w:szCs w:val="20"/>
              </w:rPr>
              <w:t>1.</w:t>
            </w:r>
          </w:p>
        </w:tc>
        <w:tc>
          <w:tcPr>
            <w:tcW w:w="3051" w:type="dxa"/>
          </w:tcPr>
          <w:p w14:paraId="3F4CDAB0" w14:textId="199EB1F6" w:rsidR="00E638C4" w:rsidRPr="001F02C5" w:rsidRDefault="00E638C4" w:rsidP="00A44E22">
            <w:pPr>
              <w:ind w:left="-113" w:right="-113" w:firstLine="0"/>
              <w:rPr>
                <w:rFonts w:cs="Times New Roman"/>
                <w:sz w:val="20"/>
                <w:szCs w:val="20"/>
              </w:rPr>
            </w:pPr>
            <w:r w:rsidRPr="001F02C5">
              <w:rPr>
                <w:rFonts w:cs="Times New Roman"/>
                <w:sz w:val="20"/>
                <w:szCs w:val="20"/>
              </w:rPr>
              <w:t>Количество дел</w:t>
            </w:r>
            <w:r w:rsidR="00973466" w:rsidRPr="001F02C5">
              <w:rPr>
                <w:rFonts w:cs="Times New Roman"/>
                <w:sz w:val="20"/>
                <w:szCs w:val="20"/>
              </w:rPr>
              <w:t xml:space="preserve"> (шт.)</w:t>
            </w:r>
          </w:p>
        </w:tc>
        <w:tc>
          <w:tcPr>
            <w:tcW w:w="1134" w:type="dxa"/>
            <w:vAlign w:val="center"/>
          </w:tcPr>
          <w:p w14:paraId="026E61F7" w14:textId="0EEB5631" w:rsidR="00E638C4" w:rsidRPr="001F02C5" w:rsidRDefault="00E638C4" w:rsidP="00A44E22">
            <w:pPr>
              <w:ind w:left="-113" w:right="-113" w:firstLine="0"/>
              <w:jc w:val="center"/>
              <w:rPr>
                <w:rFonts w:cs="Times New Roman"/>
                <w:sz w:val="20"/>
                <w:szCs w:val="20"/>
              </w:rPr>
            </w:pPr>
            <w:r w:rsidRPr="001F02C5">
              <w:rPr>
                <w:rFonts w:cs="Times New Roman"/>
                <w:sz w:val="20"/>
                <w:szCs w:val="20"/>
              </w:rPr>
              <w:t>1</w:t>
            </w:r>
            <w:r w:rsidR="00206064" w:rsidRPr="001F02C5">
              <w:rPr>
                <w:rFonts w:cs="Times New Roman"/>
                <w:sz w:val="20"/>
                <w:szCs w:val="20"/>
              </w:rPr>
              <w:t>09</w:t>
            </w:r>
          </w:p>
        </w:tc>
        <w:tc>
          <w:tcPr>
            <w:tcW w:w="1276" w:type="dxa"/>
            <w:vAlign w:val="center"/>
          </w:tcPr>
          <w:p w14:paraId="5FB0F3E8" w14:textId="00679979" w:rsidR="00E638C4" w:rsidRPr="001F02C5" w:rsidRDefault="00206064" w:rsidP="00A44E22">
            <w:pPr>
              <w:ind w:left="-113" w:right="-113" w:firstLine="0"/>
              <w:jc w:val="center"/>
              <w:rPr>
                <w:rFonts w:cs="Times New Roman"/>
                <w:sz w:val="20"/>
                <w:szCs w:val="20"/>
              </w:rPr>
            </w:pPr>
            <w:r w:rsidRPr="001F02C5">
              <w:rPr>
                <w:rFonts w:cs="Times New Roman"/>
                <w:sz w:val="20"/>
                <w:szCs w:val="20"/>
              </w:rPr>
              <w:t>12</w:t>
            </w:r>
            <w:r w:rsidR="00E638C4" w:rsidRPr="001F02C5">
              <w:rPr>
                <w:rFonts w:cs="Times New Roman"/>
                <w:sz w:val="20"/>
                <w:szCs w:val="20"/>
              </w:rPr>
              <w:t>1</w:t>
            </w:r>
          </w:p>
        </w:tc>
        <w:tc>
          <w:tcPr>
            <w:tcW w:w="1276" w:type="dxa"/>
            <w:vAlign w:val="center"/>
          </w:tcPr>
          <w:p w14:paraId="2289E773" w14:textId="145E9EB4" w:rsidR="00E638C4" w:rsidRPr="001F02C5" w:rsidRDefault="00E638C4" w:rsidP="00A44E22">
            <w:pPr>
              <w:ind w:left="-113" w:right="-113" w:firstLine="0"/>
              <w:jc w:val="center"/>
              <w:rPr>
                <w:rFonts w:cs="Times New Roman"/>
                <w:sz w:val="20"/>
                <w:szCs w:val="20"/>
              </w:rPr>
            </w:pPr>
            <w:r w:rsidRPr="001F02C5">
              <w:rPr>
                <w:rFonts w:cs="Times New Roman"/>
                <w:sz w:val="20"/>
                <w:szCs w:val="20"/>
              </w:rPr>
              <w:t>1</w:t>
            </w:r>
            <w:r w:rsidR="00206064" w:rsidRPr="001F02C5">
              <w:rPr>
                <w:rFonts w:cs="Times New Roman"/>
                <w:sz w:val="20"/>
                <w:szCs w:val="20"/>
              </w:rPr>
              <w:t>80</w:t>
            </w:r>
          </w:p>
        </w:tc>
        <w:tc>
          <w:tcPr>
            <w:tcW w:w="1275" w:type="dxa"/>
            <w:vAlign w:val="center"/>
          </w:tcPr>
          <w:p w14:paraId="1F80DAEE" w14:textId="744D287D" w:rsidR="00E638C4" w:rsidRPr="001F02C5" w:rsidRDefault="00206064" w:rsidP="00A44E22">
            <w:pPr>
              <w:ind w:left="-113" w:right="-113" w:firstLine="0"/>
              <w:jc w:val="center"/>
              <w:rPr>
                <w:rFonts w:cs="Times New Roman"/>
                <w:sz w:val="20"/>
                <w:szCs w:val="20"/>
              </w:rPr>
            </w:pPr>
            <w:r w:rsidRPr="001F02C5">
              <w:rPr>
                <w:rFonts w:cs="Times New Roman"/>
                <w:sz w:val="20"/>
                <w:szCs w:val="20"/>
              </w:rPr>
              <w:t>12</w:t>
            </w:r>
          </w:p>
        </w:tc>
        <w:tc>
          <w:tcPr>
            <w:tcW w:w="1276" w:type="dxa"/>
            <w:vAlign w:val="center"/>
          </w:tcPr>
          <w:p w14:paraId="2D5BA01F" w14:textId="41EE4DD4" w:rsidR="00E638C4" w:rsidRPr="001F02C5" w:rsidRDefault="00206064" w:rsidP="00A44E22">
            <w:pPr>
              <w:ind w:left="-113" w:right="-113" w:firstLine="0"/>
              <w:jc w:val="center"/>
              <w:rPr>
                <w:rFonts w:cs="Times New Roman"/>
                <w:sz w:val="20"/>
                <w:szCs w:val="20"/>
              </w:rPr>
            </w:pPr>
            <w:r w:rsidRPr="001F02C5">
              <w:rPr>
                <w:rFonts w:cs="Times New Roman"/>
                <w:sz w:val="20"/>
                <w:szCs w:val="20"/>
              </w:rPr>
              <w:t>59</w:t>
            </w:r>
          </w:p>
        </w:tc>
      </w:tr>
      <w:tr w:rsidR="00AC0768" w:rsidRPr="001F02C5" w14:paraId="693C4EDA" w14:textId="77777777" w:rsidTr="00AE049B">
        <w:trPr>
          <w:trHeight w:val="20"/>
          <w:jc w:val="center"/>
        </w:trPr>
        <w:tc>
          <w:tcPr>
            <w:tcW w:w="421" w:type="dxa"/>
          </w:tcPr>
          <w:p w14:paraId="2B7618B2" w14:textId="77777777" w:rsidR="00E638C4" w:rsidRPr="001F02C5" w:rsidRDefault="00E638C4" w:rsidP="00A44E22">
            <w:pPr>
              <w:ind w:left="-113" w:right="-113" w:firstLine="0"/>
              <w:jc w:val="center"/>
              <w:outlineLvl w:val="0"/>
              <w:rPr>
                <w:rFonts w:cs="Times New Roman"/>
                <w:sz w:val="20"/>
                <w:szCs w:val="20"/>
              </w:rPr>
            </w:pPr>
            <w:r w:rsidRPr="001F02C5">
              <w:rPr>
                <w:rFonts w:cs="Times New Roman"/>
                <w:sz w:val="20"/>
                <w:szCs w:val="20"/>
              </w:rPr>
              <w:t>2.</w:t>
            </w:r>
          </w:p>
        </w:tc>
        <w:tc>
          <w:tcPr>
            <w:tcW w:w="3051" w:type="dxa"/>
          </w:tcPr>
          <w:p w14:paraId="6C9E3715" w14:textId="781DE6C2" w:rsidR="00E638C4" w:rsidRPr="001F02C5" w:rsidRDefault="00E638C4" w:rsidP="00A44E22">
            <w:pPr>
              <w:ind w:left="-113" w:right="-113" w:firstLine="0"/>
              <w:outlineLvl w:val="0"/>
              <w:rPr>
                <w:rFonts w:cs="Times New Roman"/>
                <w:sz w:val="20"/>
                <w:szCs w:val="20"/>
              </w:rPr>
            </w:pPr>
            <w:r w:rsidRPr="001F02C5">
              <w:rPr>
                <w:rFonts w:cs="Times New Roman"/>
                <w:sz w:val="20"/>
                <w:szCs w:val="20"/>
              </w:rPr>
              <w:t>Принято решений</w:t>
            </w:r>
            <w:r w:rsidR="00973466" w:rsidRPr="001F02C5">
              <w:rPr>
                <w:rFonts w:cs="Times New Roman"/>
                <w:sz w:val="20"/>
                <w:szCs w:val="20"/>
              </w:rPr>
              <w:t xml:space="preserve"> (шт.)</w:t>
            </w:r>
          </w:p>
        </w:tc>
        <w:tc>
          <w:tcPr>
            <w:tcW w:w="1134" w:type="dxa"/>
            <w:vAlign w:val="center"/>
          </w:tcPr>
          <w:p w14:paraId="0CB41958" w14:textId="1A2039B7" w:rsidR="00E638C4" w:rsidRPr="001F02C5" w:rsidRDefault="00206064" w:rsidP="00A44E22">
            <w:pPr>
              <w:ind w:left="-113" w:right="-113" w:firstLine="0"/>
              <w:jc w:val="center"/>
              <w:outlineLvl w:val="0"/>
              <w:rPr>
                <w:rFonts w:cs="Times New Roman"/>
                <w:sz w:val="20"/>
                <w:szCs w:val="20"/>
              </w:rPr>
            </w:pPr>
            <w:r w:rsidRPr="001F02C5">
              <w:rPr>
                <w:rFonts w:cs="Times New Roman"/>
                <w:sz w:val="20"/>
                <w:szCs w:val="20"/>
              </w:rPr>
              <w:t>8</w:t>
            </w:r>
            <w:r w:rsidR="00E638C4" w:rsidRPr="001F02C5">
              <w:rPr>
                <w:rFonts w:cs="Times New Roman"/>
                <w:sz w:val="20"/>
                <w:szCs w:val="20"/>
              </w:rPr>
              <w:t>1</w:t>
            </w:r>
          </w:p>
        </w:tc>
        <w:tc>
          <w:tcPr>
            <w:tcW w:w="1276" w:type="dxa"/>
            <w:vAlign w:val="center"/>
          </w:tcPr>
          <w:p w14:paraId="743CEA0E" w14:textId="49A9D542" w:rsidR="00E638C4" w:rsidRPr="001F02C5" w:rsidRDefault="00206064" w:rsidP="00A44E22">
            <w:pPr>
              <w:ind w:left="-113" w:right="-113" w:firstLine="0"/>
              <w:jc w:val="center"/>
              <w:outlineLvl w:val="0"/>
              <w:rPr>
                <w:rFonts w:cs="Times New Roman"/>
                <w:sz w:val="20"/>
                <w:szCs w:val="20"/>
              </w:rPr>
            </w:pPr>
            <w:r w:rsidRPr="001F02C5">
              <w:rPr>
                <w:rFonts w:cs="Times New Roman"/>
                <w:sz w:val="20"/>
                <w:szCs w:val="20"/>
              </w:rPr>
              <w:t>106</w:t>
            </w:r>
          </w:p>
        </w:tc>
        <w:tc>
          <w:tcPr>
            <w:tcW w:w="1276" w:type="dxa"/>
            <w:vAlign w:val="center"/>
          </w:tcPr>
          <w:p w14:paraId="5FEC17EA" w14:textId="5C6BACC1" w:rsidR="00E638C4" w:rsidRPr="001F02C5" w:rsidRDefault="00E638C4" w:rsidP="00A44E22">
            <w:pPr>
              <w:ind w:left="-113" w:right="-113" w:firstLine="0"/>
              <w:jc w:val="center"/>
              <w:outlineLvl w:val="0"/>
              <w:rPr>
                <w:rFonts w:cs="Times New Roman"/>
                <w:sz w:val="20"/>
                <w:szCs w:val="20"/>
              </w:rPr>
            </w:pPr>
            <w:r w:rsidRPr="001F02C5">
              <w:rPr>
                <w:rFonts w:cs="Times New Roman"/>
                <w:sz w:val="20"/>
                <w:szCs w:val="20"/>
              </w:rPr>
              <w:t>1</w:t>
            </w:r>
            <w:r w:rsidR="00206064" w:rsidRPr="001F02C5">
              <w:rPr>
                <w:rFonts w:cs="Times New Roman"/>
                <w:sz w:val="20"/>
                <w:szCs w:val="20"/>
              </w:rPr>
              <w:t>47</w:t>
            </w:r>
          </w:p>
        </w:tc>
        <w:tc>
          <w:tcPr>
            <w:tcW w:w="1275" w:type="dxa"/>
            <w:vAlign w:val="center"/>
          </w:tcPr>
          <w:p w14:paraId="7F5E5D85" w14:textId="6CDECC38" w:rsidR="00E638C4" w:rsidRPr="001F02C5" w:rsidRDefault="00206064" w:rsidP="00A44E22">
            <w:pPr>
              <w:ind w:left="-113" w:right="-113" w:firstLine="0"/>
              <w:jc w:val="center"/>
              <w:outlineLvl w:val="0"/>
              <w:rPr>
                <w:rFonts w:cs="Times New Roman"/>
                <w:sz w:val="20"/>
                <w:szCs w:val="20"/>
              </w:rPr>
            </w:pPr>
            <w:r w:rsidRPr="001F02C5">
              <w:rPr>
                <w:rFonts w:cs="Times New Roman"/>
                <w:sz w:val="20"/>
                <w:szCs w:val="20"/>
              </w:rPr>
              <w:t>25</w:t>
            </w:r>
          </w:p>
        </w:tc>
        <w:tc>
          <w:tcPr>
            <w:tcW w:w="1276" w:type="dxa"/>
            <w:vAlign w:val="center"/>
          </w:tcPr>
          <w:p w14:paraId="6236BEA3" w14:textId="486C0310" w:rsidR="00E638C4" w:rsidRPr="001F02C5" w:rsidRDefault="00206064" w:rsidP="00A44E22">
            <w:pPr>
              <w:ind w:left="-113" w:right="-113" w:firstLine="0"/>
              <w:jc w:val="center"/>
              <w:outlineLvl w:val="0"/>
              <w:rPr>
                <w:rFonts w:cs="Times New Roman"/>
                <w:sz w:val="20"/>
                <w:szCs w:val="20"/>
              </w:rPr>
            </w:pPr>
            <w:r w:rsidRPr="001F02C5">
              <w:rPr>
                <w:rFonts w:cs="Times New Roman"/>
                <w:sz w:val="20"/>
                <w:szCs w:val="20"/>
              </w:rPr>
              <w:t>41</w:t>
            </w:r>
          </w:p>
        </w:tc>
      </w:tr>
      <w:tr w:rsidR="00206064" w:rsidRPr="001F02C5" w14:paraId="7B09CAA1" w14:textId="77777777" w:rsidTr="00AE049B">
        <w:trPr>
          <w:trHeight w:val="20"/>
          <w:jc w:val="center"/>
        </w:trPr>
        <w:tc>
          <w:tcPr>
            <w:tcW w:w="421" w:type="dxa"/>
          </w:tcPr>
          <w:p w14:paraId="49A9E0A7" w14:textId="24AE95EE" w:rsidR="00206064" w:rsidRPr="001F02C5" w:rsidRDefault="00206064" w:rsidP="00206064">
            <w:pPr>
              <w:ind w:left="-113" w:right="-113" w:firstLine="0"/>
              <w:jc w:val="center"/>
              <w:outlineLvl w:val="0"/>
              <w:rPr>
                <w:rFonts w:cs="Times New Roman"/>
                <w:sz w:val="20"/>
                <w:szCs w:val="20"/>
              </w:rPr>
            </w:pPr>
            <w:r w:rsidRPr="001F02C5">
              <w:rPr>
                <w:rFonts w:cs="Times New Roman"/>
                <w:sz w:val="20"/>
                <w:szCs w:val="20"/>
              </w:rPr>
              <w:t>2.1</w:t>
            </w:r>
          </w:p>
        </w:tc>
        <w:tc>
          <w:tcPr>
            <w:tcW w:w="3051" w:type="dxa"/>
          </w:tcPr>
          <w:p w14:paraId="656409FB" w14:textId="2E2A89C1" w:rsidR="00206064" w:rsidRPr="001F02C5" w:rsidRDefault="00206064" w:rsidP="00206064">
            <w:pPr>
              <w:autoSpaceDE w:val="0"/>
              <w:autoSpaceDN w:val="0"/>
              <w:adjustRightInd w:val="0"/>
              <w:ind w:left="-113" w:right="-113" w:firstLine="0"/>
              <w:jc w:val="left"/>
              <w:rPr>
                <w:rFonts w:cs="Times New Roman"/>
                <w:sz w:val="20"/>
                <w:szCs w:val="20"/>
              </w:rPr>
            </w:pPr>
            <w:r w:rsidRPr="001F02C5">
              <w:rPr>
                <w:rFonts w:cs="Times New Roman"/>
                <w:sz w:val="20"/>
                <w:szCs w:val="20"/>
              </w:rPr>
              <w:t>Взыскано средств в пользу Республиканского бюджета (руб.)</w:t>
            </w:r>
          </w:p>
        </w:tc>
        <w:tc>
          <w:tcPr>
            <w:tcW w:w="1134" w:type="dxa"/>
            <w:vAlign w:val="center"/>
          </w:tcPr>
          <w:p w14:paraId="49DFD8CB" w14:textId="473648C6" w:rsidR="00206064" w:rsidRPr="001F02C5" w:rsidRDefault="00206064" w:rsidP="00206064">
            <w:pPr>
              <w:ind w:left="-113" w:right="-113" w:firstLine="0"/>
              <w:jc w:val="center"/>
              <w:outlineLvl w:val="0"/>
              <w:rPr>
                <w:rFonts w:cs="Times New Roman"/>
                <w:sz w:val="20"/>
                <w:szCs w:val="20"/>
              </w:rPr>
            </w:pPr>
            <w:r w:rsidRPr="001F02C5">
              <w:rPr>
                <w:rFonts w:cs="Times New Roman"/>
                <w:sz w:val="20"/>
                <w:szCs w:val="20"/>
              </w:rPr>
              <w:t>1 637 500,40</w:t>
            </w:r>
          </w:p>
        </w:tc>
        <w:tc>
          <w:tcPr>
            <w:tcW w:w="1276" w:type="dxa"/>
            <w:vAlign w:val="center"/>
          </w:tcPr>
          <w:p w14:paraId="2B8CD231" w14:textId="347EBAA7" w:rsidR="00206064" w:rsidRPr="001F02C5" w:rsidRDefault="00206064" w:rsidP="00206064">
            <w:pPr>
              <w:ind w:left="-113" w:right="-113" w:firstLine="0"/>
              <w:jc w:val="center"/>
              <w:outlineLvl w:val="0"/>
              <w:rPr>
                <w:rFonts w:cs="Times New Roman"/>
                <w:sz w:val="20"/>
                <w:szCs w:val="20"/>
              </w:rPr>
            </w:pPr>
            <w:r w:rsidRPr="001F02C5">
              <w:rPr>
                <w:rFonts w:cs="Times New Roman"/>
                <w:sz w:val="20"/>
                <w:szCs w:val="20"/>
              </w:rPr>
              <w:t>1 093 636,01</w:t>
            </w:r>
          </w:p>
        </w:tc>
        <w:tc>
          <w:tcPr>
            <w:tcW w:w="1276" w:type="dxa"/>
            <w:vAlign w:val="center"/>
          </w:tcPr>
          <w:p w14:paraId="54687199" w14:textId="4B012BCB" w:rsidR="00206064" w:rsidRPr="001F02C5" w:rsidRDefault="00206064" w:rsidP="00206064">
            <w:pPr>
              <w:ind w:left="-113" w:right="-113" w:firstLine="0"/>
              <w:jc w:val="center"/>
              <w:outlineLvl w:val="0"/>
              <w:rPr>
                <w:rFonts w:cs="Times New Roman"/>
                <w:sz w:val="20"/>
                <w:szCs w:val="20"/>
              </w:rPr>
            </w:pPr>
            <w:r w:rsidRPr="001F02C5">
              <w:rPr>
                <w:rFonts w:cs="Times New Roman"/>
                <w:sz w:val="20"/>
                <w:szCs w:val="20"/>
              </w:rPr>
              <w:t>3 294 673,70</w:t>
            </w:r>
          </w:p>
        </w:tc>
        <w:tc>
          <w:tcPr>
            <w:tcW w:w="1275" w:type="dxa"/>
            <w:vAlign w:val="center"/>
          </w:tcPr>
          <w:p w14:paraId="45DAE594" w14:textId="490B4CD4" w:rsidR="00206064" w:rsidRPr="001F02C5" w:rsidRDefault="00206064" w:rsidP="00206064">
            <w:pPr>
              <w:ind w:left="-113" w:right="-113" w:firstLine="0"/>
              <w:jc w:val="center"/>
              <w:outlineLvl w:val="0"/>
              <w:rPr>
                <w:rFonts w:cs="Times New Roman"/>
                <w:sz w:val="20"/>
                <w:szCs w:val="20"/>
              </w:rPr>
            </w:pPr>
            <w:r w:rsidRPr="001F02C5">
              <w:rPr>
                <w:rFonts w:cs="Times New Roman"/>
                <w:sz w:val="20"/>
                <w:szCs w:val="20"/>
              </w:rPr>
              <w:t>-543 864, 39</w:t>
            </w:r>
          </w:p>
        </w:tc>
        <w:tc>
          <w:tcPr>
            <w:tcW w:w="1276" w:type="dxa"/>
            <w:vAlign w:val="center"/>
          </w:tcPr>
          <w:p w14:paraId="79A6474A" w14:textId="06E11EDD" w:rsidR="00206064" w:rsidRPr="001F02C5" w:rsidRDefault="00206064" w:rsidP="00206064">
            <w:pPr>
              <w:ind w:left="-113" w:right="-113" w:firstLine="0"/>
              <w:jc w:val="center"/>
              <w:outlineLvl w:val="0"/>
              <w:rPr>
                <w:rFonts w:cs="Times New Roman"/>
                <w:sz w:val="20"/>
                <w:szCs w:val="20"/>
              </w:rPr>
            </w:pPr>
            <w:r w:rsidRPr="001F02C5">
              <w:rPr>
                <w:rFonts w:cs="Times New Roman"/>
                <w:sz w:val="20"/>
                <w:szCs w:val="20"/>
              </w:rPr>
              <w:t>2 201 037,69</w:t>
            </w:r>
          </w:p>
        </w:tc>
      </w:tr>
      <w:tr w:rsidR="00206064" w:rsidRPr="001F02C5" w14:paraId="71AD4121" w14:textId="77777777" w:rsidTr="00AE049B">
        <w:trPr>
          <w:trHeight w:val="20"/>
          <w:jc w:val="center"/>
        </w:trPr>
        <w:tc>
          <w:tcPr>
            <w:tcW w:w="421" w:type="dxa"/>
          </w:tcPr>
          <w:p w14:paraId="41AF804B" w14:textId="58BA8800" w:rsidR="00206064" w:rsidRPr="001F02C5" w:rsidRDefault="00206064" w:rsidP="00206064">
            <w:pPr>
              <w:ind w:left="-113" w:right="-113" w:firstLine="0"/>
              <w:jc w:val="center"/>
              <w:outlineLvl w:val="0"/>
              <w:rPr>
                <w:rFonts w:cs="Times New Roman"/>
                <w:sz w:val="20"/>
                <w:szCs w:val="20"/>
              </w:rPr>
            </w:pPr>
            <w:r w:rsidRPr="001F02C5">
              <w:rPr>
                <w:rFonts w:cs="Times New Roman"/>
                <w:sz w:val="20"/>
                <w:szCs w:val="20"/>
              </w:rPr>
              <w:t>2.2</w:t>
            </w:r>
          </w:p>
        </w:tc>
        <w:tc>
          <w:tcPr>
            <w:tcW w:w="3051" w:type="dxa"/>
          </w:tcPr>
          <w:p w14:paraId="2A637A38" w14:textId="30F36C88" w:rsidR="00206064" w:rsidRPr="001F02C5" w:rsidRDefault="00206064" w:rsidP="00206064">
            <w:pPr>
              <w:autoSpaceDE w:val="0"/>
              <w:autoSpaceDN w:val="0"/>
              <w:adjustRightInd w:val="0"/>
              <w:ind w:left="-113" w:right="-113" w:firstLine="0"/>
              <w:jc w:val="left"/>
              <w:rPr>
                <w:rFonts w:cs="Times New Roman"/>
                <w:sz w:val="20"/>
                <w:szCs w:val="20"/>
              </w:rPr>
            </w:pPr>
            <w:r w:rsidRPr="001F02C5">
              <w:rPr>
                <w:rFonts w:cs="Times New Roman"/>
                <w:sz w:val="20"/>
                <w:szCs w:val="20"/>
              </w:rPr>
              <w:t xml:space="preserve">Взыскано за счет средств Республиканского бюджета (руб.) </w:t>
            </w:r>
          </w:p>
        </w:tc>
        <w:tc>
          <w:tcPr>
            <w:tcW w:w="1134" w:type="dxa"/>
            <w:vAlign w:val="center"/>
          </w:tcPr>
          <w:p w14:paraId="45547476" w14:textId="37E128B5" w:rsidR="00206064" w:rsidRPr="001F02C5" w:rsidRDefault="00206064" w:rsidP="00206064">
            <w:pPr>
              <w:ind w:left="-113" w:right="-113" w:firstLine="0"/>
              <w:jc w:val="center"/>
              <w:outlineLvl w:val="0"/>
              <w:rPr>
                <w:rFonts w:cs="Times New Roman"/>
                <w:sz w:val="20"/>
                <w:szCs w:val="20"/>
              </w:rPr>
            </w:pPr>
            <w:r w:rsidRPr="001F02C5">
              <w:rPr>
                <w:rFonts w:cs="Times New Roman"/>
                <w:sz w:val="20"/>
                <w:szCs w:val="20"/>
              </w:rPr>
              <w:t>217 008,58</w:t>
            </w:r>
          </w:p>
        </w:tc>
        <w:tc>
          <w:tcPr>
            <w:tcW w:w="1276" w:type="dxa"/>
            <w:vAlign w:val="center"/>
          </w:tcPr>
          <w:p w14:paraId="54049C99" w14:textId="251429F8" w:rsidR="00206064" w:rsidRPr="001F02C5" w:rsidRDefault="00206064" w:rsidP="00206064">
            <w:pPr>
              <w:ind w:left="-113" w:right="-113" w:firstLine="0"/>
              <w:jc w:val="center"/>
              <w:outlineLvl w:val="0"/>
              <w:rPr>
                <w:rFonts w:cs="Times New Roman"/>
                <w:sz w:val="20"/>
                <w:szCs w:val="20"/>
              </w:rPr>
            </w:pPr>
            <w:r w:rsidRPr="001F02C5">
              <w:rPr>
                <w:rFonts w:cs="Times New Roman"/>
                <w:sz w:val="20"/>
                <w:szCs w:val="20"/>
              </w:rPr>
              <w:t>-</w:t>
            </w:r>
          </w:p>
        </w:tc>
        <w:tc>
          <w:tcPr>
            <w:tcW w:w="1276" w:type="dxa"/>
            <w:vAlign w:val="center"/>
          </w:tcPr>
          <w:p w14:paraId="4FF8693B" w14:textId="32C16CC4" w:rsidR="00206064" w:rsidRPr="001F02C5" w:rsidRDefault="00206064" w:rsidP="00206064">
            <w:pPr>
              <w:ind w:left="-113" w:right="-113" w:firstLine="0"/>
              <w:jc w:val="center"/>
              <w:outlineLvl w:val="0"/>
              <w:rPr>
                <w:rFonts w:cs="Times New Roman"/>
                <w:sz w:val="20"/>
                <w:szCs w:val="20"/>
              </w:rPr>
            </w:pPr>
            <w:r w:rsidRPr="001F02C5">
              <w:rPr>
                <w:rFonts w:cs="Times New Roman"/>
                <w:sz w:val="20"/>
                <w:szCs w:val="20"/>
              </w:rPr>
              <w:t>13 832,10</w:t>
            </w:r>
          </w:p>
        </w:tc>
        <w:tc>
          <w:tcPr>
            <w:tcW w:w="1275" w:type="dxa"/>
            <w:vAlign w:val="center"/>
          </w:tcPr>
          <w:p w14:paraId="07E9D980" w14:textId="7FAF0B45" w:rsidR="00206064" w:rsidRPr="001F02C5" w:rsidRDefault="00206064" w:rsidP="00206064">
            <w:pPr>
              <w:ind w:left="-113" w:right="-113" w:firstLine="0"/>
              <w:jc w:val="center"/>
              <w:outlineLvl w:val="0"/>
              <w:rPr>
                <w:rFonts w:cs="Times New Roman"/>
                <w:sz w:val="20"/>
                <w:szCs w:val="20"/>
              </w:rPr>
            </w:pPr>
            <w:r w:rsidRPr="001F02C5">
              <w:rPr>
                <w:rFonts w:cs="Times New Roman"/>
                <w:sz w:val="20"/>
                <w:szCs w:val="20"/>
              </w:rPr>
              <w:t>- 217 008, 58</w:t>
            </w:r>
          </w:p>
        </w:tc>
        <w:tc>
          <w:tcPr>
            <w:tcW w:w="1276" w:type="dxa"/>
            <w:vAlign w:val="center"/>
          </w:tcPr>
          <w:p w14:paraId="3149A78B" w14:textId="27EDF22F" w:rsidR="00206064" w:rsidRPr="001F02C5" w:rsidRDefault="00206064" w:rsidP="00206064">
            <w:pPr>
              <w:ind w:left="-113" w:right="-113" w:firstLine="0"/>
              <w:jc w:val="center"/>
              <w:outlineLvl w:val="0"/>
              <w:rPr>
                <w:rFonts w:cs="Times New Roman"/>
                <w:sz w:val="20"/>
                <w:szCs w:val="20"/>
              </w:rPr>
            </w:pPr>
            <w:r w:rsidRPr="001F02C5">
              <w:rPr>
                <w:rFonts w:cs="Times New Roman"/>
                <w:sz w:val="20"/>
                <w:szCs w:val="20"/>
              </w:rPr>
              <w:t>13 832,10</w:t>
            </w:r>
          </w:p>
        </w:tc>
      </w:tr>
    </w:tbl>
    <w:p w14:paraId="36271C8D" w14:textId="18ADD354" w:rsidR="00206064" w:rsidRPr="001F02C5" w:rsidRDefault="00206064" w:rsidP="00206064">
      <w:pPr>
        <w:spacing w:before="120"/>
        <w:ind w:firstLine="567"/>
        <w:rPr>
          <w:rFonts w:cs="Times New Roman"/>
          <w:noProof/>
          <w:szCs w:val="24"/>
        </w:rPr>
      </w:pPr>
      <w:r w:rsidRPr="001F02C5">
        <w:rPr>
          <w:rFonts w:cs="Times New Roman"/>
          <w:noProof/>
          <w:szCs w:val="24"/>
        </w:rPr>
        <w:t>Как видно из таблицы</w:t>
      </w:r>
      <w:r w:rsidR="00FD537F" w:rsidRPr="001F02C5">
        <w:rPr>
          <w:rFonts w:cs="Times New Roman"/>
          <w:noProof/>
          <w:szCs w:val="24"/>
        </w:rPr>
        <w:t xml:space="preserve"> № 12</w:t>
      </w:r>
      <w:r w:rsidRPr="001F02C5">
        <w:rPr>
          <w:rFonts w:cs="Times New Roman"/>
          <w:noProof/>
          <w:szCs w:val="24"/>
        </w:rPr>
        <w:t xml:space="preserve"> в 2021 году количество дел по сравнению с 2020 годом увеличилось на 12 дел. В то же время в 2022 году количество дел по сравнению с 2021 годом увеличилось на 59 дел.</w:t>
      </w:r>
    </w:p>
    <w:p w14:paraId="157F22DE" w14:textId="2DB7C0A3" w:rsidR="00206064" w:rsidRPr="001F02C5" w:rsidRDefault="00206064" w:rsidP="00206064">
      <w:pPr>
        <w:ind w:firstLine="567"/>
        <w:rPr>
          <w:rFonts w:cs="Times New Roman"/>
          <w:noProof/>
          <w:szCs w:val="24"/>
        </w:rPr>
      </w:pPr>
      <w:r w:rsidRPr="001F02C5">
        <w:rPr>
          <w:rFonts w:cs="Times New Roman"/>
          <w:noProof/>
          <w:szCs w:val="24"/>
        </w:rPr>
        <w:t>В 2021 году количество принятых решений по сравнению с 2020 годом увеличил</w:t>
      </w:r>
      <w:r w:rsidR="00FD537F" w:rsidRPr="001F02C5">
        <w:rPr>
          <w:rFonts w:cs="Times New Roman"/>
          <w:noProof/>
          <w:szCs w:val="24"/>
        </w:rPr>
        <w:t>о</w:t>
      </w:r>
      <w:r w:rsidRPr="001F02C5">
        <w:rPr>
          <w:rFonts w:cs="Times New Roman"/>
          <w:noProof/>
          <w:szCs w:val="24"/>
        </w:rPr>
        <w:t>сь на 25. В то же время в 2022 году количество принятых решений по сравнению с 2021</w:t>
      </w:r>
      <w:r w:rsidR="004A1DF3" w:rsidRPr="001F02C5">
        <w:rPr>
          <w:rFonts w:cs="Times New Roman"/>
          <w:noProof/>
          <w:szCs w:val="24"/>
        </w:rPr>
        <w:t> </w:t>
      </w:r>
      <w:r w:rsidRPr="001F02C5">
        <w:rPr>
          <w:rFonts w:cs="Times New Roman"/>
          <w:noProof/>
          <w:szCs w:val="24"/>
        </w:rPr>
        <w:t>годом увеличилось на 41 решение.</w:t>
      </w:r>
    </w:p>
    <w:p w14:paraId="6C09DE8F" w14:textId="3650D6F3" w:rsidR="00206064" w:rsidRPr="001F02C5" w:rsidRDefault="00206064" w:rsidP="00206064">
      <w:pPr>
        <w:ind w:firstLine="567"/>
        <w:rPr>
          <w:rFonts w:cs="Times New Roman"/>
          <w:noProof/>
          <w:szCs w:val="24"/>
        </w:rPr>
      </w:pPr>
      <w:r w:rsidRPr="001F02C5">
        <w:rPr>
          <w:rFonts w:cs="Times New Roman"/>
          <w:noProof/>
          <w:szCs w:val="24"/>
        </w:rPr>
        <w:lastRenderedPageBreak/>
        <w:t>Сумма, поступившая в пользу республиканского бюджета в 2021 году, по сравнению с 2020 годом уменьшилась на 543 864 руб. В 2022 году сумма, поступившая в пользу республиканского бюджета по сравнению с 2021 годом увеличилась на 2 201 037,69 руб.</w:t>
      </w:r>
    </w:p>
    <w:p w14:paraId="30D8E9F6" w14:textId="070893DA" w:rsidR="00A359AD" w:rsidRPr="001F02C5" w:rsidRDefault="00206064" w:rsidP="00206064">
      <w:pPr>
        <w:ind w:firstLine="567"/>
        <w:rPr>
          <w:rFonts w:cs="Times New Roman"/>
          <w:noProof/>
          <w:szCs w:val="24"/>
        </w:rPr>
      </w:pPr>
      <w:r w:rsidRPr="001F02C5">
        <w:rPr>
          <w:rFonts w:cs="Times New Roman"/>
          <w:noProof/>
          <w:szCs w:val="24"/>
        </w:rPr>
        <w:t>Сумма взысканных за счет средств республиканского бюджета в 2021 году по сравнению с 2020 годом уменьшилась на 217</w:t>
      </w:r>
      <w:r w:rsidR="004A1DF3" w:rsidRPr="001F02C5">
        <w:rPr>
          <w:rFonts w:cs="Times New Roman"/>
          <w:noProof/>
          <w:szCs w:val="24"/>
        </w:rPr>
        <w:t xml:space="preserve"> </w:t>
      </w:r>
      <w:r w:rsidRPr="001F02C5">
        <w:rPr>
          <w:rFonts w:cs="Times New Roman"/>
          <w:noProof/>
          <w:szCs w:val="24"/>
        </w:rPr>
        <w:t>009 руб. В то же время в 2022 году по сравнению с 2021</w:t>
      </w:r>
      <w:r w:rsidR="004A1DF3" w:rsidRPr="001F02C5">
        <w:rPr>
          <w:rFonts w:cs="Times New Roman"/>
          <w:noProof/>
          <w:szCs w:val="24"/>
        </w:rPr>
        <w:t> </w:t>
      </w:r>
      <w:r w:rsidRPr="001F02C5">
        <w:rPr>
          <w:rFonts w:cs="Times New Roman"/>
          <w:noProof/>
          <w:szCs w:val="24"/>
        </w:rPr>
        <w:t>годом сумма взысканных за счет средств республиканского бюджета увеличилась на 13</w:t>
      </w:r>
      <w:r w:rsidR="004A1DF3" w:rsidRPr="001F02C5">
        <w:rPr>
          <w:rFonts w:cs="Times New Roman"/>
          <w:noProof/>
          <w:szCs w:val="24"/>
        </w:rPr>
        <w:t> </w:t>
      </w:r>
      <w:r w:rsidRPr="001F02C5">
        <w:rPr>
          <w:rFonts w:cs="Times New Roman"/>
          <w:noProof/>
          <w:szCs w:val="24"/>
        </w:rPr>
        <w:t>832 руб.</w:t>
      </w:r>
    </w:p>
    <w:p w14:paraId="64B8A804" w14:textId="1E01AEA3" w:rsidR="00F65ECB" w:rsidRPr="001F02C5" w:rsidRDefault="002424E5" w:rsidP="00F65ECB">
      <w:pPr>
        <w:ind w:firstLine="709"/>
        <w:rPr>
          <w:rFonts w:eastAsia="Calibri" w:cs="Times New Roman"/>
          <w:szCs w:val="24"/>
        </w:rPr>
      </w:pPr>
      <w:r w:rsidRPr="001F02C5">
        <w:rPr>
          <w:rFonts w:cs="Times New Roman"/>
          <w:b/>
          <w:bCs/>
        </w:rPr>
        <w:t>2.</w:t>
      </w:r>
      <w:r w:rsidR="00AD41DF" w:rsidRPr="001F02C5">
        <w:rPr>
          <w:rFonts w:eastAsia="Calibri" w:cs="Times New Roman"/>
          <w:szCs w:val="24"/>
        </w:rPr>
        <w:t xml:space="preserve"> </w:t>
      </w:r>
      <w:r w:rsidR="00F65ECB" w:rsidRPr="001F02C5">
        <w:rPr>
          <w:rFonts w:eastAsia="Calibri" w:cs="Times New Roman"/>
          <w:szCs w:val="24"/>
        </w:rPr>
        <w:t xml:space="preserve">В рамках реализации закрепленных законодательством функций по регулированию и контролю в сфере деятельности по организации и проведению азартных игр и пари, а также в сфере деятельности по организации и проведению лотерей, </w:t>
      </w:r>
      <w:r w:rsidR="001C3A71" w:rsidRPr="001F02C5">
        <w:rPr>
          <w:rFonts w:eastAsia="Calibri" w:cs="Times New Roman"/>
          <w:szCs w:val="24"/>
        </w:rPr>
        <w:t>Министерством финансов</w:t>
      </w:r>
      <w:r w:rsidR="00F65ECB" w:rsidRPr="001F02C5">
        <w:rPr>
          <w:rFonts w:eastAsia="Calibri" w:cs="Times New Roman"/>
          <w:szCs w:val="24"/>
        </w:rPr>
        <w:t xml:space="preserve"> </w:t>
      </w:r>
      <w:r w:rsidR="001C3A71" w:rsidRPr="001F02C5">
        <w:rPr>
          <w:rFonts w:eastAsia="Calibri" w:cs="Times New Roman"/>
          <w:szCs w:val="24"/>
        </w:rPr>
        <w:br/>
      </w:r>
      <w:r w:rsidR="00F65ECB" w:rsidRPr="001F02C5">
        <w:rPr>
          <w:rFonts w:eastAsia="Calibri" w:cs="Times New Roman"/>
          <w:szCs w:val="24"/>
        </w:rPr>
        <w:t>в 2022 году предоставлялись государственные услуги по выдаче разрешений на получение лицензии для осуществления деятельности по организации и проведению азартных игр и пари, по регистрации правил проведения азартных игр и пари, а также государственные услуги по выдаче разрешений на проведение лотерей, информация о которых приведена в таблице</w:t>
      </w:r>
      <w:r w:rsidR="006B2D2A" w:rsidRPr="001F02C5">
        <w:rPr>
          <w:rFonts w:eastAsia="Calibri" w:cs="Times New Roman"/>
          <w:szCs w:val="24"/>
        </w:rPr>
        <w:t xml:space="preserve"> </w:t>
      </w:r>
      <w:r w:rsidR="00F65ECB" w:rsidRPr="001F02C5">
        <w:rPr>
          <w:rFonts w:eastAsia="Calibri" w:cs="Times New Roman"/>
          <w:szCs w:val="24"/>
        </w:rPr>
        <w:t>№</w:t>
      </w:r>
      <w:r w:rsidR="00BB3F40" w:rsidRPr="001F02C5">
        <w:rPr>
          <w:rFonts w:eastAsia="Calibri" w:cs="Times New Roman"/>
          <w:szCs w:val="24"/>
        </w:rPr>
        <w:t xml:space="preserve"> </w:t>
      </w:r>
      <w:r w:rsidR="00F65ECB" w:rsidRPr="001F02C5">
        <w:rPr>
          <w:rFonts w:eastAsia="Calibri" w:cs="Times New Roman"/>
          <w:szCs w:val="24"/>
        </w:rPr>
        <w:t>1</w:t>
      </w:r>
      <w:r w:rsidR="00BB3F40" w:rsidRPr="001F02C5">
        <w:rPr>
          <w:rFonts w:eastAsia="Calibri" w:cs="Times New Roman"/>
          <w:szCs w:val="24"/>
        </w:rPr>
        <w:t>3</w:t>
      </w:r>
      <w:r w:rsidR="00F65ECB" w:rsidRPr="001F02C5">
        <w:rPr>
          <w:rFonts w:eastAsia="Calibri" w:cs="Times New Roman"/>
          <w:szCs w:val="24"/>
        </w:rPr>
        <w:t>.</w:t>
      </w:r>
    </w:p>
    <w:p w14:paraId="1B127E71" w14:textId="24DCD47F" w:rsidR="00F65ECB" w:rsidRPr="001F02C5" w:rsidRDefault="00F65ECB" w:rsidP="00F65ECB">
      <w:pPr>
        <w:autoSpaceDE w:val="0"/>
        <w:autoSpaceDN w:val="0"/>
        <w:adjustRightInd w:val="0"/>
        <w:ind w:firstLine="851"/>
        <w:jc w:val="right"/>
        <w:rPr>
          <w:rFonts w:cs="Times New Roman"/>
          <w:szCs w:val="24"/>
        </w:rPr>
      </w:pPr>
      <w:r w:rsidRPr="001F02C5">
        <w:rPr>
          <w:rFonts w:cs="Times New Roman"/>
          <w:szCs w:val="24"/>
        </w:rPr>
        <w:t>Таблица № 1</w:t>
      </w:r>
      <w:r w:rsidR="00BB3F40" w:rsidRPr="001F02C5">
        <w:rPr>
          <w:rFonts w:cs="Times New Roman"/>
          <w:szCs w:val="24"/>
        </w:rPr>
        <w:t>3</w:t>
      </w:r>
    </w:p>
    <w:p w14:paraId="2F89787D" w14:textId="77777777" w:rsidR="00F65ECB" w:rsidRPr="001F02C5" w:rsidRDefault="00F65ECB" w:rsidP="004F3CD7">
      <w:pPr>
        <w:autoSpaceDE w:val="0"/>
        <w:autoSpaceDN w:val="0"/>
        <w:adjustRightInd w:val="0"/>
        <w:ind w:firstLine="851"/>
        <w:jc w:val="center"/>
        <w:rPr>
          <w:rFonts w:cs="Times New Roman"/>
          <w:b/>
          <w:bCs/>
          <w:szCs w:val="24"/>
        </w:rPr>
      </w:pPr>
      <w:r w:rsidRPr="001F02C5">
        <w:rPr>
          <w:rFonts w:cs="Times New Roman"/>
          <w:b/>
          <w:bCs/>
          <w:szCs w:val="24"/>
        </w:rPr>
        <w:t>Статистическая информация (показатели) в сфере деятельности по организации и проведению азартных игр и пари</w:t>
      </w:r>
    </w:p>
    <w:p w14:paraId="47E0192B" w14:textId="77777777" w:rsidR="00F65ECB" w:rsidRPr="001F02C5" w:rsidRDefault="00F65ECB" w:rsidP="004F3CD7">
      <w:pPr>
        <w:autoSpaceDE w:val="0"/>
        <w:autoSpaceDN w:val="0"/>
        <w:adjustRightInd w:val="0"/>
        <w:ind w:firstLine="851"/>
        <w:jc w:val="right"/>
        <w:rPr>
          <w:rFonts w:cs="Times New Roman"/>
          <w:szCs w:val="24"/>
        </w:rPr>
      </w:pPr>
      <w:r w:rsidRPr="001F02C5">
        <w:rPr>
          <w:rFonts w:cs="Times New Roman"/>
          <w:szCs w:val="24"/>
        </w:rPr>
        <w:t>(шт.)</w:t>
      </w:r>
    </w:p>
    <w:tbl>
      <w:tblPr>
        <w:tblW w:w="5092" w:type="pct"/>
        <w:tblInd w:w="-34" w:type="dxa"/>
        <w:tblLayout w:type="fixed"/>
        <w:tblLook w:val="04A0" w:firstRow="1" w:lastRow="0" w:firstColumn="1" w:lastColumn="0" w:noHBand="0" w:noVBand="1"/>
      </w:tblPr>
      <w:tblGrid>
        <w:gridCol w:w="572"/>
        <w:gridCol w:w="4991"/>
        <w:gridCol w:w="706"/>
        <w:gridCol w:w="633"/>
        <w:gridCol w:w="637"/>
        <w:gridCol w:w="1135"/>
        <w:gridCol w:w="1131"/>
      </w:tblGrid>
      <w:tr w:rsidR="00F65ECB" w:rsidRPr="001F02C5" w14:paraId="3F8273A2" w14:textId="77777777" w:rsidTr="00AE049B">
        <w:trPr>
          <w:trHeight w:val="20"/>
          <w:tblHeader/>
        </w:trPr>
        <w:tc>
          <w:tcPr>
            <w:tcW w:w="291"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B326494" w14:textId="77777777" w:rsidR="00F65ECB" w:rsidRPr="001F02C5" w:rsidRDefault="00F65ECB" w:rsidP="00500115">
            <w:pPr>
              <w:tabs>
                <w:tab w:val="left" w:pos="210"/>
                <w:tab w:val="left" w:pos="318"/>
              </w:tabs>
              <w:ind w:left="-57" w:right="-57" w:firstLine="0"/>
              <w:jc w:val="center"/>
              <w:rPr>
                <w:rFonts w:cs="Times New Roman"/>
                <w:sz w:val="20"/>
                <w:szCs w:val="20"/>
              </w:rPr>
            </w:pPr>
            <w:r w:rsidRPr="001F02C5">
              <w:rPr>
                <w:rFonts w:cs="Times New Roman"/>
                <w:sz w:val="20"/>
                <w:szCs w:val="20"/>
              </w:rPr>
              <w:t>№ п/п</w:t>
            </w:r>
          </w:p>
        </w:tc>
        <w:tc>
          <w:tcPr>
            <w:tcW w:w="2545"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749796D" w14:textId="77777777" w:rsidR="00F65ECB" w:rsidRPr="001F02C5" w:rsidRDefault="00F65ECB" w:rsidP="00500115">
            <w:pPr>
              <w:ind w:left="-57" w:right="-57" w:firstLine="0"/>
              <w:jc w:val="center"/>
              <w:rPr>
                <w:rFonts w:cs="Times New Roman"/>
                <w:sz w:val="20"/>
                <w:szCs w:val="20"/>
              </w:rPr>
            </w:pPr>
            <w:r w:rsidRPr="001F02C5">
              <w:rPr>
                <w:rFonts w:cs="Times New Roman"/>
                <w:sz w:val="20"/>
                <w:szCs w:val="20"/>
              </w:rPr>
              <w:t>Показатели</w:t>
            </w:r>
          </w:p>
        </w:tc>
        <w:tc>
          <w:tcPr>
            <w:tcW w:w="360"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8C42796" w14:textId="77777777" w:rsidR="00F65ECB" w:rsidRPr="001F02C5" w:rsidRDefault="00F65ECB" w:rsidP="00500115">
            <w:pPr>
              <w:ind w:left="-57" w:right="-57" w:firstLine="0"/>
              <w:jc w:val="center"/>
              <w:rPr>
                <w:rFonts w:cs="Times New Roman"/>
                <w:sz w:val="20"/>
                <w:szCs w:val="20"/>
              </w:rPr>
            </w:pPr>
            <w:r w:rsidRPr="001F02C5">
              <w:rPr>
                <w:rFonts w:cs="Times New Roman"/>
                <w:sz w:val="20"/>
                <w:szCs w:val="20"/>
              </w:rPr>
              <w:t>2020 год</w:t>
            </w:r>
          </w:p>
        </w:tc>
        <w:tc>
          <w:tcPr>
            <w:tcW w:w="32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82F68ED" w14:textId="77777777" w:rsidR="00F65ECB" w:rsidRPr="001F02C5" w:rsidRDefault="00F65ECB" w:rsidP="00500115">
            <w:pPr>
              <w:ind w:left="-57" w:right="-57" w:firstLine="0"/>
              <w:jc w:val="center"/>
              <w:rPr>
                <w:rFonts w:cs="Times New Roman"/>
                <w:sz w:val="20"/>
                <w:szCs w:val="20"/>
              </w:rPr>
            </w:pPr>
            <w:r w:rsidRPr="001F02C5">
              <w:rPr>
                <w:rFonts w:cs="Times New Roman"/>
                <w:sz w:val="20"/>
                <w:szCs w:val="20"/>
              </w:rPr>
              <w:t>2021 год</w:t>
            </w:r>
          </w:p>
        </w:tc>
        <w:tc>
          <w:tcPr>
            <w:tcW w:w="325"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DD93838" w14:textId="77777777" w:rsidR="00F65ECB" w:rsidRPr="001F02C5" w:rsidRDefault="00F65ECB" w:rsidP="00500115">
            <w:pPr>
              <w:ind w:left="-57" w:right="-57" w:firstLine="0"/>
              <w:jc w:val="center"/>
              <w:rPr>
                <w:rFonts w:cs="Times New Roman"/>
                <w:sz w:val="20"/>
                <w:szCs w:val="20"/>
              </w:rPr>
            </w:pPr>
            <w:r w:rsidRPr="001F02C5">
              <w:rPr>
                <w:rFonts w:cs="Times New Roman"/>
                <w:sz w:val="20"/>
                <w:szCs w:val="20"/>
              </w:rPr>
              <w:t>2022 год</w:t>
            </w:r>
          </w:p>
        </w:tc>
        <w:tc>
          <w:tcPr>
            <w:tcW w:w="1156" w:type="pct"/>
            <w:gridSpan w:val="2"/>
            <w:tcBorders>
              <w:top w:val="single" w:sz="4" w:space="0" w:color="auto"/>
              <w:left w:val="nil"/>
              <w:bottom w:val="single" w:sz="4" w:space="0" w:color="auto"/>
              <w:right w:val="single" w:sz="4" w:space="0" w:color="auto"/>
            </w:tcBorders>
            <w:shd w:val="clear" w:color="000000" w:fill="BFBFBF"/>
            <w:vAlign w:val="center"/>
            <w:hideMark/>
          </w:tcPr>
          <w:p w14:paraId="014E9A4F" w14:textId="77777777" w:rsidR="00F65ECB" w:rsidRPr="001F02C5" w:rsidRDefault="00F65ECB" w:rsidP="00500115">
            <w:pPr>
              <w:ind w:left="-57" w:right="-57" w:firstLine="0"/>
              <w:jc w:val="center"/>
              <w:rPr>
                <w:rFonts w:cs="Times New Roman"/>
                <w:sz w:val="20"/>
                <w:szCs w:val="20"/>
              </w:rPr>
            </w:pPr>
            <w:proofErr w:type="spellStart"/>
            <w:r w:rsidRPr="001F02C5">
              <w:rPr>
                <w:rFonts w:cs="Times New Roman"/>
                <w:sz w:val="20"/>
                <w:szCs w:val="20"/>
              </w:rPr>
              <w:t>Абс.отклонение</w:t>
            </w:r>
            <w:proofErr w:type="spellEnd"/>
          </w:p>
        </w:tc>
      </w:tr>
      <w:tr w:rsidR="00F65ECB" w:rsidRPr="001F02C5" w14:paraId="532F2EC6" w14:textId="77777777" w:rsidTr="00AE049B">
        <w:trPr>
          <w:trHeight w:val="20"/>
          <w:tblHeader/>
        </w:trPr>
        <w:tc>
          <w:tcPr>
            <w:tcW w:w="291" w:type="pct"/>
            <w:vMerge/>
            <w:tcBorders>
              <w:top w:val="single" w:sz="4" w:space="0" w:color="auto"/>
              <w:left w:val="single" w:sz="4" w:space="0" w:color="auto"/>
              <w:bottom w:val="single" w:sz="4" w:space="0" w:color="auto"/>
              <w:right w:val="single" w:sz="4" w:space="0" w:color="auto"/>
            </w:tcBorders>
            <w:vAlign w:val="center"/>
            <w:hideMark/>
          </w:tcPr>
          <w:p w14:paraId="0A9AEAC4" w14:textId="77777777" w:rsidR="00F65ECB" w:rsidRPr="001F02C5" w:rsidRDefault="00F65ECB" w:rsidP="00500115">
            <w:pPr>
              <w:ind w:left="-57" w:right="-57" w:firstLine="0"/>
              <w:rPr>
                <w:rFonts w:cs="Times New Roman"/>
                <w:sz w:val="20"/>
                <w:szCs w:val="20"/>
              </w:rPr>
            </w:pPr>
          </w:p>
        </w:tc>
        <w:tc>
          <w:tcPr>
            <w:tcW w:w="2545" w:type="pct"/>
            <w:vMerge/>
            <w:tcBorders>
              <w:top w:val="single" w:sz="4" w:space="0" w:color="auto"/>
              <w:left w:val="single" w:sz="4" w:space="0" w:color="auto"/>
              <w:bottom w:val="single" w:sz="4" w:space="0" w:color="auto"/>
              <w:right w:val="single" w:sz="4" w:space="0" w:color="auto"/>
            </w:tcBorders>
            <w:vAlign w:val="center"/>
            <w:hideMark/>
          </w:tcPr>
          <w:p w14:paraId="742D2922" w14:textId="77777777" w:rsidR="00F65ECB" w:rsidRPr="001F02C5" w:rsidRDefault="00F65ECB" w:rsidP="00500115">
            <w:pPr>
              <w:ind w:left="-57" w:right="-57" w:firstLine="0"/>
              <w:rPr>
                <w:rFonts w:cs="Times New Roman"/>
                <w:sz w:val="20"/>
                <w:szCs w:val="20"/>
              </w:rPr>
            </w:pPr>
          </w:p>
        </w:tc>
        <w:tc>
          <w:tcPr>
            <w:tcW w:w="360" w:type="pct"/>
            <w:vMerge/>
            <w:tcBorders>
              <w:top w:val="single" w:sz="4" w:space="0" w:color="auto"/>
              <w:left w:val="single" w:sz="4" w:space="0" w:color="auto"/>
              <w:bottom w:val="single" w:sz="4" w:space="0" w:color="auto"/>
              <w:right w:val="single" w:sz="4" w:space="0" w:color="auto"/>
            </w:tcBorders>
            <w:vAlign w:val="center"/>
            <w:hideMark/>
          </w:tcPr>
          <w:p w14:paraId="038FE595" w14:textId="77777777" w:rsidR="00F65ECB" w:rsidRPr="001F02C5" w:rsidRDefault="00F65ECB" w:rsidP="00500115">
            <w:pPr>
              <w:ind w:left="-57" w:right="-57" w:firstLine="0"/>
              <w:rPr>
                <w:rFonts w:cs="Times New Roman"/>
                <w:sz w:val="20"/>
                <w:szCs w:val="20"/>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42672BB8" w14:textId="77777777" w:rsidR="00F65ECB" w:rsidRPr="001F02C5" w:rsidRDefault="00F65ECB" w:rsidP="00500115">
            <w:pPr>
              <w:ind w:left="-57" w:right="-57" w:firstLine="0"/>
              <w:rPr>
                <w:rFonts w:cs="Times New Roman"/>
                <w:sz w:val="20"/>
                <w:szCs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14:paraId="0B04FA3A" w14:textId="77777777" w:rsidR="00F65ECB" w:rsidRPr="001F02C5" w:rsidRDefault="00F65ECB" w:rsidP="00500115">
            <w:pPr>
              <w:ind w:left="-57" w:right="-57" w:firstLine="0"/>
              <w:rPr>
                <w:rFonts w:cs="Times New Roman"/>
                <w:sz w:val="20"/>
                <w:szCs w:val="20"/>
              </w:rPr>
            </w:pPr>
          </w:p>
        </w:tc>
        <w:tc>
          <w:tcPr>
            <w:tcW w:w="579" w:type="pct"/>
            <w:tcBorders>
              <w:top w:val="nil"/>
              <w:left w:val="nil"/>
              <w:bottom w:val="single" w:sz="4" w:space="0" w:color="auto"/>
              <w:right w:val="single" w:sz="4" w:space="0" w:color="auto"/>
            </w:tcBorders>
            <w:shd w:val="clear" w:color="000000" w:fill="BFBFBF"/>
            <w:vAlign w:val="center"/>
            <w:hideMark/>
          </w:tcPr>
          <w:p w14:paraId="59004861" w14:textId="061D5928" w:rsidR="00F65ECB" w:rsidRPr="001F02C5" w:rsidRDefault="00F65ECB" w:rsidP="00500115">
            <w:pPr>
              <w:ind w:left="-57" w:right="-57" w:firstLine="0"/>
              <w:jc w:val="center"/>
              <w:rPr>
                <w:rFonts w:cs="Times New Roman"/>
                <w:sz w:val="20"/>
                <w:szCs w:val="20"/>
              </w:rPr>
            </w:pPr>
            <w:r w:rsidRPr="001F02C5">
              <w:rPr>
                <w:rFonts w:cs="Times New Roman"/>
                <w:sz w:val="20"/>
                <w:szCs w:val="20"/>
              </w:rPr>
              <w:t>2022 г</w:t>
            </w:r>
            <w:r w:rsidR="00500115" w:rsidRPr="001F02C5">
              <w:rPr>
                <w:rFonts w:cs="Times New Roman"/>
                <w:sz w:val="20"/>
                <w:szCs w:val="20"/>
              </w:rPr>
              <w:t>ода</w:t>
            </w:r>
            <w:r w:rsidRPr="001F02C5">
              <w:rPr>
                <w:rFonts w:cs="Times New Roman"/>
                <w:sz w:val="20"/>
                <w:szCs w:val="20"/>
              </w:rPr>
              <w:t xml:space="preserve"> к 2020 г</w:t>
            </w:r>
            <w:r w:rsidR="00500115" w:rsidRPr="001F02C5">
              <w:rPr>
                <w:rFonts w:cs="Times New Roman"/>
                <w:sz w:val="20"/>
                <w:szCs w:val="20"/>
              </w:rPr>
              <w:t>оду</w:t>
            </w:r>
          </w:p>
        </w:tc>
        <w:tc>
          <w:tcPr>
            <w:tcW w:w="578" w:type="pct"/>
            <w:tcBorders>
              <w:top w:val="nil"/>
              <w:left w:val="nil"/>
              <w:bottom w:val="single" w:sz="4" w:space="0" w:color="auto"/>
              <w:right w:val="single" w:sz="4" w:space="0" w:color="auto"/>
            </w:tcBorders>
            <w:shd w:val="clear" w:color="000000" w:fill="BFBFBF"/>
            <w:vAlign w:val="center"/>
            <w:hideMark/>
          </w:tcPr>
          <w:p w14:paraId="7AE58BC0" w14:textId="16AACA42" w:rsidR="00F65ECB" w:rsidRPr="001F02C5" w:rsidRDefault="00F65ECB" w:rsidP="00500115">
            <w:pPr>
              <w:ind w:left="-57" w:right="-57" w:firstLine="0"/>
              <w:jc w:val="center"/>
              <w:rPr>
                <w:rFonts w:cs="Times New Roman"/>
                <w:sz w:val="20"/>
                <w:szCs w:val="20"/>
              </w:rPr>
            </w:pPr>
            <w:r w:rsidRPr="001F02C5">
              <w:rPr>
                <w:rFonts w:cs="Times New Roman"/>
                <w:sz w:val="20"/>
                <w:szCs w:val="20"/>
              </w:rPr>
              <w:t>2022 г</w:t>
            </w:r>
            <w:r w:rsidR="00500115" w:rsidRPr="001F02C5">
              <w:rPr>
                <w:rFonts w:cs="Times New Roman"/>
                <w:sz w:val="20"/>
                <w:szCs w:val="20"/>
              </w:rPr>
              <w:t>ода</w:t>
            </w:r>
            <w:r w:rsidRPr="001F02C5">
              <w:rPr>
                <w:rFonts w:cs="Times New Roman"/>
                <w:sz w:val="20"/>
                <w:szCs w:val="20"/>
              </w:rPr>
              <w:t xml:space="preserve"> к 2021 г</w:t>
            </w:r>
            <w:r w:rsidR="00500115" w:rsidRPr="001F02C5">
              <w:rPr>
                <w:rFonts w:cs="Times New Roman"/>
                <w:sz w:val="20"/>
                <w:szCs w:val="20"/>
              </w:rPr>
              <w:t>оду</w:t>
            </w:r>
          </w:p>
        </w:tc>
      </w:tr>
      <w:tr w:rsidR="00F65ECB" w:rsidRPr="001F02C5" w14:paraId="456CFAB8" w14:textId="77777777" w:rsidTr="00AE049B">
        <w:trPr>
          <w:trHeight w:val="20"/>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14:paraId="54223CAB" w14:textId="77777777" w:rsidR="00F65ECB" w:rsidRPr="001F02C5" w:rsidRDefault="00F65ECB" w:rsidP="00500115">
            <w:pPr>
              <w:ind w:left="-57" w:right="-57" w:firstLine="0"/>
              <w:jc w:val="center"/>
              <w:rPr>
                <w:rFonts w:cs="Times New Roman"/>
                <w:b/>
                <w:bCs/>
                <w:sz w:val="20"/>
                <w:szCs w:val="20"/>
              </w:rPr>
            </w:pPr>
            <w:r w:rsidRPr="001F02C5">
              <w:rPr>
                <w:rFonts w:cs="Times New Roman"/>
                <w:sz w:val="20"/>
                <w:szCs w:val="20"/>
              </w:rPr>
              <w:t>1</w:t>
            </w:r>
          </w:p>
        </w:tc>
        <w:tc>
          <w:tcPr>
            <w:tcW w:w="2545" w:type="pct"/>
            <w:tcBorders>
              <w:top w:val="nil"/>
              <w:left w:val="nil"/>
              <w:bottom w:val="single" w:sz="4" w:space="0" w:color="auto"/>
              <w:right w:val="single" w:sz="4" w:space="0" w:color="auto"/>
            </w:tcBorders>
            <w:shd w:val="clear" w:color="auto" w:fill="auto"/>
            <w:noWrap/>
            <w:vAlign w:val="center"/>
            <w:hideMark/>
          </w:tcPr>
          <w:p w14:paraId="407E44B0" w14:textId="76D1253F" w:rsidR="00F65ECB" w:rsidRPr="001F02C5" w:rsidRDefault="00F65ECB" w:rsidP="00500115">
            <w:pPr>
              <w:ind w:left="-57" w:right="-57" w:firstLine="0"/>
              <w:rPr>
                <w:rFonts w:cs="Times New Roman"/>
                <w:b/>
                <w:bCs/>
                <w:sz w:val="20"/>
                <w:szCs w:val="20"/>
              </w:rPr>
            </w:pPr>
            <w:r w:rsidRPr="001F02C5">
              <w:rPr>
                <w:rFonts w:cs="Times New Roman"/>
                <w:sz w:val="20"/>
                <w:szCs w:val="20"/>
              </w:rPr>
              <w:t>Количество поступивших обращений за получением разрешения на получение лицензии для осуществления деятельности по организации и проведению азартных игр и пари, из них</w:t>
            </w:r>
            <w:r w:rsidR="004F3CD7" w:rsidRPr="001F02C5">
              <w:rPr>
                <w:rFonts w:cs="Times New Roman"/>
                <w:sz w:val="20"/>
                <w:szCs w:val="20"/>
              </w:rPr>
              <w:t>:</w:t>
            </w:r>
          </w:p>
        </w:tc>
        <w:tc>
          <w:tcPr>
            <w:tcW w:w="360" w:type="pct"/>
            <w:tcBorders>
              <w:top w:val="nil"/>
              <w:left w:val="nil"/>
              <w:bottom w:val="single" w:sz="4" w:space="0" w:color="auto"/>
              <w:right w:val="single" w:sz="4" w:space="0" w:color="auto"/>
            </w:tcBorders>
            <w:shd w:val="clear" w:color="auto" w:fill="auto"/>
            <w:vAlign w:val="center"/>
          </w:tcPr>
          <w:p w14:paraId="471DE23D" w14:textId="77777777" w:rsidR="00F65ECB" w:rsidRPr="001F02C5" w:rsidRDefault="00F65ECB" w:rsidP="00500115">
            <w:pPr>
              <w:ind w:left="-57" w:right="-57" w:firstLine="0"/>
              <w:jc w:val="center"/>
              <w:rPr>
                <w:rFonts w:cs="Times New Roman"/>
                <w:b/>
                <w:bCs/>
                <w:sz w:val="20"/>
                <w:szCs w:val="20"/>
              </w:rPr>
            </w:pPr>
            <w:r w:rsidRPr="001F02C5">
              <w:rPr>
                <w:rFonts w:eastAsia="Calibri" w:cs="Times New Roman"/>
                <w:sz w:val="20"/>
                <w:szCs w:val="20"/>
                <w:lang w:val="en-US"/>
              </w:rPr>
              <w:t>4</w:t>
            </w:r>
          </w:p>
        </w:tc>
        <w:tc>
          <w:tcPr>
            <w:tcW w:w="323" w:type="pct"/>
            <w:tcBorders>
              <w:top w:val="nil"/>
              <w:left w:val="nil"/>
              <w:bottom w:val="single" w:sz="4" w:space="0" w:color="auto"/>
              <w:right w:val="single" w:sz="4" w:space="0" w:color="auto"/>
            </w:tcBorders>
            <w:shd w:val="clear" w:color="auto" w:fill="auto"/>
            <w:vAlign w:val="center"/>
          </w:tcPr>
          <w:p w14:paraId="607D10E1" w14:textId="77777777" w:rsidR="00F65ECB" w:rsidRPr="001F02C5" w:rsidRDefault="00F65ECB" w:rsidP="00500115">
            <w:pPr>
              <w:ind w:left="-57" w:right="-57" w:firstLine="0"/>
              <w:jc w:val="center"/>
              <w:rPr>
                <w:rFonts w:cs="Times New Roman"/>
                <w:b/>
                <w:bCs/>
                <w:sz w:val="20"/>
                <w:szCs w:val="20"/>
              </w:rPr>
            </w:pPr>
            <w:r w:rsidRPr="001F02C5">
              <w:rPr>
                <w:rFonts w:eastAsia="Calibri" w:cs="Times New Roman"/>
                <w:sz w:val="20"/>
                <w:szCs w:val="20"/>
                <w:lang w:val="en-US"/>
              </w:rPr>
              <w:t>12</w:t>
            </w:r>
          </w:p>
        </w:tc>
        <w:tc>
          <w:tcPr>
            <w:tcW w:w="325" w:type="pct"/>
            <w:tcBorders>
              <w:top w:val="nil"/>
              <w:left w:val="nil"/>
              <w:bottom w:val="single" w:sz="4" w:space="0" w:color="auto"/>
              <w:right w:val="single" w:sz="4" w:space="0" w:color="auto"/>
            </w:tcBorders>
            <w:shd w:val="clear" w:color="auto" w:fill="auto"/>
            <w:vAlign w:val="center"/>
          </w:tcPr>
          <w:p w14:paraId="38FD75F5" w14:textId="77777777" w:rsidR="00F65ECB" w:rsidRPr="001F02C5" w:rsidRDefault="00F65ECB" w:rsidP="00500115">
            <w:pPr>
              <w:ind w:left="-57" w:right="-57" w:firstLine="0"/>
              <w:jc w:val="center"/>
              <w:rPr>
                <w:rFonts w:cs="Times New Roman"/>
                <w:b/>
                <w:bCs/>
                <w:sz w:val="20"/>
                <w:szCs w:val="20"/>
              </w:rPr>
            </w:pPr>
            <w:r w:rsidRPr="001F02C5">
              <w:rPr>
                <w:rFonts w:eastAsia="Calibri" w:cs="Times New Roman"/>
                <w:sz w:val="20"/>
                <w:szCs w:val="20"/>
                <w:lang w:val="en-US"/>
              </w:rPr>
              <w:t>9</w:t>
            </w:r>
          </w:p>
        </w:tc>
        <w:tc>
          <w:tcPr>
            <w:tcW w:w="579" w:type="pct"/>
            <w:tcBorders>
              <w:top w:val="nil"/>
              <w:left w:val="nil"/>
              <w:bottom w:val="single" w:sz="4" w:space="0" w:color="auto"/>
              <w:right w:val="single" w:sz="4" w:space="0" w:color="auto"/>
            </w:tcBorders>
            <w:shd w:val="clear" w:color="auto" w:fill="auto"/>
            <w:vAlign w:val="center"/>
          </w:tcPr>
          <w:p w14:paraId="6EA31942" w14:textId="77777777" w:rsidR="00F65ECB" w:rsidRPr="001F02C5" w:rsidRDefault="00F65ECB" w:rsidP="00500115">
            <w:pPr>
              <w:ind w:left="-57" w:right="-57" w:firstLine="0"/>
              <w:jc w:val="center"/>
              <w:rPr>
                <w:rFonts w:cs="Times New Roman"/>
                <w:sz w:val="20"/>
                <w:szCs w:val="20"/>
              </w:rPr>
            </w:pPr>
            <w:r w:rsidRPr="001F02C5">
              <w:rPr>
                <w:rFonts w:cs="Times New Roman"/>
                <w:sz w:val="20"/>
                <w:szCs w:val="20"/>
              </w:rPr>
              <w:t>5</w:t>
            </w:r>
          </w:p>
        </w:tc>
        <w:tc>
          <w:tcPr>
            <w:tcW w:w="578" w:type="pct"/>
            <w:tcBorders>
              <w:top w:val="nil"/>
              <w:left w:val="nil"/>
              <w:bottom w:val="single" w:sz="4" w:space="0" w:color="auto"/>
              <w:right w:val="single" w:sz="4" w:space="0" w:color="auto"/>
            </w:tcBorders>
            <w:shd w:val="clear" w:color="auto" w:fill="auto"/>
            <w:vAlign w:val="center"/>
          </w:tcPr>
          <w:p w14:paraId="020CF057" w14:textId="77777777" w:rsidR="00F65ECB" w:rsidRPr="001F02C5" w:rsidRDefault="00F65ECB" w:rsidP="00500115">
            <w:pPr>
              <w:ind w:left="-57" w:right="-57" w:firstLine="0"/>
              <w:jc w:val="center"/>
              <w:rPr>
                <w:rFonts w:cs="Times New Roman"/>
                <w:sz w:val="20"/>
                <w:szCs w:val="20"/>
              </w:rPr>
            </w:pPr>
            <w:r w:rsidRPr="001F02C5">
              <w:rPr>
                <w:rFonts w:cs="Times New Roman"/>
                <w:sz w:val="20"/>
                <w:szCs w:val="20"/>
              </w:rPr>
              <w:t>-3</w:t>
            </w:r>
          </w:p>
        </w:tc>
      </w:tr>
      <w:tr w:rsidR="00F65ECB" w:rsidRPr="001F02C5" w14:paraId="6632CB72" w14:textId="77777777" w:rsidTr="00AE049B">
        <w:trPr>
          <w:trHeight w:val="20"/>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14:paraId="00DB38C5" w14:textId="77777777" w:rsidR="00F65ECB" w:rsidRPr="001F02C5" w:rsidRDefault="00F65ECB" w:rsidP="00500115">
            <w:pPr>
              <w:ind w:left="-57" w:right="-57" w:firstLine="0"/>
              <w:jc w:val="center"/>
              <w:rPr>
                <w:rFonts w:cs="Times New Roman"/>
                <w:b/>
                <w:bCs/>
                <w:sz w:val="20"/>
                <w:szCs w:val="20"/>
              </w:rPr>
            </w:pPr>
            <w:r w:rsidRPr="001F02C5">
              <w:rPr>
                <w:rFonts w:cs="Times New Roman"/>
                <w:sz w:val="20"/>
                <w:szCs w:val="20"/>
              </w:rPr>
              <w:t>1.1</w:t>
            </w:r>
          </w:p>
        </w:tc>
        <w:tc>
          <w:tcPr>
            <w:tcW w:w="2545" w:type="pct"/>
            <w:tcBorders>
              <w:top w:val="nil"/>
              <w:left w:val="nil"/>
              <w:bottom w:val="single" w:sz="4" w:space="0" w:color="auto"/>
              <w:right w:val="single" w:sz="4" w:space="0" w:color="auto"/>
            </w:tcBorders>
            <w:shd w:val="clear" w:color="auto" w:fill="auto"/>
            <w:noWrap/>
            <w:vAlign w:val="center"/>
            <w:hideMark/>
          </w:tcPr>
          <w:p w14:paraId="751D9276" w14:textId="53627C2A" w:rsidR="00F65ECB" w:rsidRPr="001F02C5" w:rsidRDefault="00F65ECB" w:rsidP="00500115">
            <w:pPr>
              <w:ind w:left="-57" w:right="-57" w:firstLine="0"/>
              <w:rPr>
                <w:rFonts w:cs="Times New Roman"/>
                <w:b/>
                <w:bCs/>
                <w:sz w:val="20"/>
                <w:szCs w:val="20"/>
              </w:rPr>
            </w:pPr>
            <w:r w:rsidRPr="001F02C5">
              <w:rPr>
                <w:rFonts w:cs="Times New Roman"/>
                <w:sz w:val="20"/>
                <w:szCs w:val="20"/>
              </w:rPr>
              <w:t>Количество выданных разрешений на получение лицензии для осуществления деятельности по организации и проведению азартных игр и пари</w:t>
            </w:r>
          </w:p>
        </w:tc>
        <w:tc>
          <w:tcPr>
            <w:tcW w:w="360" w:type="pct"/>
            <w:tcBorders>
              <w:top w:val="nil"/>
              <w:left w:val="nil"/>
              <w:bottom w:val="single" w:sz="4" w:space="0" w:color="auto"/>
              <w:right w:val="single" w:sz="4" w:space="0" w:color="auto"/>
            </w:tcBorders>
            <w:shd w:val="clear" w:color="auto" w:fill="auto"/>
            <w:vAlign w:val="center"/>
          </w:tcPr>
          <w:p w14:paraId="0A88C237" w14:textId="77777777" w:rsidR="00F65ECB" w:rsidRPr="001F02C5" w:rsidRDefault="00F65ECB" w:rsidP="00500115">
            <w:pPr>
              <w:ind w:left="-57" w:right="-57" w:firstLine="0"/>
              <w:jc w:val="center"/>
              <w:rPr>
                <w:rFonts w:cs="Times New Roman"/>
                <w:b/>
                <w:bCs/>
                <w:sz w:val="20"/>
                <w:szCs w:val="20"/>
              </w:rPr>
            </w:pPr>
            <w:r w:rsidRPr="001F02C5">
              <w:rPr>
                <w:rFonts w:eastAsia="Calibri" w:cs="Times New Roman"/>
                <w:sz w:val="20"/>
                <w:szCs w:val="20"/>
              </w:rPr>
              <w:t>3</w:t>
            </w:r>
          </w:p>
        </w:tc>
        <w:tc>
          <w:tcPr>
            <w:tcW w:w="323" w:type="pct"/>
            <w:tcBorders>
              <w:top w:val="nil"/>
              <w:left w:val="nil"/>
              <w:bottom w:val="single" w:sz="4" w:space="0" w:color="auto"/>
              <w:right w:val="single" w:sz="4" w:space="0" w:color="auto"/>
            </w:tcBorders>
            <w:shd w:val="clear" w:color="auto" w:fill="auto"/>
            <w:vAlign w:val="center"/>
          </w:tcPr>
          <w:p w14:paraId="3B8F750C" w14:textId="77777777" w:rsidR="00F65ECB" w:rsidRPr="001F02C5" w:rsidRDefault="00F65ECB" w:rsidP="00500115">
            <w:pPr>
              <w:ind w:left="-57" w:right="-57" w:firstLine="0"/>
              <w:jc w:val="center"/>
              <w:rPr>
                <w:rFonts w:cs="Times New Roman"/>
                <w:b/>
                <w:bCs/>
                <w:sz w:val="20"/>
                <w:szCs w:val="20"/>
              </w:rPr>
            </w:pPr>
            <w:r w:rsidRPr="001F02C5">
              <w:rPr>
                <w:rFonts w:eastAsia="Calibri" w:cs="Times New Roman"/>
                <w:sz w:val="20"/>
                <w:szCs w:val="20"/>
              </w:rPr>
              <w:t>7</w:t>
            </w:r>
          </w:p>
        </w:tc>
        <w:tc>
          <w:tcPr>
            <w:tcW w:w="325" w:type="pct"/>
            <w:tcBorders>
              <w:top w:val="nil"/>
              <w:left w:val="nil"/>
              <w:bottom w:val="single" w:sz="4" w:space="0" w:color="auto"/>
              <w:right w:val="single" w:sz="4" w:space="0" w:color="auto"/>
            </w:tcBorders>
            <w:shd w:val="clear" w:color="auto" w:fill="auto"/>
            <w:vAlign w:val="center"/>
          </w:tcPr>
          <w:p w14:paraId="098A28A0" w14:textId="77777777" w:rsidR="00F65ECB" w:rsidRPr="001F02C5" w:rsidRDefault="00F65ECB" w:rsidP="00500115">
            <w:pPr>
              <w:ind w:left="-57" w:right="-57" w:firstLine="0"/>
              <w:jc w:val="center"/>
              <w:rPr>
                <w:rFonts w:cs="Times New Roman"/>
                <w:b/>
                <w:bCs/>
                <w:sz w:val="20"/>
                <w:szCs w:val="20"/>
              </w:rPr>
            </w:pPr>
            <w:r w:rsidRPr="001F02C5">
              <w:rPr>
                <w:rFonts w:eastAsia="Calibri" w:cs="Times New Roman"/>
                <w:sz w:val="20"/>
                <w:szCs w:val="20"/>
                <w:lang w:val="en-US"/>
              </w:rPr>
              <w:t>9</w:t>
            </w:r>
          </w:p>
        </w:tc>
        <w:tc>
          <w:tcPr>
            <w:tcW w:w="579" w:type="pct"/>
            <w:tcBorders>
              <w:top w:val="nil"/>
              <w:left w:val="nil"/>
              <w:bottom w:val="single" w:sz="4" w:space="0" w:color="auto"/>
              <w:right w:val="single" w:sz="4" w:space="0" w:color="auto"/>
            </w:tcBorders>
            <w:shd w:val="clear" w:color="auto" w:fill="auto"/>
            <w:vAlign w:val="center"/>
          </w:tcPr>
          <w:p w14:paraId="14453EBF" w14:textId="77777777" w:rsidR="00F65ECB" w:rsidRPr="001F02C5" w:rsidRDefault="00F65ECB" w:rsidP="00500115">
            <w:pPr>
              <w:ind w:left="-57" w:right="-57" w:firstLine="0"/>
              <w:jc w:val="center"/>
              <w:rPr>
                <w:rFonts w:cs="Times New Roman"/>
                <w:sz w:val="20"/>
                <w:szCs w:val="20"/>
              </w:rPr>
            </w:pPr>
            <w:r w:rsidRPr="001F02C5">
              <w:rPr>
                <w:rFonts w:cs="Times New Roman"/>
                <w:sz w:val="20"/>
                <w:szCs w:val="20"/>
              </w:rPr>
              <w:t>6</w:t>
            </w:r>
          </w:p>
        </w:tc>
        <w:tc>
          <w:tcPr>
            <w:tcW w:w="578" w:type="pct"/>
            <w:tcBorders>
              <w:top w:val="nil"/>
              <w:left w:val="nil"/>
              <w:bottom w:val="single" w:sz="4" w:space="0" w:color="auto"/>
              <w:right w:val="single" w:sz="4" w:space="0" w:color="auto"/>
            </w:tcBorders>
            <w:shd w:val="clear" w:color="auto" w:fill="auto"/>
            <w:vAlign w:val="center"/>
          </w:tcPr>
          <w:p w14:paraId="3F84D6D7" w14:textId="77777777" w:rsidR="00F65ECB" w:rsidRPr="001F02C5" w:rsidRDefault="00F65ECB" w:rsidP="00500115">
            <w:pPr>
              <w:ind w:left="-57" w:right="-57" w:firstLine="0"/>
              <w:jc w:val="center"/>
              <w:rPr>
                <w:rFonts w:cs="Times New Roman"/>
                <w:sz w:val="20"/>
                <w:szCs w:val="20"/>
              </w:rPr>
            </w:pPr>
            <w:r w:rsidRPr="001F02C5">
              <w:rPr>
                <w:rFonts w:cs="Times New Roman"/>
                <w:sz w:val="20"/>
                <w:szCs w:val="20"/>
              </w:rPr>
              <w:t>2</w:t>
            </w:r>
          </w:p>
        </w:tc>
      </w:tr>
      <w:tr w:rsidR="00F65ECB" w:rsidRPr="001F02C5" w14:paraId="7A1C3006" w14:textId="77777777" w:rsidTr="00AE049B">
        <w:trPr>
          <w:trHeight w:val="20"/>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14:paraId="45B3D058" w14:textId="77777777" w:rsidR="00F65ECB" w:rsidRPr="001F02C5" w:rsidRDefault="00F65ECB" w:rsidP="00500115">
            <w:pPr>
              <w:ind w:left="-57" w:right="-57" w:firstLine="0"/>
              <w:jc w:val="center"/>
              <w:rPr>
                <w:rFonts w:cs="Times New Roman"/>
                <w:b/>
                <w:bCs/>
                <w:sz w:val="20"/>
                <w:szCs w:val="20"/>
              </w:rPr>
            </w:pPr>
            <w:r w:rsidRPr="001F02C5">
              <w:rPr>
                <w:rFonts w:cs="Times New Roman"/>
                <w:sz w:val="20"/>
                <w:szCs w:val="20"/>
              </w:rPr>
              <w:t>1.2</w:t>
            </w:r>
          </w:p>
        </w:tc>
        <w:tc>
          <w:tcPr>
            <w:tcW w:w="2545" w:type="pct"/>
            <w:tcBorders>
              <w:top w:val="nil"/>
              <w:left w:val="nil"/>
              <w:bottom w:val="single" w:sz="4" w:space="0" w:color="auto"/>
              <w:right w:val="single" w:sz="4" w:space="0" w:color="auto"/>
            </w:tcBorders>
            <w:shd w:val="clear" w:color="auto" w:fill="auto"/>
            <w:noWrap/>
            <w:vAlign w:val="center"/>
            <w:hideMark/>
          </w:tcPr>
          <w:p w14:paraId="1E4CAA72" w14:textId="2387AA79" w:rsidR="00F65ECB" w:rsidRPr="001F02C5" w:rsidRDefault="00F65ECB" w:rsidP="00500115">
            <w:pPr>
              <w:ind w:left="-57" w:right="-57" w:firstLine="0"/>
              <w:rPr>
                <w:rFonts w:cs="Times New Roman"/>
                <w:b/>
                <w:bCs/>
                <w:sz w:val="20"/>
                <w:szCs w:val="20"/>
              </w:rPr>
            </w:pPr>
            <w:r w:rsidRPr="001F02C5">
              <w:rPr>
                <w:rFonts w:cs="Times New Roman"/>
                <w:sz w:val="20"/>
                <w:szCs w:val="20"/>
              </w:rPr>
              <w:t>Отказано в выдаче разрешения на получение лицензии для осуществления деятельности по организации и проведению азартных игр и пари</w:t>
            </w:r>
          </w:p>
        </w:tc>
        <w:tc>
          <w:tcPr>
            <w:tcW w:w="360" w:type="pct"/>
            <w:tcBorders>
              <w:top w:val="nil"/>
              <w:left w:val="nil"/>
              <w:bottom w:val="single" w:sz="4" w:space="0" w:color="auto"/>
              <w:right w:val="single" w:sz="4" w:space="0" w:color="auto"/>
            </w:tcBorders>
            <w:shd w:val="clear" w:color="auto" w:fill="auto"/>
            <w:vAlign w:val="center"/>
          </w:tcPr>
          <w:p w14:paraId="7E338F28" w14:textId="77777777" w:rsidR="00F65ECB" w:rsidRPr="001F02C5" w:rsidRDefault="00F65ECB" w:rsidP="00500115">
            <w:pPr>
              <w:ind w:left="-57" w:right="-57" w:firstLine="0"/>
              <w:jc w:val="center"/>
              <w:rPr>
                <w:rFonts w:cs="Times New Roman"/>
                <w:b/>
                <w:bCs/>
                <w:sz w:val="20"/>
                <w:szCs w:val="20"/>
              </w:rPr>
            </w:pPr>
            <w:r w:rsidRPr="001F02C5">
              <w:rPr>
                <w:rFonts w:eastAsia="Calibri" w:cs="Times New Roman"/>
                <w:sz w:val="20"/>
                <w:szCs w:val="20"/>
                <w:lang w:val="en-US"/>
              </w:rPr>
              <w:t>1</w:t>
            </w:r>
          </w:p>
        </w:tc>
        <w:tc>
          <w:tcPr>
            <w:tcW w:w="323" w:type="pct"/>
            <w:tcBorders>
              <w:top w:val="nil"/>
              <w:left w:val="nil"/>
              <w:bottom w:val="single" w:sz="4" w:space="0" w:color="auto"/>
              <w:right w:val="single" w:sz="4" w:space="0" w:color="auto"/>
            </w:tcBorders>
            <w:shd w:val="clear" w:color="auto" w:fill="auto"/>
            <w:vAlign w:val="center"/>
          </w:tcPr>
          <w:p w14:paraId="1B07F722" w14:textId="77777777" w:rsidR="00F65ECB" w:rsidRPr="001F02C5" w:rsidRDefault="00F65ECB" w:rsidP="00500115">
            <w:pPr>
              <w:ind w:left="-57" w:right="-57" w:firstLine="0"/>
              <w:jc w:val="center"/>
              <w:rPr>
                <w:rFonts w:cs="Times New Roman"/>
                <w:b/>
                <w:bCs/>
                <w:sz w:val="20"/>
                <w:szCs w:val="20"/>
              </w:rPr>
            </w:pPr>
            <w:r w:rsidRPr="001F02C5">
              <w:rPr>
                <w:rFonts w:eastAsia="Calibri" w:cs="Times New Roman"/>
                <w:sz w:val="20"/>
                <w:szCs w:val="20"/>
                <w:lang w:val="en-US"/>
              </w:rPr>
              <w:t>5</w:t>
            </w:r>
          </w:p>
        </w:tc>
        <w:tc>
          <w:tcPr>
            <w:tcW w:w="325" w:type="pct"/>
            <w:tcBorders>
              <w:top w:val="nil"/>
              <w:left w:val="nil"/>
              <w:bottom w:val="single" w:sz="4" w:space="0" w:color="auto"/>
              <w:right w:val="single" w:sz="4" w:space="0" w:color="auto"/>
            </w:tcBorders>
            <w:shd w:val="clear" w:color="auto" w:fill="auto"/>
            <w:vAlign w:val="center"/>
          </w:tcPr>
          <w:p w14:paraId="1BA081BC" w14:textId="77777777" w:rsidR="00F65ECB" w:rsidRPr="001F02C5" w:rsidRDefault="00F65ECB" w:rsidP="00500115">
            <w:pPr>
              <w:ind w:left="-57" w:right="-57" w:firstLine="0"/>
              <w:jc w:val="center"/>
              <w:rPr>
                <w:rFonts w:cs="Times New Roman"/>
                <w:b/>
                <w:bCs/>
                <w:sz w:val="20"/>
                <w:szCs w:val="20"/>
              </w:rPr>
            </w:pPr>
            <w:r w:rsidRPr="001F02C5">
              <w:rPr>
                <w:rFonts w:eastAsia="Calibri" w:cs="Times New Roman"/>
                <w:sz w:val="20"/>
                <w:szCs w:val="20"/>
                <w:lang w:val="en-US"/>
              </w:rPr>
              <w:t>0</w:t>
            </w:r>
          </w:p>
        </w:tc>
        <w:tc>
          <w:tcPr>
            <w:tcW w:w="579" w:type="pct"/>
            <w:tcBorders>
              <w:top w:val="nil"/>
              <w:left w:val="nil"/>
              <w:bottom w:val="single" w:sz="4" w:space="0" w:color="auto"/>
              <w:right w:val="single" w:sz="4" w:space="0" w:color="auto"/>
            </w:tcBorders>
            <w:shd w:val="clear" w:color="auto" w:fill="auto"/>
            <w:vAlign w:val="center"/>
          </w:tcPr>
          <w:p w14:paraId="779DCD7B" w14:textId="77777777" w:rsidR="00F65ECB" w:rsidRPr="001F02C5" w:rsidRDefault="00F65ECB" w:rsidP="00500115">
            <w:pPr>
              <w:ind w:left="-57" w:right="-57" w:firstLine="0"/>
              <w:jc w:val="center"/>
              <w:rPr>
                <w:rFonts w:cs="Times New Roman"/>
                <w:sz w:val="20"/>
                <w:szCs w:val="20"/>
              </w:rPr>
            </w:pPr>
            <w:r w:rsidRPr="001F02C5">
              <w:rPr>
                <w:rFonts w:cs="Times New Roman"/>
                <w:sz w:val="20"/>
                <w:szCs w:val="20"/>
              </w:rPr>
              <w:t>-1</w:t>
            </w:r>
          </w:p>
        </w:tc>
        <w:tc>
          <w:tcPr>
            <w:tcW w:w="578" w:type="pct"/>
            <w:tcBorders>
              <w:top w:val="nil"/>
              <w:left w:val="nil"/>
              <w:bottom w:val="single" w:sz="4" w:space="0" w:color="auto"/>
              <w:right w:val="single" w:sz="4" w:space="0" w:color="auto"/>
            </w:tcBorders>
            <w:shd w:val="clear" w:color="auto" w:fill="auto"/>
            <w:vAlign w:val="center"/>
          </w:tcPr>
          <w:p w14:paraId="7BE0CCC2" w14:textId="77777777" w:rsidR="00F65ECB" w:rsidRPr="001F02C5" w:rsidRDefault="00F65ECB" w:rsidP="00500115">
            <w:pPr>
              <w:ind w:left="-57" w:right="-57" w:firstLine="0"/>
              <w:jc w:val="center"/>
              <w:rPr>
                <w:rFonts w:cs="Times New Roman"/>
                <w:sz w:val="20"/>
                <w:szCs w:val="20"/>
              </w:rPr>
            </w:pPr>
            <w:r w:rsidRPr="001F02C5">
              <w:rPr>
                <w:rFonts w:cs="Times New Roman"/>
                <w:sz w:val="20"/>
                <w:szCs w:val="20"/>
              </w:rPr>
              <w:t>-5</w:t>
            </w:r>
          </w:p>
        </w:tc>
      </w:tr>
      <w:tr w:rsidR="00F65ECB" w:rsidRPr="001F02C5" w14:paraId="4A51854B" w14:textId="77777777" w:rsidTr="00AE049B">
        <w:trPr>
          <w:trHeight w:val="20"/>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B58A2" w14:textId="77777777" w:rsidR="00F65ECB" w:rsidRPr="001F02C5" w:rsidRDefault="00F65ECB" w:rsidP="00500115">
            <w:pPr>
              <w:ind w:left="-57" w:right="-57" w:firstLine="0"/>
              <w:jc w:val="center"/>
              <w:rPr>
                <w:rFonts w:cs="Times New Roman"/>
                <w:b/>
                <w:bCs/>
                <w:sz w:val="20"/>
                <w:szCs w:val="20"/>
              </w:rPr>
            </w:pPr>
            <w:r w:rsidRPr="001F02C5">
              <w:rPr>
                <w:rFonts w:cs="Times New Roman"/>
                <w:sz w:val="20"/>
                <w:szCs w:val="20"/>
              </w:rPr>
              <w:t>2</w:t>
            </w:r>
          </w:p>
        </w:tc>
        <w:tc>
          <w:tcPr>
            <w:tcW w:w="2545" w:type="pct"/>
            <w:tcBorders>
              <w:top w:val="single" w:sz="4" w:space="0" w:color="auto"/>
              <w:left w:val="nil"/>
              <w:bottom w:val="single" w:sz="4" w:space="0" w:color="auto"/>
              <w:right w:val="single" w:sz="4" w:space="0" w:color="auto"/>
            </w:tcBorders>
            <w:shd w:val="clear" w:color="auto" w:fill="auto"/>
            <w:noWrap/>
            <w:vAlign w:val="center"/>
            <w:hideMark/>
          </w:tcPr>
          <w:p w14:paraId="7F33FB77" w14:textId="01579511" w:rsidR="00F65ECB" w:rsidRPr="001F02C5" w:rsidRDefault="00F65ECB" w:rsidP="00500115">
            <w:pPr>
              <w:ind w:left="-57" w:right="-57" w:firstLine="0"/>
              <w:rPr>
                <w:rFonts w:cs="Times New Roman"/>
                <w:b/>
                <w:bCs/>
                <w:sz w:val="20"/>
                <w:szCs w:val="20"/>
              </w:rPr>
            </w:pPr>
            <w:r w:rsidRPr="001F02C5">
              <w:rPr>
                <w:rFonts w:cs="Times New Roman"/>
                <w:sz w:val="20"/>
                <w:szCs w:val="20"/>
              </w:rPr>
              <w:t>Количество зарегистрированных Правил проведения азартных игр и пари</w:t>
            </w:r>
          </w:p>
        </w:tc>
        <w:tc>
          <w:tcPr>
            <w:tcW w:w="360" w:type="pct"/>
            <w:tcBorders>
              <w:top w:val="single" w:sz="4" w:space="0" w:color="auto"/>
              <w:left w:val="nil"/>
              <w:bottom w:val="single" w:sz="4" w:space="0" w:color="auto"/>
              <w:right w:val="single" w:sz="4" w:space="0" w:color="auto"/>
            </w:tcBorders>
            <w:shd w:val="clear" w:color="auto" w:fill="auto"/>
            <w:vAlign w:val="center"/>
          </w:tcPr>
          <w:p w14:paraId="0843026A" w14:textId="77777777" w:rsidR="00F65ECB" w:rsidRPr="001F02C5" w:rsidRDefault="00F65ECB" w:rsidP="00500115">
            <w:pPr>
              <w:ind w:left="-57" w:right="-57" w:firstLine="0"/>
              <w:jc w:val="center"/>
              <w:rPr>
                <w:rFonts w:cs="Times New Roman"/>
                <w:b/>
                <w:bCs/>
                <w:sz w:val="20"/>
                <w:szCs w:val="20"/>
              </w:rPr>
            </w:pPr>
            <w:r w:rsidRPr="001F02C5">
              <w:rPr>
                <w:rFonts w:eastAsia="Calibri" w:cs="Times New Roman"/>
                <w:sz w:val="20"/>
                <w:szCs w:val="20"/>
                <w:lang w:val="en-US"/>
              </w:rPr>
              <w:t>0</w:t>
            </w:r>
          </w:p>
        </w:tc>
        <w:tc>
          <w:tcPr>
            <w:tcW w:w="323" w:type="pct"/>
            <w:tcBorders>
              <w:top w:val="single" w:sz="4" w:space="0" w:color="auto"/>
              <w:left w:val="nil"/>
              <w:bottom w:val="single" w:sz="4" w:space="0" w:color="auto"/>
              <w:right w:val="single" w:sz="4" w:space="0" w:color="auto"/>
            </w:tcBorders>
            <w:shd w:val="clear" w:color="auto" w:fill="auto"/>
            <w:vAlign w:val="center"/>
          </w:tcPr>
          <w:p w14:paraId="0DC04B7E" w14:textId="77777777" w:rsidR="00F65ECB" w:rsidRPr="001F02C5" w:rsidRDefault="00F65ECB" w:rsidP="00500115">
            <w:pPr>
              <w:ind w:left="-57" w:right="-57" w:firstLine="0"/>
              <w:jc w:val="center"/>
              <w:rPr>
                <w:rFonts w:cs="Times New Roman"/>
                <w:b/>
                <w:bCs/>
                <w:sz w:val="20"/>
                <w:szCs w:val="20"/>
              </w:rPr>
            </w:pPr>
            <w:r w:rsidRPr="001F02C5">
              <w:rPr>
                <w:rFonts w:eastAsia="Calibri" w:cs="Times New Roman"/>
                <w:sz w:val="20"/>
                <w:szCs w:val="20"/>
                <w:lang w:val="en-US"/>
              </w:rPr>
              <w:t>88</w:t>
            </w:r>
          </w:p>
        </w:tc>
        <w:tc>
          <w:tcPr>
            <w:tcW w:w="325" w:type="pct"/>
            <w:tcBorders>
              <w:top w:val="single" w:sz="4" w:space="0" w:color="auto"/>
              <w:left w:val="nil"/>
              <w:bottom w:val="single" w:sz="4" w:space="0" w:color="auto"/>
              <w:right w:val="single" w:sz="4" w:space="0" w:color="auto"/>
            </w:tcBorders>
            <w:shd w:val="clear" w:color="auto" w:fill="auto"/>
            <w:vAlign w:val="center"/>
          </w:tcPr>
          <w:p w14:paraId="251CCFFB" w14:textId="77777777" w:rsidR="00F65ECB" w:rsidRPr="001F02C5" w:rsidRDefault="00F65ECB" w:rsidP="00500115">
            <w:pPr>
              <w:ind w:left="-57" w:right="-57" w:firstLine="0"/>
              <w:jc w:val="center"/>
              <w:rPr>
                <w:rFonts w:cs="Times New Roman"/>
                <w:b/>
                <w:bCs/>
                <w:sz w:val="20"/>
                <w:szCs w:val="20"/>
              </w:rPr>
            </w:pPr>
            <w:r w:rsidRPr="001F02C5">
              <w:rPr>
                <w:rFonts w:eastAsia="Calibri" w:cs="Times New Roman"/>
                <w:sz w:val="20"/>
                <w:szCs w:val="20"/>
              </w:rPr>
              <w:t>107</w:t>
            </w:r>
          </w:p>
        </w:tc>
        <w:tc>
          <w:tcPr>
            <w:tcW w:w="579" w:type="pct"/>
            <w:tcBorders>
              <w:top w:val="single" w:sz="4" w:space="0" w:color="auto"/>
              <w:left w:val="nil"/>
              <w:bottom w:val="single" w:sz="4" w:space="0" w:color="auto"/>
              <w:right w:val="single" w:sz="4" w:space="0" w:color="auto"/>
            </w:tcBorders>
            <w:shd w:val="clear" w:color="auto" w:fill="auto"/>
            <w:vAlign w:val="center"/>
          </w:tcPr>
          <w:p w14:paraId="5D63944B" w14:textId="77777777" w:rsidR="00F65ECB" w:rsidRPr="001F02C5" w:rsidRDefault="00F65ECB" w:rsidP="00500115">
            <w:pPr>
              <w:ind w:left="-57" w:right="-57" w:firstLine="0"/>
              <w:jc w:val="center"/>
              <w:rPr>
                <w:rFonts w:cs="Times New Roman"/>
                <w:sz w:val="20"/>
                <w:szCs w:val="20"/>
              </w:rPr>
            </w:pPr>
            <w:r w:rsidRPr="001F02C5">
              <w:rPr>
                <w:rFonts w:cs="Times New Roman"/>
                <w:sz w:val="20"/>
                <w:szCs w:val="20"/>
              </w:rPr>
              <w:t>107</w:t>
            </w:r>
          </w:p>
        </w:tc>
        <w:tc>
          <w:tcPr>
            <w:tcW w:w="578" w:type="pct"/>
            <w:tcBorders>
              <w:top w:val="single" w:sz="4" w:space="0" w:color="auto"/>
              <w:left w:val="nil"/>
              <w:bottom w:val="single" w:sz="4" w:space="0" w:color="auto"/>
              <w:right w:val="single" w:sz="4" w:space="0" w:color="auto"/>
            </w:tcBorders>
            <w:shd w:val="clear" w:color="auto" w:fill="auto"/>
            <w:vAlign w:val="center"/>
          </w:tcPr>
          <w:p w14:paraId="503CDF5B" w14:textId="77777777" w:rsidR="00F65ECB" w:rsidRPr="001F02C5" w:rsidRDefault="00F65ECB" w:rsidP="00500115">
            <w:pPr>
              <w:ind w:left="-57" w:right="-57" w:firstLine="0"/>
              <w:jc w:val="center"/>
              <w:rPr>
                <w:rFonts w:cs="Times New Roman"/>
                <w:sz w:val="20"/>
                <w:szCs w:val="20"/>
              </w:rPr>
            </w:pPr>
            <w:r w:rsidRPr="001F02C5">
              <w:rPr>
                <w:rFonts w:cs="Times New Roman"/>
                <w:sz w:val="20"/>
                <w:szCs w:val="20"/>
              </w:rPr>
              <w:t>19</w:t>
            </w:r>
          </w:p>
        </w:tc>
      </w:tr>
      <w:tr w:rsidR="00F65ECB" w:rsidRPr="001F02C5" w14:paraId="76D9B972" w14:textId="77777777" w:rsidTr="00AE049B">
        <w:trPr>
          <w:trHeight w:val="20"/>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362EB" w14:textId="77777777" w:rsidR="00F65ECB" w:rsidRPr="001F02C5" w:rsidRDefault="00F65ECB" w:rsidP="00500115">
            <w:pPr>
              <w:ind w:left="-57" w:right="-57" w:firstLine="0"/>
              <w:jc w:val="center"/>
              <w:rPr>
                <w:rFonts w:cs="Times New Roman"/>
                <w:sz w:val="20"/>
                <w:szCs w:val="20"/>
              </w:rPr>
            </w:pPr>
            <w:r w:rsidRPr="001F02C5">
              <w:rPr>
                <w:rFonts w:eastAsia="Calibri" w:cs="Times New Roman"/>
                <w:sz w:val="20"/>
                <w:szCs w:val="20"/>
                <w:lang w:val="en-US"/>
              </w:rPr>
              <w:t>3</w:t>
            </w:r>
          </w:p>
        </w:tc>
        <w:tc>
          <w:tcPr>
            <w:tcW w:w="2545" w:type="pct"/>
            <w:tcBorders>
              <w:top w:val="single" w:sz="4" w:space="0" w:color="auto"/>
              <w:left w:val="nil"/>
              <w:bottom w:val="single" w:sz="4" w:space="0" w:color="auto"/>
              <w:right w:val="single" w:sz="4" w:space="0" w:color="auto"/>
            </w:tcBorders>
            <w:shd w:val="clear" w:color="auto" w:fill="auto"/>
            <w:noWrap/>
            <w:vAlign w:val="bottom"/>
          </w:tcPr>
          <w:p w14:paraId="49A68E96" w14:textId="77777777" w:rsidR="00F65ECB" w:rsidRPr="001F02C5" w:rsidRDefault="00F65ECB" w:rsidP="00500115">
            <w:pPr>
              <w:ind w:left="-57" w:right="-57" w:firstLine="0"/>
              <w:rPr>
                <w:rFonts w:cs="Times New Roman"/>
                <w:sz w:val="20"/>
                <w:szCs w:val="20"/>
              </w:rPr>
            </w:pPr>
            <w:r w:rsidRPr="001F02C5">
              <w:rPr>
                <w:rFonts w:eastAsia="Calibri" w:cs="Times New Roman"/>
                <w:sz w:val="20"/>
                <w:szCs w:val="20"/>
              </w:rPr>
              <w:t>Количество поступивших обращений за получением разрешения на проведение лотереи, из них:</w:t>
            </w:r>
          </w:p>
        </w:tc>
        <w:tc>
          <w:tcPr>
            <w:tcW w:w="360" w:type="pct"/>
            <w:tcBorders>
              <w:top w:val="single" w:sz="4" w:space="0" w:color="auto"/>
              <w:left w:val="nil"/>
              <w:bottom w:val="single" w:sz="4" w:space="0" w:color="auto"/>
              <w:right w:val="single" w:sz="4" w:space="0" w:color="auto"/>
            </w:tcBorders>
            <w:shd w:val="clear" w:color="auto" w:fill="auto"/>
            <w:vAlign w:val="center"/>
          </w:tcPr>
          <w:p w14:paraId="15B8F9B2" w14:textId="77777777" w:rsidR="00F65ECB" w:rsidRPr="001F02C5" w:rsidRDefault="00F65ECB" w:rsidP="00500115">
            <w:pPr>
              <w:ind w:left="-57" w:right="-57" w:firstLine="0"/>
              <w:jc w:val="center"/>
              <w:rPr>
                <w:rFonts w:cs="Times New Roman"/>
                <w:b/>
                <w:bCs/>
                <w:sz w:val="20"/>
                <w:szCs w:val="20"/>
              </w:rPr>
            </w:pPr>
            <w:r w:rsidRPr="001F02C5">
              <w:rPr>
                <w:rFonts w:eastAsia="Calibri" w:cs="Times New Roman"/>
                <w:sz w:val="20"/>
                <w:szCs w:val="20"/>
              </w:rPr>
              <w:t>0</w:t>
            </w:r>
          </w:p>
        </w:tc>
        <w:tc>
          <w:tcPr>
            <w:tcW w:w="323" w:type="pct"/>
            <w:tcBorders>
              <w:top w:val="single" w:sz="4" w:space="0" w:color="auto"/>
              <w:left w:val="nil"/>
              <w:bottom w:val="single" w:sz="4" w:space="0" w:color="auto"/>
              <w:right w:val="single" w:sz="4" w:space="0" w:color="auto"/>
            </w:tcBorders>
            <w:shd w:val="clear" w:color="auto" w:fill="auto"/>
            <w:vAlign w:val="center"/>
          </w:tcPr>
          <w:p w14:paraId="744FD609" w14:textId="77777777" w:rsidR="00F65ECB" w:rsidRPr="001F02C5" w:rsidRDefault="00F65ECB" w:rsidP="00500115">
            <w:pPr>
              <w:ind w:left="-57" w:right="-57" w:firstLine="0"/>
              <w:jc w:val="center"/>
              <w:rPr>
                <w:rFonts w:cs="Times New Roman"/>
                <w:b/>
                <w:bCs/>
                <w:sz w:val="20"/>
                <w:szCs w:val="20"/>
              </w:rPr>
            </w:pPr>
            <w:r w:rsidRPr="001F02C5">
              <w:rPr>
                <w:rFonts w:eastAsia="Calibri" w:cs="Times New Roman"/>
                <w:sz w:val="20"/>
                <w:szCs w:val="20"/>
              </w:rPr>
              <w:t>0</w:t>
            </w:r>
          </w:p>
        </w:tc>
        <w:tc>
          <w:tcPr>
            <w:tcW w:w="325" w:type="pct"/>
            <w:tcBorders>
              <w:top w:val="single" w:sz="4" w:space="0" w:color="auto"/>
              <w:left w:val="nil"/>
              <w:bottom w:val="single" w:sz="4" w:space="0" w:color="auto"/>
              <w:right w:val="single" w:sz="4" w:space="0" w:color="auto"/>
            </w:tcBorders>
            <w:shd w:val="clear" w:color="auto" w:fill="auto"/>
            <w:vAlign w:val="center"/>
          </w:tcPr>
          <w:p w14:paraId="35D31633" w14:textId="77777777" w:rsidR="00F65ECB" w:rsidRPr="001F02C5" w:rsidRDefault="00F65ECB" w:rsidP="00500115">
            <w:pPr>
              <w:ind w:left="-57" w:right="-57" w:firstLine="0"/>
              <w:jc w:val="center"/>
              <w:rPr>
                <w:rFonts w:cs="Times New Roman"/>
                <w:b/>
                <w:bCs/>
                <w:sz w:val="20"/>
                <w:szCs w:val="20"/>
              </w:rPr>
            </w:pPr>
            <w:r w:rsidRPr="001F02C5">
              <w:rPr>
                <w:rFonts w:eastAsia="Calibri" w:cs="Times New Roman"/>
                <w:sz w:val="20"/>
                <w:szCs w:val="20"/>
              </w:rPr>
              <w:t>4</w:t>
            </w:r>
          </w:p>
        </w:tc>
        <w:tc>
          <w:tcPr>
            <w:tcW w:w="579" w:type="pct"/>
            <w:tcBorders>
              <w:top w:val="single" w:sz="4" w:space="0" w:color="auto"/>
              <w:left w:val="nil"/>
              <w:bottom w:val="single" w:sz="4" w:space="0" w:color="auto"/>
              <w:right w:val="single" w:sz="4" w:space="0" w:color="auto"/>
            </w:tcBorders>
            <w:shd w:val="clear" w:color="auto" w:fill="auto"/>
            <w:vAlign w:val="center"/>
          </w:tcPr>
          <w:p w14:paraId="7E0770F9" w14:textId="77777777" w:rsidR="00F65ECB" w:rsidRPr="001F02C5" w:rsidRDefault="00F65ECB" w:rsidP="00500115">
            <w:pPr>
              <w:ind w:left="-57" w:right="-57" w:firstLine="0"/>
              <w:jc w:val="center"/>
              <w:rPr>
                <w:rFonts w:cs="Times New Roman"/>
                <w:sz w:val="20"/>
                <w:szCs w:val="20"/>
              </w:rPr>
            </w:pPr>
            <w:r w:rsidRPr="001F02C5">
              <w:rPr>
                <w:rFonts w:cs="Times New Roman"/>
                <w:sz w:val="20"/>
                <w:szCs w:val="20"/>
              </w:rPr>
              <w:t>4</w:t>
            </w:r>
          </w:p>
        </w:tc>
        <w:tc>
          <w:tcPr>
            <w:tcW w:w="578" w:type="pct"/>
            <w:tcBorders>
              <w:top w:val="single" w:sz="4" w:space="0" w:color="auto"/>
              <w:left w:val="nil"/>
              <w:bottom w:val="single" w:sz="4" w:space="0" w:color="auto"/>
              <w:right w:val="single" w:sz="4" w:space="0" w:color="auto"/>
            </w:tcBorders>
            <w:shd w:val="clear" w:color="auto" w:fill="auto"/>
            <w:vAlign w:val="center"/>
          </w:tcPr>
          <w:p w14:paraId="7E860779" w14:textId="77777777" w:rsidR="00F65ECB" w:rsidRPr="001F02C5" w:rsidRDefault="00F65ECB" w:rsidP="00500115">
            <w:pPr>
              <w:ind w:left="-57" w:right="-57" w:firstLine="0"/>
              <w:jc w:val="center"/>
              <w:rPr>
                <w:rFonts w:cs="Times New Roman"/>
                <w:sz w:val="20"/>
                <w:szCs w:val="20"/>
              </w:rPr>
            </w:pPr>
            <w:r w:rsidRPr="001F02C5">
              <w:rPr>
                <w:rFonts w:cs="Times New Roman"/>
                <w:sz w:val="20"/>
                <w:szCs w:val="20"/>
              </w:rPr>
              <w:t>4</w:t>
            </w:r>
          </w:p>
        </w:tc>
      </w:tr>
      <w:tr w:rsidR="00F65ECB" w:rsidRPr="001F02C5" w14:paraId="4CC269A6" w14:textId="77777777" w:rsidTr="00AE049B">
        <w:trPr>
          <w:trHeight w:val="20"/>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AC3A6F" w14:textId="77777777" w:rsidR="00F65ECB" w:rsidRPr="001F02C5" w:rsidRDefault="00F65ECB" w:rsidP="00500115">
            <w:pPr>
              <w:ind w:left="-57" w:right="-57" w:firstLine="0"/>
              <w:jc w:val="center"/>
              <w:rPr>
                <w:rFonts w:cs="Times New Roman"/>
                <w:sz w:val="20"/>
                <w:szCs w:val="20"/>
              </w:rPr>
            </w:pPr>
            <w:r w:rsidRPr="001F02C5">
              <w:rPr>
                <w:rFonts w:eastAsia="Calibri" w:cs="Times New Roman"/>
                <w:sz w:val="20"/>
                <w:szCs w:val="20"/>
              </w:rPr>
              <w:t>3.1</w:t>
            </w:r>
          </w:p>
        </w:tc>
        <w:tc>
          <w:tcPr>
            <w:tcW w:w="2545" w:type="pct"/>
            <w:tcBorders>
              <w:top w:val="single" w:sz="4" w:space="0" w:color="auto"/>
              <w:left w:val="nil"/>
              <w:bottom w:val="single" w:sz="4" w:space="0" w:color="auto"/>
              <w:right w:val="single" w:sz="4" w:space="0" w:color="auto"/>
            </w:tcBorders>
            <w:shd w:val="clear" w:color="auto" w:fill="auto"/>
            <w:noWrap/>
            <w:vAlign w:val="bottom"/>
          </w:tcPr>
          <w:p w14:paraId="7F4A7D13" w14:textId="77777777" w:rsidR="00F65ECB" w:rsidRPr="001F02C5" w:rsidRDefault="00F65ECB" w:rsidP="00500115">
            <w:pPr>
              <w:ind w:left="-57" w:right="-57" w:firstLine="0"/>
              <w:rPr>
                <w:rFonts w:cs="Times New Roman"/>
                <w:sz w:val="20"/>
                <w:szCs w:val="20"/>
              </w:rPr>
            </w:pPr>
            <w:r w:rsidRPr="001F02C5">
              <w:rPr>
                <w:rFonts w:ascii="Times New Roman CYR" w:hAnsi="Times New Roman CYR" w:cs="Times New Roman CYR"/>
                <w:sz w:val="20"/>
                <w:szCs w:val="20"/>
              </w:rPr>
              <w:t>выдано</w:t>
            </w:r>
            <w:r w:rsidRPr="001F02C5">
              <w:rPr>
                <w:rFonts w:cs="Times New Roman"/>
                <w:sz w:val="20"/>
                <w:szCs w:val="20"/>
              </w:rPr>
              <w:t xml:space="preserve"> </w:t>
            </w:r>
            <w:r w:rsidRPr="001F02C5">
              <w:rPr>
                <w:rFonts w:ascii="Times New Roman CYR" w:hAnsi="Times New Roman CYR" w:cs="Times New Roman CYR"/>
                <w:sz w:val="20"/>
                <w:szCs w:val="20"/>
              </w:rPr>
              <w:t>разрешений</w:t>
            </w:r>
            <w:r w:rsidRPr="001F02C5">
              <w:rPr>
                <w:rFonts w:cs="Times New Roman"/>
                <w:sz w:val="20"/>
                <w:szCs w:val="20"/>
              </w:rPr>
              <w:t xml:space="preserve"> </w:t>
            </w:r>
            <w:r w:rsidRPr="001F02C5">
              <w:rPr>
                <w:rFonts w:ascii="Times New Roman CYR" w:hAnsi="Times New Roman CYR" w:cs="Times New Roman CYR"/>
                <w:sz w:val="20"/>
                <w:szCs w:val="20"/>
              </w:rPr>
              <w:t>на</w:t>
            </w:r>
            <w:r w:rsidRPr="001F02C5">
              <w:rPr>
                <w:rFonts w:cs="Times New Roman"/>
                <w:sz w:val="20"/>
                <w:szCs w:val="20"/>
              </w:rPr>
              <w:t xml:space="preserve"> </w:t>
            </w:r>
            <w:r w:rsidRPr="001F02C5">
              <w:rPr>
                <w:rFonts w:ascii="Times New Roman CYR" w:hAnsi="Times New Roman CYR" w:cs="Times New Roman CYR"/>
                <w:sz w:val="20"/>
                <w:szCs w:val="20"/>
              </w:rPr>
              <w:t>проведение</w:t>
            </w:r>
            <w:r w:rsidRPr="001F02C5">
              <w:rPr>
                <w:rFonts w:cs="Times New Roman"/>
                <w:sz w:val="20"/>
                <w:szCs w:val="20"/>
              </w:rPr>
              <w:t xml:space="preserve"> </w:t>
            </w:r>
            <w:r w:rsidRPr="001F02C5">
              <w:rPr>
                <w:rFonts w:ascii="Times New Roman CYR" w:hAnsi="Times New Roman CYR" w:cs="Times New Roman CYR"/>
                <w:sz w:val="20"/>
                <w:szCs w:val="20"/>
              </w:rPr>
              <w:t xml:space="preserve">лотереи </w:t>
            </w:r>
          </w:p>
        </w:tc>
        <w:tc>
          <w:tcPr>
            <w:tcW w:w="360" w:type="pct"/>
            <w:tcBorders>
              <w:top w:val="single" w:sz="4" w:space="0" w:color="auto"/>
              <w:left w:val="nil"/>
              <w:bottom w:val="single" w:sz="4" w:space="0" w:color="auto"/>
              <w:right w:val="single" w:sz="4" w:space="0" w:color="auto"/>
            </w:tcBorders>
            <w:shd w:val="clear" w:color="auto" w:fill="auto"/>
            <w:vAlign w:val="center"/>
          </w:tcPr>
          <w:p w14:paraId="67AD506A" w14:textId="77777777" w:rsidR="00F65ECB" w:rsidRPr="001F02C5" w:rsidRDefault="00F65ECB" w:rsidP="00500115">
            <w:pPr>
              <w:ind w:left="-57" w:right="-57" w:firstLine="0"/>
              <w:jc w:val="center"/>
              <w:rPr>
                <w:rFonts w:cs="Times New Roman"/>
                <w:b/>
                <w:bCs/>
                <w:sz w:val="20"/>
                <w:szCs w:val="20"/>
              </w:rPr>
            </w:pPr>
            <w:r w:rsidRPr="001F02C5">
              <w:rPr>
                <w:rFonts w:eastAsia="Calibri" w:cs="Times New Roman"/>
                <w:sz w:val="20"/>
                <w:szCs w:val="20"/>
              </w:rPr>
              <w:t>0</w:t>
            </w:r>
          </w:p>
        </w:tc>
        <w:tc>
          <w:tcPr>
            <w:tcW w:w="323" w:type="pct"/>
            <w:tcBorders>
              <w:top w:val="single" w:sz="4" w:space="0" w:color="auto"/>
              <w:left w:val="nil"/>
              <w:bottom w:val="single" w:sz="4" w:space="0" w:color="auto"/>
              <w:right w:val="single" w:sz="4" w:space="0" w:color="auto"/>
            </w:tcBorders>
            <w:shd w:val="clear" w:color="auto" w:fill="auto"/>
            <w:vAlign w:val="center"/>
          </w:tcPr>
          <w:p w14:paraId="7EF2DEED" w14:textId="77777777" w:rsidR="00F65ECB" w:rsidRPr="001F02C5" w:rsidRDefault="00F65ECB" w:rsidP="00500115">
            <w:pPr>
              <w:ind w:left="-57" w:right="-57" w:firstLine="0"/>
              <w:jc w:val="center"/>
              <w:rPr>
                <w:rFonts w:cs="Times New Roman"/>
                <w:b/>
                <w:bCs/>
                <w:sz w:val="20"/>
                <w:szCs w:val="20"/>
              </w:rPr>
            </w:pPr>
            <w:r w:rsidRPr="001F02C5">
              <w:rPr>
                <w:rFonts w:eastAsia="Calibri" w:cs="Times New Roman"/>
                <w:sz w:val="20"/>
                <w:szCs w:val="20"/>
              </w:rPr>
              <w:t>0</w:t>
            </w:r>
          </w:p>
        </w:tc>
        <w:tc>
          <w:tcPr>
            <w:tcW w:w="325" w:type="pct"/>
            <w:tcBorders>
              <w:top w:val="single" w:sz="4" w:space="0" w:color="auto"/>
              <w:left w:val="nil"/>
              <w:bottom w:val="single" w:sz="4" w:space="0" w:color="auto"/>
              <w:right w:val="single" w:sz="4" w:space="0" w:color="auto"/>
            </w:tcBorders>
            <w:shd w:val="clear" w:color="auto" w:fill="auto"/>
            <w:vAlign w:val="center"/>
          </w:tcPr>
          <w:p w14:paraId="465F23EE" w14:textId="77777777" w:rsidR="00F65ECB" w:rsidRPr="001F02C5" w:rsidRDefault="00F65ECB" w:rsidP="00500115">
            <w:pPr>
              <w:ind w:left="-57" w:right="-57" w:firstLine="0"/>
              <w:jc w:val="center"/>
              <w:rPr>
                <w:rFonts w:cs="Times New Roman"/>
                <w:b/>
                <w:bCs/>
                <w:sz w:val="20"/>
                <w:szCs w:val="20"/>
              </w:rPr>
            </w:pPr>
            <w:r w:rsidRPr="001F02C5">
              <w:rPr>
                <w:rFonts w:eastAsia="Calibri" w:cs="Times New Roman"/>
                <w:sz w:val="20"/>
                <w:szCs w:val="20"/>
              </w:rPr>
              <w:t>4</w:t>
            </w:r>
          </w:p>
        </w:tc>
        <w:tc>
          <w:tcPr>
            <w:tcW w:w="579" w:type="pct"/>
            <w:tcBorders>
              <w:top w:val="single" w:sz="4" w:space="0" w:color="auto"/>
              <w:left w:val="nil"/>
              <w:bottom w:val="single" w:sz="4" w:space="0" w:color="auto"/>
              <w:right w:val="single" w:sz="4" w:space="0" w:color="auto"/>
            </w:tcBorders>
            <w:shd w:val="clear" w:color="auto" w:fill="auto"/>
            <w:vAlign w:val="center"/>
          </w:tcPr>
          <w:p w14:paraId="4AF248C9" w14:textId="77777777" w:rsidR="00F65ECB" w:rsidRPr="001F02C5" w:rsidRDefault="00F65ECB" w:rsidP="00500115">
            <w:pPr>
              <w:ind w:left="-57" w:right="-57" w:firstLine="0"/>
              <w:jc w:val="center"/>
              <w:rPr>
                <w:rFonts w:cs="Times New Roman"/>
                <w:sz w:val="20"/>
                <w:szCs w:val="20"/>
              </w:rPr>
            </w:pPr>
            <w:r w:rsidRPr="001F02C5">
              <w:rPr>
                <w:rFonts w:cs="Times New Roman"/>
                <w:sz w:val="20"/>
                <w:szCs w:val="20"/>
              </w:rPr>
              <w:t>4</w:t>
            </w:r>
          </w:p>
        </w:tc>
        <w:tc>
          <w:tcPr>
            <w:tcW w:w="578" w:type="pct"/>
            <w:tcBorders>
              <w:top w:val="single" w:sz="4" w:space="0" w:color="auto"/>
              <w:left w:val="nil"/>
              <w:bottom w:val="single" w:sz="4" w:space="0" w:color="auto"/>
              <w:right w:val="single" w:sz="4" w:space="0" w:color="auto"/>
            </w:tcBorders>
            <w:shd w:val="clear" w:color="auto" w:fill="auto"/>
            <w:vAlign w:val="center"/>
          </w:tcPr>
          <w:p w14:paraId="4BDF335E" w14:textId="77777777" w:rsidR="00F65ECB" w:rsidRPr="001F02C5" w:rsidRDefault="00F65ECB" w:rsidP="00500115">
            <w:pPr>
              <w:ind w:left="-57" w:right="-57" w:firstLine="0"/>
              <w:jc w:val="center"/>
              <w:rPr>
                <w:rFonts w:cs="Times New Roman"/>
                <w:sz w:val="20"/>
                <w:szCs w:val="20"/>
              </w:rPr>
            </w:pPr>
            <w:r w:rsidRPr="001F02C5">
              <w:rPr>
                <w:rFonts w:cs="Times New Roman"/>
                <w:sz w:val="20"/>
                <w:szCs w:val="20"/>
              </w:rPr>
              <w:t>4</w:t>
            </w:r>
          </w:p>
        </w:tc>
      </w:tr>
      <w:tr w:rsidR="00F65ECB" w:rsidRPr="001F02C5" w14:paraId="5C8C93D4" w14:textId="77777777" w:rsidTr="00AE049B">
        <w:trPr>
          <w:trHeight w:val="20"/>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5BF09A" w14:textId="77777777" w:rsidR="00F65ECB" w:rsidRPr="001F02C5" w:rsidRDefault="00F65ECB" w:rsidP="00500115">
            <w:pPr>
              <w:ind w:left="-57" w:right="-57" w:firstLine="0"/>
              <w:jc w:val="center"/>
              <w:rPr>
                <w:rFonts w:cs="Times New Roman"/>
                <w:sz w:val="20"/>
                <w:szCs w:val="20"/>
              </w:rPr>
            </w:pPr>
            <w:r w:rsidRPr="001F02C5">
              <w:rPr>
                <w:rFonts w:eastAsia="Calibri" w:cs="Times New Roman"/>
                <w:sz w:val="20"/>
                <w:szCs w:val="20"/>
              </w:rPr>
              <w:t>3.2</w:t>
            </w:r>
          </w:p>
        </w:tc>
        <w:tc>
          <w:tcPr>
            <w:tcW w:w="2545" w:type="pct"/>
            <w:tcBorders>
              <w:top w:val="single" w:sz="4" w:space="0" w:color="auto"/>
              <w:left w:val="nil"/>
              <w:bottom w:val="single" w:sz="4" w:space="0" w:color="auto"/>
              <w:right w:val="single" w:sz="4" w:space="0" w:color="auto"/>
            </w:tcBorders>
            <w:shd w:val="clear" w:color="auto" w:fill="auto"/>
            <w:noWrap/>
            <w:vAlign w:val="bottom"/>
          </w:tcPr>
          <w:p w14:paraId="372A21FB" w14:textId="77777777" w:rsidR="00F65ECB" w:rsidRPr="001F02C5" w:rsidRDefault="00F65ECB" w:rsidP="00500115">
            <w:pPr>
              <w:ind w:left="-57" w:right="-57" w:firstLine="0"/>
              <w:rPr>
                <w:rFonts w:cs="Times New Roman"/>
                <w:sz w:val="20"/>
                <w:szCs w:val="20"/>
              </w:rPr>
            </w:pPr>
            <w:r w:rsidRPr="001F02C5">
              <w:rPr>
                <w:rFonts w:ascii="Times New Roman CYR" w:hAnsi="Times New Roman CYR" w:cs="Times New Roman CYR"/>
                <w:sz w:val="20"/>
                <w:szCs w:val="20"/>
              </w:rPr>
              <w:t>отказано</w:t>
            </w:r>
            <w:r w:rsidRPr="001F02C5">
              <w:rPr>
                <w:rFonts w:cs="Times New Roman"/>
                <w:sz w:val="20"/>
                <w:szCs w:val="20"/>
              </w:rPr>
              <w:t xml:space="preserve"> </w:t>
            </w:r>
            <w:r w:rsidRPr="001F02C5">
              <w:rPr>
                <w:rFonts w:ascii="Times New Roman CYR" w:hAnsi="Times New Roman CYR" w:cs="Times New Roman CYR"/>
                <w:sz w:val="20"/>
                <w:szCs w:val="20"/>
              </w:rPr>
              <w:t>в</w:t>
            </w:r>
            <w:r w:rsidRPr="001F02C5">
              <w:rPr>
                <w:rFonts w:cs="Times New Roman"/>
                <w:sz w:val="20"/>
                <w:szCs w:val="20"/>
              </w:rPr>
              <w:t xml:space="preserve"> </w:t>
            </w:r>
            <w:r w:rsidRPr="001F02C5">
              <w:rPr>
                <w:rFonts w:ascii="Times New Roman CYR" w:hAnsi="Times New Roman CYR" w:cs="Times New Roman CYR"/>
                <w:sz w:val="20"/>
                <w:szCs w:val="20"/>
              </w:rPr>
              <w:t>выдаче</w:t>
            </w:r>
            <w:r w:rsidRPr="001F02C5">
              <w:rPr>
                <w:rFonts w:cs="Times New Roman"/>
                <w:sz w:val="20"/>
                <w:szCs w:val="20"/>
              </w:rPr>
              <w:t xml:space="preserve"> </w:t>
            </w:r>
            <w:r w:rsidRPr="001F02C5">
              <w:rPr>
                <w:rFonts w:ascii="Times New Roman CYR" w:hAnsi="Times New Roman CYR" w:cs="Times New Roman CYR"/>
                <w:sz w:val="20"/>
                <w:szCs w:val="20"/>
              </w:rPr>
              <w:t>разрешения</w:t>
            </w:r>
            <w:r w:rsidRPr="001F02C5">
              <w:rPr>
                <w:rFonts w:cs="Times New Roman"/>
                <w:sz w:val="20"/>
                <w:szCs w:val="20"/>
              </w:rPr>
              <w:t xml:space="preserve"> </w:t>
            </w:r>
            <w:r w:rsidRPr="001F02C5">
              <w:rPr>
                <w:rFonts w:ascii="Times New Roman CYR" w:hAnsi="Times New Roman CYR" w:cs="Times New Roman CYR"/>
                <w:sz w:val="20"/>
                <w:szCs w:val="20"/>
              </w:rPr>
              <w:t>на</w:t>
            </w:r>
            <w:r w:rsidRPr="001F02C5">
              <w:rPr>
                <w:rFonts w:cs="Times New Roman"/>
                <w:sz w:val="20"/>
                <w:szCs w:val="20"/>
              </w:rPr>
              <w:t xml:space="preserve"> </w:t>
            </w:r>
            <w:r w:rsidRPr="001F02C5">
              <w:rPr>
                <w:rFonts w:ascii="Times New Roman CYR" w:hAnsi="Times New Roman CYR" w:cs="Times New Roman CYR"/>
                <w:sz w:val="20"/>
                <w:szCs w:val="20"/>
              </w:rPr>
              <w:t>проведение</w:t>
            </w:r>
            <w:r w:rsidRPr="001F02C5">
              <w:rPr>
                <w:rFonts w:cs="Times New Roman"/>
                <w:sz w:val="20"/>
                <w:szCs w:val="20"/>
              </w:rPr>
              <w:t xml:space="preserve"> </w:t>
            </w:r>
            <w:r w:rsidRPr="001F02C5">
              <w:rPr>
                <w:rFonts w:ascii="Times New Roman CYR" w:hAnsi="Times New Roman CYR" w:cs="Times New Roman CYR"/>
                <w:sz w:val="20"/>
                <w:szCs w:val="20"/>
              </w:rPr>
              <w:t>лотереи</w:t>
            </w:r>
          </w:p>
        </w:tc>
        <w:tc>
          <w:tcPr>
            <w:tcW w:w="360" w:type="pct"/>
            <w:tcBorders>
              <w:top w:val="single" w:sz="4" w:space="0" w:color="auto"/>
              <w:left w:val="nil"/>
              <w:bottom w:val="single" w:sz="4" w:space="0" w:color="auto"/>
              <w:right w:val="single" w:sz="4" w:space="0" w:color="auto"/>
            </w:tcBorders>
            <w:shd w:val="clear" w:color="auto" w:fill="auto"/>
            <w:vAlign w:val="center"/>
          </w:tcPr>
          <w:p w14:paraId="66667272" w14:textId="77777777" w:rsidR="00F65ECB" w:rsidRPr="001F02C5" w:rsidRDefault="00F65ECB" w:rsidP="00500115">
            <w:pPr>
              <w:ind w:left="-57" w:right="-57" w:firstLine="0"/>
              <w:jc w:val="center"/>
              <w:rPr>
                <w:rFonts w:cs="Times New Roman"/>
                <w:b/>
                <w:bCs/>
                <w:sz w:val="20"/>
                <w:szCs w:val="20"/>
              </w:rPr>
            </w:pPr>
            <w:r w:rsidRPr="001F02C5">
              <w:rPr>
                <w:rFonts w:eastAsia="Calibri" w:cs="Times New Roman"/>
                <w:sz w:val="20"/>
                <w:szCs w:val="20"/>
              </w:rPr>
              <w:t>0</w:t>
            </w:r>
          </w:p>
        </w:tc>
        <w:tc>
          <w:tcPr>
            <w:tcW w:w="323" w:type="pct"/>
            <w:tcBorders>
              <w:top w:val="single" w:sz="4" w:space="0" w:color="auto"/>
              <w:left w:val="nil"/>
              <w:bottom w:val="single" w:sz="4" w:space="0" w:color="auto"/>
              <w:right w:val="single" w:sz="4" w:space="0" w:color="auto"/>
            </w:tcBorders>
            <w:shd w:val="clear" w:color="auto" w:fill="auto"/>
            <w:vAlign w:val="center"/>
          </w:tcPr>
          <w:p w14:paraId="03417E92" w14:textId="77777777" w:rsidR="00F65ECB" w:rsidRPr="001F02C5" w:rsidRDefault="00F65ECB" w:rsidP="00500115">
            <w:pPr>
              <w:ind w:left="-57" w:right="-57" w:firstLine="0"/>
              <w:jc w:val="center"/>
              <w:rPr>
                <w:rFonts w:cs="Times New Roman"/>
                <w:b/>
                <w:bCs/>
                <w:sz w:val="20"/>
                <w:szCs w:val="20"/>
              </w:rPr>
            </w:pPr>
            <w:r w:rsidRPr="001F02C5">
              <w:rPr>
                <w:rFonts w:eastAsia="Calibri" w:cs="Times New Roman"/>
                <w:sz w:val="20"/>
                <w:szCs w:val="20"/>
              </w:rPr>
              <w:t>0</w:t>
            </w:r>
          </w:p>
        </w:tc>
        <w:tc>
          <w:tcPr>
            <w:tcW w:w="325" w:type="pct"/>
            <w:tcBorders>
              <w:top w:val="single" w:sz="4" w:space="0" w:color="auto"/>
              <w:left w:val="nil"/>
              <w:bottom w:val="single" w:sz="4" w:space="0" w:color="auto"/>
              <w:right w:val="single" w:sz="4" w:space="0" w:color="auto"/>
            </w:tcBorders>
            <w:shd w:val="clear" w:color="auto" w:fill="auto"/>
            <w:vAlign w:val="center"/>
          </w:tcPr>
          <w:p w14:paraId="02A163E3" w14:textId="77777777" w:rsidR="00F65ECB" w:rsidRPr="001F02C5" w:rsidRDefault="00F65ECB" w:rsidP="00500115">
            <w:pPr>
              <w:ind w:left="-57" w:right="-57" w:firstLine="0"/>
              <w:jc w:val="center"/>
              <w:rPr>
                <w:rFonts w:cs="Times New Roman"/>
                <w:b/>
                <w:bCs/>
                <w:sz w:val="20"/>
                <w:szCs w:val="20"/>
              </w:rPr>
            </w:pPr>
            <w:r w:rsidRPr="001F02C5">
              <w:rPr>
                <w:rFonts w:eastAsia="Calibri" w:cs="Times New Roman"/>
                <w:sz w:val="20"/>
                <w:szCs w:val="20"/>
              </w:rPr>
              <w:t>0</w:t>
            </w:r>
          </w:p>
        </w:tc>
        <w:tc>
          <w:tcPr>
            <w:tcW w:w="579" w:type="pct"/>
            <w:tcBorders>
              <w:top w:val="single" w:sz="4" w:space="0" w:color="auto"/>
              <w:left w:val="nil"/>
              <w:bottom w:val="single" w:sz="4" w:space="0" w:color="auto"/>
              <w:right w:val="single" w:sz="4" w:space="0" w:color="auto"/>
            </w:tcBorders>
            <w:shd w:val="clear" w:color="auto" w:fill="auto"/>
            <w:vAlign w:val="center"/>
          </w:tcPr>
          <w:p w14:paraId="04819B77" w14:textId="77777777" w:rsidR="00F65ECB" w:rsidRPr="001F02C5" w:rsidRDefault="00F65ECB" w:rsidP="00500115">
            <w:pPr>
              <w:ind w:left="-57" w:right="-57" w:firstLine="0"/>
              <w:jc w:val="center"/>
              <w:rPr>
                <w:rFonts w:cs="Times New Roman"/>
                <w:sz w:val="20"/>
                <w:szCs w:val="20"/>
              </w:rPr>
            </w:pPr>
            <w:r w:rsidRPr="001F02C5">
              <w:rPr>
                <w:rFonts w:cs="Times New Roman"/>
                <w:sz w:val="20"/>
                <w:szCs w:val="20"/>
              </w:rPr>
              <w:t>0</w:t>
            </w:r>
          </w:p>
        </w:tc>
        <w:tc>
          <w:tcPr>
            <w:tcW w:w="578" w:type="pct"/>
            <w:tcBorders>
              <w:top w:val="single" w:sz="4" w:space="0" w:color="auto"/>
              <w:left w:val="nil"/>
              <w:bottom w:val="single" w:sz="4" w:space="0" w:color="auto"/>
              <w:right w:val="single" w:sz="4" w:space="0" w:color="auto"/>
            </w:tcBorders>
            <w:shd w:val="clear" w:color="auto" w:fill="auto"/>
            <w:vAlign w:val="center"/>
          </w:tcPr>
          <w:p w14:paraId="7B35DDD8" w14:textId="77777777" w:rsidR="00F65ECB" w:rsidRPr="001F02C5" w:rsidRDefault="00F65ECB" w:rsidP="00500115">
            <w:pPr>
              <w:ind w:left="-57" w:right="-57" w:firstLine="0"/>
              <w:jc w:val="center"/>
              <w:rPr>
                <w:rFonts w:cs="Times New Roman"/>
                <w:sz w:val="20"/>
                <w:szCs w:val="20"/>
              </w:rPr>
            </w:pPr>
            <w:r w:rsidRPr="001F02C5">
              <w:rPr>
                <w:rFonts w:cs="Times New Roman"/>
                <w:sz w:val="20"/>
                <w:szCs w:val="20"/>
              </w:rPr>
              <w:t>0</w:t>
            </w:r>
          </w:p>
        </w:tc>
      </w:tr>
    </w:tbl>
    <w:p w14:paraId="3B2D63AD" w14:textId="30F6136F" w:rsidR="00F65ECB" w:rsidRPr="001F02C5" w:rsidRDefault="00F65ECB" w:rsidP="00F65ECB">
      <w:pPr>
        <w:spacing w:before="120"/>
        <w:ind w:firstLine="709"/>
        <w:rPr>
          <w:rFonts w:eastAsia="Calibri" w:cs="Times New Roman"/>
        </w:rPr>
      </w:pPr>
      <w:r w:rsidRPr="001F02C5">
        <w:rPr>
          <w:rFonts w:ascii="Times New Roman CYR" w:hAnsi="Times New Roman CYR" w:cs="Times New Roman CYR"/>
          <w:szCs w:val="24"/>
        </w:rPr>
        <w:t>Как</w:t>
      </w:r>
      <w:r w:rsidRPr="001F02C5">
        <w:rPr>
          <w:rFonts w:cs="Times New Roman"/>
          <w:szCs w:val="24"/>
        </w:rPr>
        <w:t xml:space="preserve"> </w:t>
      </w:r>
      <w:r w:rsidRPr="001F02C5">
        <w:rPr>
          <w:rFonts w:ascii="Times New Roman CYR" w:hAnsi="Times New Roman CYR" w:cs="Times New Roman CYR"/>
          <w:szCs w:val="24"/>
        </w:rPr>
        <w:t>видно</w:t>
      </w:r>
      <w:r w:rsidRPr="001F02C5">
        <w:rPr>
          <w:rFonts w:cs="Times New Roman"/>
          <w:szCs w:val="24"/>
        </w:rPr>
        <w:t xml:space="preserve"> </w:t>
      </w:r>
      <w:r w:rsidRPr="001F02C5">
        <w:rPr>
          <w:rFonts w:ascii="Times New Roman CYR" w:hAnsi="Times New Roman CYR" w:cs="Times New Roman CYR"/>
          <w:szCs w:val="24"/>
        </w:rPr>
        <w:t>из</w:t>
      </w:r>
      <w:r w:rsidRPr="001F02C5">
        <w:rPr>
          <w:rFonts w:cs="Times New Roman"/>
          <w:szCs w:val="24"/>
        </w:rPr>
        <w:t xml:space="preserve"> </w:t>
      </w:r>
      <w:r w:rsidRPr="001F02C5">
        <w:rPr>
          <w:rFonts w:ascii="Times New Roman CYR" w:hAnsi="Times New Roman CYR" w:cs="Times New Roman CYR"/>
          <w:szCs w:val="24"/>
        </w:rPr>
        <w:t>данных,</w:t>
      </w:r>
      <w:r w:rsidRPr="001F02C5">
        <w:rPr>
          <w:rFonts w:cs="Times New Roman"/>
          <w:szCs w:val="24"/>
        </w:rPr>
        <w:t xml:space="preserve"> </w:t>
      </w:r>
      <w:r w:rsidRPr="001F02C5">
        <w:rPr>
          <w:rFonts w:ascii="Times New Roman CYR" w:hAnsi="Times New Roman CYR" w:cs="Times New Roman CYR"/>
          <w:szCs w:val="24"/>
        </w:rPr>
        <w:t>представленных</w:t>
      </w:r>
      <w:r w:rsidRPr="001F02C5">
        <w:rPr>
          <w:rFonts w:cs="Times New Roman"/>
          <w:szCs w:val="24"/>
        </w:rPr>
        <w:t xml:space="preserve"> </w:t>
      </w:r>
      <w:r w:rsidRPr="001F02C5">
        <w:rPr>
          <w:rFonts w:ascii="Times New Roman CYR" w:hAnsi="Times New Roman CYR" w:cs="Times New Roman CYR"/>
          <w:szCs w:val="24"/>
        </w:rPr>
        <w:t>в</w:t>
      </w:r>
      <w:r w:rsidRPr="001F02C5">
        <w:rPr>
          <w:rFonts w:cs="Times New Roman"/>
          <w:szCs w:val="24"/>
        </w:rPr>
        <w:t xml:space="preserve"> </w:t>
      </w:r>
      <w:r w:rsidRPr="001F02C5">
        <w:rPr>
          <w:rFonts w:ascii="Times New Roman CYR" w:hAnsi="Times New Roman CYR" w:cs="Times New Roman CYR"/>
          <w:szCs w:val="24"/>
        </w:rPr>
        <w:t>таблице</w:t>
      </w:r>
      <w:r w:rsidR="00F0080F" w:rsidRPr="001F02C5">
        <w:rPr>
          <w:rFonts w:ascii="Times New Roman CYR" w:hAnsi="Times New Roman CYR" w:cs="Times New Roman CYR"/>
          <w:szCs w:val="24"/>
        </w:rPr>
        <w:t xml:space="preserve"> № 13</w:t>
      </w:r>
      <w:r w:rsidRPr="001F02C5">
        <w:rPr>
          <w:rFonts w:ascii="Times New Roman CYR" w:hAnsi="Times New Roman CYR" w:cs="Times New Roman CYR"/>
          <w:szCs w:val="24"/>
        </w:rPr>
        <w:t>,</w:t>
      </w:r>
      <w:r w:rsidRPr="001F02C5">
        <w:rPr>
          <w:rFonts w:cs="Times New Roman"/>
          <w:szCs w:val="24"/>
        </w:rPr>
        <w:t xml:space="preserve"> </w:t>
      </w:r>
      <w:r w:rsidRPr="001F02C5">
        <w:rPr>
          <w:rFonts w:ascii="Times New Roman CYR" w:hAnsi="Times New Roman CYR" w:cs="Times New Roman CYR"/>
          <w:szCs w:val="24"/>
        </w:rPr>
        <w:t>в</w:t>
      </w:r>
      <w:r w:rsidRPr="001F02C5">
        <w:rPr>
          <w:rFonts w:cs="Times New Roman"/>
          <w:szCs w:val="24"/>
        </w:rPr>
        <w:t xml:space="preserve"> 2022 </w:t>
      </w:r>
      <w:r w:rsidRPr="001F02C5">
        <w:rPr>
          <w:rFonts w:ascii="Times New Roman CYR" w:hAnsi="Times New Roman CYR" w:cs="Times New Roman CYR"/>
          <w:szCs w:val="24"/>
        </w:rPr>
        <w:t>году</w:t>
      </w:r>
      <w:r w:rsidRPr="001F02C5">
        <w:rPr>
          <w:rFonts w:cs="Times New Roman"/>
          <w:szCs w:val="24"/>
        </w:rPr>
        <w:t xml:space="preserve"> по сравнению с 2021 годом </w:t>
      </w:r>
      <w:r w:rsidRPr="001F02C5">
        <w:rPr>
          <w:rFonts w:ascii="Times New Roman CYR" w:hAnsi="Times New Roman CYR" w:cs="Times New Roman CYR"/>
          <w:szCs w:val="24"/>
        </w:rPr>
        <w:t>количество</w:t>
      </w:r>
      <w:r w:rsidRPr="001F02C5">
        <w:rPr>
          <w:rFonts w:cs="Times New Roman"/>
          <w:szCs w:val="24"/>
        </w:rPr>
        <w:t xml:space="preserve"> </w:t>
      </w:r>
      <w:r w:rsidRPr="001F02C5">
        <w:rPr>
          <w:rFonts w:ascii="Times New Roman CYR" w:hAnsi="Times New Roman CYR" w:cs="Times New Roman CYR"/>
          <w:szCs w:val="24"/>
        </w:rPr>
        <w:t>поступивших</w:t>
      </w:r>
      <w:r w:rsidRPr="001F02C5">
        <w:rPr>
          <w:rFonts w:cs="Times New Roman"/>
          <w:szCs w:val="24"/>
        </w:rPr>
        <w:t xml:space="preserve"> </w:t>
      </w:r>
      <w:r w:rsidRPr="001F02C5">
        <w:rPr>
          <w:rFonts w:ascii="Times New Roman CYR" w:hAnsi="Times New Roman CYR" w:cs="Times New Roman CYR"/>
          <w:szCs w:val="24"/>
        </w:rPr>
        <w:t>заявлений</w:t>
      </w:r>
      <w:r w:rsidRPr="001F02C5">
        <w:rPr>
          <w:rFonts w:cs="Times New Roman"/>
          <w:szCs w:val="24"/>
        </w:rPr>
        <w:t xml:space="preserve"> </w:t>
      </w:r>
      <w:r w:rsidRPr="001F02C5">
        <w:rPr>
          <w:rFonts w:ascii="Times New Roman CYR" w:hAnsi="Times New Roman CYR" w:cs="Times New Roman CYR"/>
          <w:szCs w:val="24"/>
        </w:rPr>
        <w:t>за</w:t>
      </w:r>
      <w:r w:rsidRPr="001F02C5">
        <w:rPr>
          <w:rFonts w:cs="Times New Roman"/>
          <w:szCs w:val="24"/>
        </w:rPr>
        <w:t xml:space="preserve"> </w:t>
      </w:r>
      <w:r w:rsidRPr="001F02C5">
        <w:rPr>
          <w:rFonts w:ascii="Times New Roman CYR" w:hAnsi="Times New Roman CYR" w:cs="Times New Roman CYR"/>
          <w:szCs w:val="24"/>
        </w:rPr>
        <w:t>получением</w:t>
      </w:r>
      <w:r w:rsidRPr="001F02C5">
        <w:rPr>
          <w:rFonts w:cs="Times New Roman"/>
          <w:szCs w:val="24"/>
        </w:rPr>
        <w:t xml:space="preserve"> </w:t>
      </w:r>
      <w:r w:rsidRPr="001F02C5">
        <w:rPr>
          <w:rFonts w:ascii="Times New Roman CYR" w:hAnsi="Times New Roman CYR" w:cs="Times New Roman CYR"/>
          <w:szCs w:val="24"/>
        </w:rPr>
        <w:t>разрешения</w:t>
      </w:r>
      <w:r w:rsidRPr="001F02C5">
        <w:rPr>
          <w:rFonts w:cs="Times New Roman"/>
          <w:szCs w:val="24"/>
        </w:rPr>
        <w:t xml:space="preserve"> </w:t>
      </w:r>
      <w:r w:rsidRPr="001F02C5">
        <w:rPr>
          <w:rFonts w:ascii="Times New Roman CYR" w:hAnsi="Times New Roman CYR" w:cs="Times New Roman CYR"/>
          <w:szCs w:val="24"/>
        </w:rPr>
        <w:t>на</w:t>
      </w:r>
      <w:r w:rsidRPr="001F02C5">
        <w:rPr>
          <w:rFonts w:cs="Times New Roman"/>
          <w:szCs w:val="24"/>
        </w:rPr>
        <w:t xml:space="preserve"> </w:t>
      </w:r>
      <w:r w:rsidRPr="001F02C5">
        <w:rPr>
          <w:rFonts w:ascii="Times New Roman CYR" w:hAnsi="Times New Roman CYR" w:cs="Times New Roman CYR"/>
          <w:szCs w:val="24"/>
        </w:rPr>
        <w:t>получение</w:t>
      </w:r>
      <w:r w:rsidRPr="001F02C5">
        <w:rPr>
          <w:rFonts w:cs="Times New Roman"/>
          <w:szCs w:val="24"/>
        </w:rPr>
        <w:t xml:space="preserve"> </w:t>
      </w:r>
      <w:r w:rsidRPr="001F02C5">
        <w:rPr>
          <w:rFonts w:ascii="Times New Roman CYR" w:hAnsi="Times New Roman CYR" w:cs="Times New Roman CYR"/>
          <w:szCs w:val="24"/>
        </w:rPr>
        <w:t>лицензии</w:t>
      </w:r>
      <w:r w:rsidRPr="001F02C5">
        <w:rPr>
          <w:rFonts w:cs="Times New Roman"/>
          <w:szCs w:val="24"/>
        </w:rPr>
        <w:t xml:space="preserve"> </w:t>
      </w:r>
      <w:r w:rsidRPr="001F02C5">
        <w:rPr>
          <w:rFonts w:ascii="Times New Roman CYR" w:hAnsi="Times New Roman CYR" w:cs="Times New Roman CYR"/>
          <w:szCs w:val="24"/>
        </w:rPr>
        <w:t>для осуществления</w:t>
      </w:r>
      <w:r w:rsidRPr="001F02C5">
        <w:rPr>
          <w:rFonts w:cs="Times New Roman"/>
          <w:szCs w:val="24"/>
        </w:rPr>
        <w:t xml:space="preserve"> </w:t>
      </w:r>
      <w:r w:rsidRPr="001F02C5">
        <w:rPr>
          <w:rFonts w:ascii="Times New Roman CYR" w:hAnsi="Times New Roman CYR" w:cs="Times New Roman CYR"/>
          <w:szCs w:val="24"/>
        </w:rPr>
        <w:t>деятельности</w:t>
      </w:r>
      <w:r w:rsidRPr="001F02C5">
        <w:rPr>
          <w:rFonts w:cs="Times New Roman"/>
          <w:szCs w:val="24"/>
        </w:rPr>
        <w:t xml:space="preserve"> </w:t>
      </w:r>
      <w:r w:rsidRPr="001F02C5">
        <w:rPr>
          <w:rFonts w:ascii="Times New Roman CYR" w:hAnsi="Times New Roman CYR" w:cs="Times New Roman CYR"/>
          <w:szCs w:val="24"/>
        </w:rPr>
        <w:t>по</w:t>
      </w:r>
      <w:r w:rsidRPr="001F02C5">
        <w:rPr>
          <w:rFonts w:cs="Times New Roman"/>
          <w:szCs w:val="24"/>
        </w:rPr>
        <w:t xml:space="preserve"> </w:t>
      </w:r>
      <w:r w:rsidRPr="001F02C5">
        <w:rPr>
          <w:rFonts w:ascii="Times New Roman CYR" w:hAnsi="Times New Roman CYR" w:cs="Times New Roman CYR"/>
          <w:szCs w:val="24"/>
        </w:rPr>
        <w:t>организации</w:t>
      </w:r>
      <w:r w:rsidRPr="001F02C5">
        <w:rPr>
          <w:rFonts w:cs="Times New Roman"/>
          <w:szCs w:val="24"/>
        </w:rPr>
        <w:t xml:space="preserve"> </w:t>
      </w:r>
      <w:r w:rsidRPr="001F02C5">
        <w:rPr>
          <w:rFonts w:ascii="Times New Roman CYR" w:hAnsi="Times New Roman CYR" w:cs="Times New Roman CYR"/>
          <w:szCs w:val="24"/>
        </w:rPr>
        <w:t>и</w:t>
      </w:r>
      <w:r w:rsidRPr="001F02C5">
        <w:rPr>
          <w:rFonts w:cs="Times New Roman"/>
          <w:szCs w:val="24"/>
        </w:rPr>
        <w:t xml:space="preserve"> </w:t>
      </w:r>
      <w:r w:rsidRPr="001F02C5">
        <w:rPr>
          <w:rFonts w:ascii="Times New Roman CYR" w:hAnsi="Times New Roman CYR" w:cs="Times New Roman CYR"/>
          <w:szCs w:val="24"/>
        </w:rPr>
        <w:t>проведению</w:t>
      </w:r>
      <w:r w:rsidRPr="001F02C5">
        <w:rPr>
          <w:rFonts w:cs="Times New Roman"/>
          <w:szCs w:val="24"/>
        </w:rPr>
        <w:t xml:space="preserve"> </w:t>
      </w:r>
      <w:r w:rsidRPr="001F02C5">
        <w:rPr>
          <w:rFonts w:ascii="Times New Roman CYR" w:hAnsi="Times New Roman CYR" w:cs="Times New Roman CYR"/>
          <w:szCs w:val="24"/>
        </w:rPr>
        <w:t>азартных</w:t>
      </w:r>
      <w:r w:rsidRPr="001F02C5">
        <w:rPr>
          <w:rFonts w:cs="Times New Roman"/>
          <w:szCs w:val="24"/>
        </w:rPr>
        <w:t xml:space="preserve"> </w:t>
      </w:r>
      <w:r w:rsidRPr="001F02C5">
        <w:rPr>
          <w:rFonts w:ascii="Times New Roman CYR" w:hAnsi="Times New Roman CYR" w:cs="Times New Roman CYR"/>
          <w:szCs w:val="24"/>
        </w:rPr>
        <w:t>игр</w:t>
      </w:r>
      <w:r w:rsidRPr="001F02C5">
        <w:rPr>
          <w:rFonts w:cs="Times New Roman"/>
          <w:szCs w:val="24"/>
        </w:rPr>
        <w:t xml:space="preserve"> </w:t>
      </w:r>
      <w:r w:rsidRPr="001F02C5">
        <w:rPr>
          <w:rFonts w:ascii="Times New Roman CYR" w:hAnsi="Times New Roman CYR" w:cs="Times New Roman CYR"/>
          <w:szCs w:val="24"/>
        </w:rPr>
        <w:t>и</w:t>
      </w:r>
      <w:r w:rsidRPr="001F02C5">
        <w:rPr>
          <w:rFonts w:cs="Times New Roman"/>
          <w:szCs w:val="24"/>
        </w:rPr>
        <w:t xml:space="preserve"> </w:t>
      </w:r>
      <w:r w:rsidRPr="001F02C5">
        <w:rPr>
          <w:rFonts w:ascii="Times New Roman CYR" w:hAnsi="Times New Roman CYR" w:cs="Times New Roman CYR"/>
          <w:szCs w:val="24"/>
        </w:rPr>
        <w:t>пари уменьшилось на 3 шт., при</w:t>
      </w:r>
      <w:r w:rsidRPr="001F02C5">
        <w:rPr>
          <w:rFonts w:cs="Times New Roman"/>
          <w:szCs w:val="24"/>
        </w:rPr>
        <w:t xml:space="preserve"> </w:t>
      </w:r>
      <w:r w:rsidRPr="001F02C5">
        <w:rPr>
          <w:rFonts w:ascii="Times New Roman CYR" w:hAnsi="Times New Roman CYR" w:cs="Times New Roman CYR"/>
          <w:szCs w:val="24"/>
        </w:rPr>
        <w:t>этом</w:t>
      </w:r>
      <w:r w:rsidRPr="001F02C5">
        <w:rPr>
          <w:rFonts w:cs="Times New Roman"/>
          <w:szCs w:val="24"/>
        </w:rPr>
        <w:t xml:space="preserve"> </w:t>
      </w:r>
      <w:r w:rsidRPr="001F02C5">
        <w:rPr>
          <w:rFonts w:ascii="Times New Roman CYR" w:hAnsi="Times New Roman CYR" w:cs="Times New Roman CYR"/>
          <w:szCs w:val="24"/>
        </w:rPr>
        <w:t>по</w:t>
      </w:r>
      <w:r w:rsidRPr="001F02C5">
        <w:rPr>
          <w:rFonts w:cs="Times New Roman"/>
          <w:szCs w:val="24"/>
        </w:rPr>
        <w:t xml:space="preserve"> </w:t>
      </w:r>
      <w:r w:rsidRPr="001F02C5">
        <w:rPr>
          <w:rFonts w:ascii="Times New Roman CYR" w:hAnsi="Times New Roman CYR" w:cs="Times New Roman CYR"/>
          <w:szCs w:val="24"/>
        </w:rPr>
        <w:t>сравнению</w:t>
      </w:r>
      <w:r w:rsidRPr="001F02C5">
        <w:rPr>
          <w:rFonts w:cs="Times New Roman"/>
          <w:szCs w:val="24"/>
        </w:rPr>
        <w:t xml:space="preserve"> </w:t>
      </w:r>
      <w:r w:rsidRPr="001F02C5">
        <w:rPr>
          <w:rFonts w:ascii="Times New Roman CYR" w:hAnsi="Times New Roman CYR" w:cs="Times New Roman CYR"/>
          <w:szCs w:val="24"/>
        </w:rPr>
        <w:t>с</w:t>
      </w:r>
      <w:r w:rsidRPr="001F02C5">
        <w:rPr>
          <w:rFonts w:cs="Times New Roman"/>
          <w:szCs w:val="24"/>
        </w:rPr>
        <w:t xml:space="preserve"> 2020 </w:t>
      </w:r>
      <w:r w:rsidRPr="001F02C5">
        <w:rPr>
          <w:rFonts w:ascii="Times New Roman CYR" w:hAnsi="Times New Roman CYR" w:cs="Times New Roman CYR"/>
          <w:szCs w:val="24"/>
        </w:rPr>
        <w:t>годом</w:t>
      </w:r>
      <w:r w:rsidRPr="001F02C5">
        <w:rPr>
          <w:rFonts w:cs="Times New Roman"/>
          <w:szCs w:val="24"/>
        </w:rPr>
        <w:t xml:space="preserve"> </w:t>
      </w:r>
      <w:r w:rsidRPr="001F02C5">
        <w:rPr>
          <w:rFonts w:ascii="Times New Roman CYR" w:hAnsi="Times New Roman CYR" w:cs="Times New Roman CYR"/>
          <w:szCs w:val="24"/>
        </w:rPr>
        <w:t>данный</w:t>
      </w:r>
      <w:r w:rsidRPr="001F02C5">
        <w:rPr>
          <w:rFonts w:cs="Times New Roman"/>
          <w:szCs w:val="24"/>
        </w:rPr>
        <w:t xml:space="preserve"> </w:t>
      </w:r>
      <w:r w:rsidRPr="001F02C5">
        <w:rPr>
          <w:rFonts w:ascii="Times New Roman CYR" w:hAnsi="Times New Roman CYR" w:cs="Times New Roman CYR"/>
          <w:szCs w:val="24"/>
        </w:rPr>
        <w:t>показатель</w:t>
      </w:r>
      <w:r w:rsidRPr="001F02C5">
        <w:rPr>
          <w:rFonts w:cs="Times New Roman"/>
          <w:szCs w:val="24"/>
        </w:rPr>
        <w:t xml:space="preserve"> </w:t>
      </w:r>
      <w:r w:rsidRPr="001F02C5">
        <w:rPr>
          <w:rFonts w:ascii="Times New Roman CYR" w:hAnsi="Times New Roman CYR" w:cs="Times New Roman CYR"/>
          <w:szCs w:val="24"/>
        </w:rPr>
        <w:t xml:space="preserve">увеличился на 5 шт. </w:t>
      </w:r>
      <w:r w:rsidRPr="001F02C5">
        <w:rPr>
          <w:rFonts w:eastAsia="Calibri" w:cs="Times New Roman"/>
        </w:rPr>
        <w:t>К</w:t>
      </w:r>
      <w:r w:rsidRPr="001F02C5">
        <w:rPr>
          <w:rFonts w:cs="Times New Roman"/>
          <w:szCs w:val="24"/>
        </w:rPr>
        <w:t>оличество зарегистрированных правил проведения азартных игр и пари в 2022 году увеличилось по сравнению с 2021 годом на 19 шт., в 2020 году заявлений о регистрации правил проведения азартных игр и пари не поступало</w:t>
      </w:r>
      <w:r w:rsidRPr="001F02C5">
        <w:rPr>
          <w:rFonts w:eastAsia="Calibri" w:cs="Times New Roman"/>
        </w:rPr>
        <w:t xml:space="preserve">. </w:t>
      </w:r>
      <w:bookmarkStart w:id="28" w:name="_Hlk126660677"/>
    </w:p>
    <w:p w14:paraId="5755C6D4" w14:textId="425D1B5D" w:rsidR="00F65ECB" w:rsidRPr="001F02C5" w:rsidRDefault="00FD537F" w:rsidP="00F65ECB">
      <w:pPr>
        <w:ind w:firstLine="709"/>
        <w:rPr>
          <w:rFonts w:eastAsia="Calibri" w:cs="Times New Roman"/>
          <w:szCs w:val="24"/>
        </w:rPr>
      </w:pPr>
      <w:r w:rsidRPr="001F02C5">
        <w:rPr>
          <w:rFonts w:cs="Times New Roman"/>
          <w:szCs w:val="24"/>
        </w:rPr>
        <w:t>Необходимо</w:t>
      </w:r>
      <w:r w:rsidR="00F65ECB" w:rsidRPr="001F02C5">
        <w:rPr>
          <w:rFonts w:cs="Times New Roman"/>
          <w:szCs w:val="24"/>
        </w:rPr>
        <w:t xml:space="preserve"> отметить, что в</w:t>
      </w:r>
      <w:r w:rsidR="00F65ECB" w:rsidRPr="001F02C5">
        <w:rPr>
          <w:rFonts w:eastAsia="Calibri" w:cs="Times New Roman"/>
          <w:szCs w:val="24"/>
        </w:rPr>
        <w:t xml:space="preserve"> 2022 году впервые с момента принятия и вступления в силу Закона Приднестровской Молдавской Республики от 25 июля 2016 года № 189-З-</w:t>
      </w:r>
      <w:r w:rsidR="00F65ECB" w:rsidRPr="001F02C5">
        <w:rPr>
          <w:rFonts w:eastAsia="Calibri" w:cs="Times New Roman"/>
          <w:szCs w:val="24"/>
          <w:lang w:val="en-US"/>
        </w:rPr>
        <w:t>VI</w:t>
      </w:r>
      <w:r w:rsidR="00F65ECB" w:rsidRPr="001F02C5">
        <w:rPr>
          <w:rFonts w:eastAsia="Calibri" w:cs="Times New Roman"/>
          <w:szCs w:val="24"/>
        </w:rPr>
        <w:t xml:space="preserve"> </w:t>
      </w:r>
      <w:r w:rsidR="00F65ECB" w:rsidRPr="001F02C5">
        <w:rPr>
          <w:rFonts w:eastAsia="Calibri" w:cs="Times New Roman"/>
          <w:szCs w:val="24"/>
        </w:rPr>
        <w:br/>
        <w:t>«О лотереях» (САЗ 16-30) выданы разрешения на проведение лотерей. В настоящее время 2 хозяйствующих субъекта на основании выданных разрешений осуществляют лотерейную деятельность.</w:t>
      </w:r>
    </w:p>
    <w:bookmarkEnd w:id="28"/>
    <w:p w14:paraId="3D3EE21C" w14:textId="1B618646" w:rsidR="00F65ECB" w:rsidRPr="001F02C5" w:rsidRDefault="002424E5" w:rsidP="00C7159A">
      <w:pPr>
        <w:shd w:val="clear" w:color="auto" w:fill="FFFFFF" w:themeFill="background1"/>
        <w:ind w:firstLine="709"/>
        <w:rPr>
          <w:rFonts w:ascii="Times New Roman CYR" w:hAnsi="Times New Roman CYR" w:cs="Times New Roman CYR"/>
          <w:szCs w:val="24"/>
        </w:rPr>
      </w:pPr>
      <w:r w:rsidRPr="001F02C5">
        <w:rPr>
          <w:rFonts w:cs="Times New Roman"/>
          <w:b/>
          <w:bCs/>
        </w:rPr>
        <w:t>3.</w:t>
      </w:r>
      <w:r w:rsidR="00296E39" w:rsidRPr="001F02C5">
        <w:rPr>
          <w:rFonts w:eastAsia="Calibri" w:cs="Times New Roman"/>
          <w:szCs w:val="24"/>
        </w:rPr>
        <w:t xml:space="preserve"> </w:t>
      </w:r>
      <w:bookmarkStart w:id="29" w:name="_Hlk126590925"/>
      <w:r w:rsidR="00F65ECB" w:rsidRPr="001F02C5">
        <w:rPr>
          <w:rFonts w:ascii="Times New Roman CYR" w:hAnsi="Times New Roman CYR" w:cs="Times New Roman CYR"/>
          <w:szCs w:val="24"/>
        </w:rPr>
        <w:t xml:space="preserve">При реализации </w:t>
      </w:r>
      <w:r w:rsidR="00F65ECB" w:rsidRPr="001F02C5">
        <w:rPr>
          <w:rFonts w:cs="Times New Roman"/>
          <w:szCs w:val="24"/>
        </w:rPr>
        <w:t xml:space="preserve">закрепленных законодательством функций по осуществлению </w:t>
      </w:r>
      <w:r w:rsidR="00F65ECB" w:rsidRPr="001F02C5">
        <w:rPr>
          <w:rFonts w:eastAsia="Calibri" w:cs="Times New Roman"/>
          <w:szCs w:val="24"/>
        </w:rPr>
        <w:t>контрольно-надзорной деятельности</w:t>
      </w:r>
      <w:bookmarkEnd w:id="29"/>
      <w:r w:rsidR="00F65ECB" w:rsidRPr="001F02C5">
        <w:rPr>
          <w:rFonts w:ascii="Times New Roman CYR" w:hAnsi="Times New Roman CYR" w:cs="Times New Roman CYR"/>
          <w:szCs w:val="24"/>
        </w:rPr>
        <w:t xml:space="preserve">, установленных </w:t>
      </w:r>
      <w:bookmarkStart w:id="30" w:name="_Hlk126052319"/>
      <w:r w:rsidR="00F65ECB" w:rsidRPr="001F02C5">
        <w:rPr>
          <w:rFonts w:ascii="Times New Roman CYR" w:hAnsi="Times New Roman CYR" w:cs="Times New Roman CYR"/>
          <w:szCs w:val="24"/>
        </w:rPr>
        <w:t>Законом Приднестровской Молдавской Республики от 2 августа 2002 года № 174-З-</w:t>
      </w:r>
      <w:r w:rsidR="00F65ECB" w:rsidRPr="001F02C5">
        <w:rPr>
          <w:rFonts w:ascii="Times New Roman CYR" w:hAnsi="Times New Roman CYR" w:cs="Times New Roman CYR"/>
          <w:szCs w:val="24"/>
          <w:lang w:val="en-US"/>
        </w:rPr>
        <w:t>III</w:t>
      </w:r>
      <w:r w:rsidR="00F65ECB" w:rsidRPr="001F02C5">
        <w:rPr>
          <w:rFonts w:ascii="Times New Roman CYR" w:hAnsi="Times New Roman CYR" w:cs="Times New Roman CYR"/>
          <w:szCs w:val="24"/>
        </w:rPr>
        <w:t xml:space="preserve"> «О порядке проведения проверок при осуществлении государственного контроля (надзора)» (САЗ 02-31) </w:t>
      </w:r>
      <w:bookmarkEnd w:id="30"/>
      <w:r w:rsidR="00F65ECB" w:rsidRPr="001F02C5">
        <w:rPr>
          <w:rFonts w:ascii="Times New Roman CYR" w:hAnsi="Times New Roman CYR" w:cs="Times New Roman CYR"/>
          <w:szCs w:val="24"/>
        </w:rPr>
        <w:t xml:space="preserve">и Постановлением Правительства Приднестровской Молдавской Республики от 27 апреля 2017 года № 86 </w:t>
      </w:r>
      <w:r w:rsidR="00F65ECB" w:rsidRPr="001F02C5">
        <w:rPr>
          <w:rFonts w:ascii="Times New Roman CYR" w:hAnsi="Times New Roman CYR" w:cs="Times New Roman CYR"/>
          <w:szCs w:val="24"/>
        </w:rPr>
        <w:br/>
        <w:t>«Об утверждении Положения, структуры и предельной штатной численности Министерства финансов Приднестровской Молдавской Республики» (САЗ 17-19), с</w:t>
      </w:r>
      <w:r w:rsidR="00F65ECB" w:rsidRPr="001F02C5">
        <w:rPr>
          <w:rFonts w:eastAsia="Calibri" w:cs="Times New Roman"/>
          <w:szCs w:val="24"/>
        </w:rPr>
        <w:t xml:space="preserve"> целью защиты законных прав и интересов граждан, в связи с поступившими жалобами</w:t>
      </w:r>
      <w:r w:rsidR="00F65ECB" w:rsidRPr="001F02C5">
        <w:rPr>
          <w:rFonts w:ascii="Times New Roman CYR" w:hAnsi="Times New Roman CYR" w:cs="Times New Roman CYR"/>
          <w:szCs w:val="24"/>
        </w:rPr>
        <w:t xml:space="preserve"> </w:t>
      </w:r>
      <w:r w:rsidR="00C7159A" w:rsidRPr="001F02C5">
        <w:rPr>
          <w:rFonts w:ascii="Times New Roman CYR" w:hAnsi="Times New Roman CYR" w:cs="Times New Roman CYR"/>
          <w:szCs w:val="24"/>
        </w:rPr>
        <w:t>Министерством финансов</w:t>
      </w:r>
      <w:r w:rsidR="00F65ECB" w:rsidRPr="001F02C5">
        <w:rPr>
          <w:rFonts w:cs="Times New Roman"/>
          <w:szCs w:val="24"/>
        </w:rPr>
        <w:t xml:space="preserve"> </w:t>
      </w:r>
      <w:r w:rsidR="00F65ECB" w:rsidRPr="001F02C5">
        <w:rPr>
          <w:rFonts w:ascii="Times New Roman CYR" w:hAnsi="Times New Roman CYR" w:cs="Times New Roman CYR"/>
          <w:szCs w:val="24"/>
        </w:rPr>
        <w:lastRenderedPageBreak/>
        <w:t xml:space="preserve">проведены контрольные мероприятия, </w:t>
      </w:r>
      <w:r w:rsidR="00F65ECB" w:rsidRPr="001F02C5">
        <w:rPr>
          <w:rFonts w:cs="Times New Roman"/>
          <w:szCs w:val="24"/>
        </w:rPr>
        <w:t>в отношении игорного заведения, на предмет</w:t>
      </w:r>
      <w:r w:rsidR="00F65ECB" w:rsidRPr="001F02C5">
        <w:t xml:space="preserve"> </w:t>
      </w:r>
      <w:r w:rsidR="00F65ECB" w:rsidRPr="001F02C5">
        <w:rPr>
          <w:rFonts w:cs="Times New Roman"/>
          <w:szCs w:val="24"/>
        </w:rPr>
        <w:t xml:space="preserve">соблюдения законодательства </w:t>
      </w:r>
      <w:r w:rsidR="003A2E70" w:rsidRPr="001F02C5">
        <w:rPr>
          <w:rFonts w:cs="Times New Roman"/>
          <w:szCs w:val="24"/>
        </w:rPr>
        <w:t xml:space="preserve">Приднестровской Молдавской Республики </w:t>
      </w:r>
      <w:r w:rsidR="00F65ECB" w:rsidRPr="001F02C5">
        <w:rPr>
          <w:rFonts w:cs="Times New Roman"/>
          <w:szCs w:val="24"/>
        </w:rPr>
        <w:t xml:space="preserve">в сфере игорной деятельности, </w:t>
      </w:r>
      <w:r w:rsidR="00F65ECB" w:rsidRPr="001F02C5">
        <w:rPr>
          <w:rFonts w:ascii="Times New Roman CYR" w:hAnsi="Times New Roman CYR" w:cs="Times New Roman CYR"/>
          <w:szCs w:val="24"/>
        </w:rPr>
        <w:t xml:space="preserve">информация о которых указана в таблице № </w:t>
      </w:r>
      <w:r w:rsidR="00BB3F40" w:rsidRPr="001F02C5">
        <w:rPr>
          <w:rFonts w:ascii="Times New Roman CYR" w:hAnsi="Times New Roman CYR" w:cs="Times New Roman CYR"/>
          <w:szCs w:val="24"/>
        </w:rPr>
        <w:t>14</w:t>
      </w:r>
      <w:r w:rsidR="00F65ECB" w:rsidRPr="001F02C5">
        <w:rPr>
          <w:rFonts w:ascii="Times New Roman CYR" w:hAnsi="Times New Roman CYR" w:cs="Times New Roman CYR"/>
          <w:szCs w:val="24"/>
        </w:rPr>
        <w:t xml:space="preserve">. </w:t>
      </w:r>
    </w:p>
    <w:p w14:paraId="30752A22" w14:textId="40D1F500" w:rsidR="00F65ECB" w:rsidRPr="001F02C5" w:rsidRDefault="00F65ECB" w:rsidP="00C7159A">
      <w:pPr>
        <w:shd w:val="clear" w:color="auto" w:fill="FFFFFF" w:themeFill="background1"/>
        <w:autoSpaceDE w:val="0"/>
        <w:autoSpaceDN w:val="0"/>
        <w:adjustRightInd w:val="0"/>
        <w:ind w:firstLine="709"/>
        <w:jc w:val="right"/>
        <w:rPr>
          <w:rFonts w:ascii="Times New Roman CYR" w:hAnsi="Times New Roman CYR" w:cs="Times New Roman CYR"/>
          <w:szCs w:val="24"/>
        </w:rPr>
      </w:pPr>
      <w:r w:rsidRPr="001F02C5">
        <w:rPr>
          <w:rFonts w:ascii="Times New Roman CYR" w:hAnsi="Times New Roman CYR" w:cs="Times New Roman CYR"/>
          <w:szCs w:val="24"/>
        </w:rPr>
        <w:t xml:space="preserve">Таблица № </w:t>
      </w:r>
      <w:r w:rsidR="00BB3F40" w:rsidRPr="001F02C5">
        <w:rPr>
          <w:rFonts w:ascii="Times New Roman CYR" w:hAnsi="Times New Roman CYR" w:cs="Times New Roman CYR"/>
          <w:szCs w:val="24"/>
        </w:rPr>
        <w:t>14</w:t>
      </w:r>
    </w:p>
    <w:p w14:paraId="19DE2BA7" w14:textId="285BF924" w:rsidR="00F65ECB" w:rsidRPr="001F02C5" w:rsidRDefault="00F65ECB" w:rsidP="00C7159A">
      <w:pPr>
        <w:shd w:val="clear" w:color="auto" w:fill="FFFFFF" w:themeFill="background1"/>
        <w:spacing w:before="120" w:after="120"/>
        <w:jc w:val="center"/>
        <w:rPr>
          <w:rFonts w:eastAsia="Calibri" w:cs="Times New Roman"/>
          <w:b/>
          <w:bCs/>
          <w:szCs w:val="24"/>
        </w:rPr>
      </w:pPr>
      <w:r w:rsidRPr="001F02C5">
        <w:rPr>
          <w:rFonts w:eastAsia="Calibri" w:cs="Times New Roman"/>
          <w:b/>
          <w:bCs/>
          <w:szCs w:val="24"/>
        </w:rPr>
        <w:t xml:space="preserve">Информация о результатах проверок, проведенных </w:t>
      </w:r>
      <w:r w:rsidR="00CC0F76" w:rsidRPr="001F02C5">
        <w:rPr>
          <w:rFonts w:eastAsia="Calibri" w:cs="Times New Roman"/>
          <w:b/>
          <w:bCs/>
          <w:szCs w:val="24"/>
        </w:rPr>
        <w:t>в сфере деятельности по организации и проведению азартных игр и пари</w:t>
      </w:r>
      <w:r w:rsidRPr="001F02C5">
        <w:rPr>
          <w:rFonts w:eastAsia="Calibri" w:cs="Times New Roman"/>
          <w:b/>
          <w:bCs/>
          <w:szCs w:val="24"/>
        </w:rPr>
        <w:t xml:space="preserve"> за 2022 год</w:t>
      </w:r>
    </w:p>
    <w:tbl>
      <w:tblPr>
        <w:tblStyle w:val="a7"/>
        <w:tblW w:w="5000" w:type="pct"/>
        <w:jc w:val="center"/>
        <w:tblLook w:val="04A0" w:firstRow="1" w:lastRow="0" w:firstColumn="1" w:lastColumn="0" w:noHBand="0" w:noVBand="1"/>
      </w:tblPr>
      <w:tblGrid>
        <w:gridCol w:w="7204"/>
        <w:gridCol w:w="2424"/>
      </w:tblGrid>
      <w:tr w:rsidR="00F65ECB" w:rsidRPr="001F02C5" w14:paraId="48B1D184" w14:textId="77777777" w:rsidTr="004F3CD7">
        <w:trPr>
          <w:trHeight w:val="220"/>
          <w:jc w:val="center"/>
        </w:trPr>
        <w:tc>
          <w:tcPr>
            <w:tcW w:w="3741" w:type="pct"/>
            <w:shd w:val="clear" w:color="auto" w:fill="D0CECE" w:themeFill="background2" w:themeFillShade="E6"/>
            <w:vAlign w:val="center"/>
          </w:tcPr>
          <w:p w14:paraId="7B3D5C36" w14:textId="77777777" w:rsidR="00F65ECB" w:rsidRPr="001F02C5" w:rsidRDefault="00F65ECB" w:rsidP="00AF782F">
            <w:pPr>
              <w:pStyle w:val="afffd"/>
              <w:ind w:left="0"/>
              <w:jc w:val="center"/>
              <w:rPr>
                <w:color w:val="auto"/>
                <w:sz w:val="22"/>
                <w:szCs w:val="22"/>
                <w:lang w:eastAsia="en-US"/>
              </w:rPr>
            </w:pPr>
            <w:r w:rsidRPr="001F02C5">
              <w:rPr>
                <w:color w:val="auto"/>
                <w:sz w:val="22"/>
                <w:szCs w:val="22"/>
                <w:lang w:eastAsia="en-US"/>
              </w:rPr>
              <w:t>Наименование информации (мероприятия)</w:t>
            </w:r>
          </w:p>
        </w:tc>
        <w:tc>
          <w:tcPr>
            <w:tcW w:w="1259" w:type="pct"/>
            <w:shd w:val="clear" w:color="auto" w:fill="D0CECE" w:themeFill="background2" w:themeFillShade="E6"/>
            <w:vAlign w:val="center"/>
          </w:tcPr>
          <w:p w14:paraId="7C078CCF" w14:textId="77777777" w:rsidR="00F65ECB" w:rsidRPr="001F02C5" w:rsidRDefault="00F65ECB" w:rsidP="00AF782F">
            <w:pPr>
              <w:pStyle w:val="afffd"/>
              <w:ind w:left="0"/>
              <w:jc w:val="center"/>
              <w:rPr>
                <w:color w:val="auto"/>
                <w:sz w:val="22"/>
                <w:szCs w:val="22"/>
              </w:rPr>
            </w:pPr>
            <w:r w:rsidRPr="001F02C5">
              <w:rPr>
                <w:color w:val="auto"/>
                <w:sz w:val="22"/>
                <w:szCs w:val="22"/>
              </w:rPr>
              <w:t>Количество</w:t>
            </w:r>
          </w:p>
        </w:tc>
      </w:tr>
      <w:tr w:rsidR="00F65ECB" w:rsidRPr="001F02C5" w14:paraId="19B7BAC4" w14:textId="77777777" w:rsidTr="004F3CD7">
        <w:trPr>
          <w:trHeight w:val="220"/>
          <w:jc w:val="center"/>
        </w:trPr>
        <w:tc>
          <w:tcPr>
            <w:tcW w:w="3741" w:type="pct"/>
            <w:vAlign w:val="center"/>
          </w:tcPr>
          <w:p w14:paraId="1973C0CC" w14:textId="7CA67624" w:rsidR="00F65ECB" w:rsidRPr="001F02C5" w:rsidRDefault="00F65ECB" w:rsidP="001C3A71">
            <w:pPr>
              <w:pStyle w:val="afffd"/>
              <w:ind w:left="0"/>
              <w:rPr>
                <w:color w:val="auto"/>
                <w:sz w:val="22"/>
                <w:szCs w:val="22"/>
              </w:rPr>
            </w:pPr>
            <w:r w:rsidRPr="001F02C5">
              <w:rPr>
                <w:color w:val="auto"/>
                <w:sz w:val="22"/>
                <w:szCs w:val="22"/>
                <w:lang w:eastAsia="en-US"/>
              </w:rPr>
              <w:t>Количество проведенных (завершенных) мероприятий по контролю всего</w:t>
            </w:r>
            <w:r w:rsidR="001C3A71" w:rsidRPr="001F02C5">
              <w:rPr>
                <w:color w:val="auto"/>
                <w:sz w:val="22"/>
                <w:szCs w:val="22"/>
                <w:lang w:eastAsia="en-US"/>
              </w:rPr>
              <w:t xml:space="preserve">, </w:t>
            </w:r>
            <w:r w:rsidRPr="001F02C5">
              <w:rPr>
                <w:color w:val="auto"/>
                <w:sz w:val="22"/>
                <w:szCs w:val="22"/>
                <w:lang w:eastAsia="en-US"/>
              </w:rPr>
              <w:t>из них:</w:t>
            </w:r>
          </w:p>
        </w:tc>
        <w:tc>
          <w:tcPr>
            <w:tcW w:w="1259" w:type="pct"/>
            <w:vAlign w:val="center"/>
          </w:tcPr>
          <w:p w14:paraId="08B81985" w14:textId="77777777" w:rsidR="00F65ECB" w:rsidRPr="001F02C5" w:rsidRDefault="00F65ECB" w:rsidP="00AF782F">
            <w:pPr>
              <w:pStyle w:val="afffd"/>
              <w:ind w:left="0"/>
              <w:jc w:val="center"/>
              <w:rPr>
                <w:color w:val="auto"/>
                <w:sz w:val="22"/>
                <w:szCs w:val="22"/>
              </w:rPr>
            </w:pPr>
            <w:r w:rsidRPr="001F02C5">
              <w:rPr>
                <w:color w:val="auto"/>
                <w:sz w:val="22"/>
                <w:szCs w:val="22"/>
              </w:rPr>
              <w:t>2</w:t>
            </w:r>
          </w:p>
        </w:tc>
      </w:tr>
      <w:tr w:rsidR="00F65ECB" w:rsidRPr="001F02C5" w14:paraId="39B00050" w14:textId="77777777" w:rsidTr="004F3CD7">
        <w:trPr>
          <w:trHeight w:val="110"/>
          <w:jc w:val="center"/>
        </w:trPr>
        <w:tc>
          <w:tcPr>
            <w:tcW w:w="3741" w:type="pct"/>
            <w:vAlign w:val="center"/>
          </w:tcPr>
          <w:p w14:paraId="3884B490" w14:textId="77777777" w:rsidR="00F65ECB" w:rsidRPr="001F02C5" w:rsidRDefault="00F65ECB" w:rsidP="00AF782F">
            <w:pPr>
              <w:pStyle w:val="afffd"/>
              <w:ind w:left="0"/>
              <w:rPr>
                <w:color w:val="auto"/>
                <w:sz w:val="22"/>
                <w:szCs w:val="22"/>
              </w:rPr>
            </w:pPr>
            <w:r w:rsidRPr="001F02C5">
              <w:rPr>
                <w:color w:val="auto"/>
                <w:sz w:val="22"/>
                <w:szCs w:val="22"/>
                <w:lang w:eastAsia="en-US"/>
              </w:rPr>
              <w:t>а) плановых</w:t>
            </w:r>
          </w:p>
        </w:tc>
        <w:tc>
          <w:tcPr>
            <w:tcW w:w="1259" w:type="pct"/>
            <w:vAlign w:val="center"/>
          </w:tcPr>
          <w:p w14:paraId="560FDD77" w14:textId="77777777" w:rsidR="00F65ECB" w:rsidRPr="001F02C5" w:rsidRDefault="00F65ECB" w:rsidP="00AF782F">
            <w:pPr>
              <w:pStyle w:val="afffd"/>
              <w:ind w:left="0"/>
              <w:jc w:val="center"/>
              <w:rPr>
                <w:color w:val="auto"/>
                <w:sz w:val="22"/>
                <w:szCs w:val="22"/>
              </w:rPr>
            </w:pPr>
            <w:r w:rsidRPr="001F02C5">
              <w:rPr>
                <w:color w:val="auto"/>
                <w:sz w:val="22"/>
                <w:szCs w:val="22"/>
              </w:rPr>
              <w:t>0</w:t>
            </w:r>
          </w:p>
        </w:tc>
      </w:tr>
      <w:tr w:rsidR="00F65ECB" w:rsidRPr="001F02C5" w14:paraId="2A0B9A42" w14:textId="77777777" w:rsidTr="004F3CD7">
        <w:trPr>
          <w:trHeight w:val="110"/>
          <w:jc w:val="center"/>
        </w:trPr>
        <w:tc>
          <w:tcPr>
            <w:tcW w:w="3741" w:type="pct"/>
            <w:vAlign w:val="center"/>
          </w:tcPr>
          <w:p w14:paraId="3008CDFD" w14:textId="77777777" w:rsidR="00F65ECB" w:rsidRPr="001F02C5" w:rsidRDefault="00F65ECB" w:rsidP="00AF782F">
            <w:pPr>
              <w:pStyle w:val="afffd"/>
              <w:ind w:left="0" w:right="982"/>
              <w:rPr>
                <w:color w:val="auto"/>
                <w:sz w:val="22"/>
                <w:szCs w:val="22"/>
              </w:rPr>
            </w:pPr>
            <w:r w:rsidRPr="001F02C5">
              <w:rPr>
                <w:color w:val="auto"/>
                <w:sz w:val="22"/>
                <w:szCs w:val="22"/>
                <w:lang w:eastAsia="en-US"/>
              </w:rPr>
              <w:t>б) внеплановых</w:t>
            </w:r>
          </w:p>
        </w:tc>
        <w:tc>
          <w:tcPr>
            <w:tcW w:w="1259" w:type="pct"/>
            <w:vAlign w:val="center"/>
          </w:tcPr>
          <w:p w14:paraId="5CD31CFA" w14:textId="77777777" w:rsidR="00F65ECB" w:rsidRPr="001F02C5" w:rsidRDefault="00F65ECB" w:rsidP="00AF782F">
            <w:pPr>
              <w:pStyle w:val="afffd"/>
              <w:ind w:left="0"/>
              <w:jc w:val="center"/>
              <w:rPr>
                <w:color w:val="auto"/>
                <w:sz w:val="22"/>
                <w:szCs w:val="22"/>
              </w:rPr>
            </w:pPr>
            <w:r w:rsidRPr="001F02C5">
              <w:rPr>
                <w:color w:val="auto"/>
                <w:sz w:val="22"/>
                <w:szCs w:val="22"/>
              </w:rPr>
              <w:t>2</w:t>
            </w:r>
          </w:p>
        </w:tc>
      </w:tr>
      <w:tr w:rsidR="00F65ECB" w:rsidRPr="001F02C5" w14:paraId="63D572FE" w14:textId="77777777" w:rsidTr="004F3CD7">
        <w:trPr>
          <w:trHeight w:val="110"/>
          <w:jc w:val="center"/>
        </w:trPr>
        <w:tc>
          <w:tcPr>
            <w:tcW w:w="3741" w:type="pct"/>
            <w:vAlign w:val="center"/>
          </w:tcPr>
          <w:p w14:paraId="1A299DFC" w14:textId="77777777" w:rsidR="00F65ECB" w:rsidRPr="001F02C5" w:rsidRDefault="00F65ECB" w:rsidP="00AF782F">
            <w:pPr>
              <w:pStyle w:val="afffd"/>
              <w:ind w:left="0" w:right="982"/>
              <w:rPr>
                <w:color w:val="auto"/>
                <w:sz w:val="22"/>
                <w:szCs w:val="22"/>
                <w:lang w:eastAsia="en-US"/>
              </w:rPr>
            </w:pPr>
            <w:r w:rsidRPr="001F02C5">
              <w:rPr>
                <w:color w:val="auto"/>
                <w:sz w:val="22"/>
                <w:szCs w:val="22"/>
                <w:lang w:eastAsia="en-US"/>
              </w:rPr>
              <w:t>Составлено протоколов об административных правонарушениях</w:t>
            </w:r>
          </w:p>
        </w:tc>
        <w:tc>
          <w:tcPr>
            <w:tcW w:w="1259" w:type="pct"/>
            <w:vAlign w:val="center"/>
          </w:tcPr>
          <w:p w14:paraId="499E9560" w14:textId="77777777" w:rsidR="00F65ECB" w:rsidRPr="001F02C5" w:rsidRDefault="00F65ECB" w:rsidP="00AF782F">
            <w:pPr>
              <w:pStyle w:val="afffd"/>
              <w:ind w:left="0"/>
              <w:jc w:val="center"/>
              <w:rPr>
                <w:color w:val="auto"/>
                <w:sz w:val="22"/>
                <w:szCs w:val="22"/>
              </w:rPr>
            </w:pPr>
            <w:r w:rsidRPr="001F02C5">
              <w:rPr>
                <w:color w:val="auto"/>
                <w:sz w:val="22"/>
                <w:szCs w:val="22"/>
              </w:rPr>
              <w:t>4</w:t>
            </w:r>
          </w:p>
        </w:tc>
      </w:tr>
    </w:tbl>
    <w:p w14:paraId="0EA9626D" w14:textId="42C09544" w:rsidR="00F65ECB" w:rsidRPr="001F02C5" w:rsidRDefault="00F65ECB" w:rsidP="00F65ECB">
      <w:pPr>
        <w:spacing w:before="120"/>
        <w:ind w:firstLine="709"/>
        <w:rPr>
          <w:rFonts w:cs="Times New Roman"/>
          <w:szCs w:val="24"/>
        </w:rPr>
      </w:pPr>
      <w:r w:rsidRPr="001F02C5">
        <w:rPr>
          <w:rFonts w:eastAsia="Calibri" w:cs="Times New Roman"/>
          <w:szCs w:val="24"/>
        </w:rPr>
        <w:t xml:space="preserve">Как видно из таблицы № </w:t>
      </w:r>
      <w:r w:rsidR="00BB3F40" w:rsidRPr="001F02C5">
        <w:rPr>
          <w:rFonts w:eastAsia="Calibri" w:cs="Times New Roman"/>
          <w:szCs w:val="24"/>
        </w:rPr>
        <w:t>14</w:t>
      </w:r>
      <w:r w:rsidRPr="001F02C5">
        <w:rPr>
          <w:rFonts w:eastAsia="Calibri" w:cs="Times New Roman"/>
          <w:szCs w:val="24"/>
        </w:rPr>
        <w:t xml:space="preserve">, сотрудниками </w:t>
      </w:r>
      <w:r w:rsidR="001C3A71" w:rsidRPr="001F02C5">
        <w:rPr>
          <w:rFonts w:eastAsia="Calibri" w:cs="Times New Roman"/>
          <w:szCs w:val="24"/>
        </w:rPr>
        <w:t>Министерства финансов</w:t>
      </w:r>
      <w:r w:rsidRPr="001F02C5">
        <w:rPr>
          <w:rFonts w:eastAsia="Calibri" w:cs="Times New Roman"/>
          <w:szCs w:val="24"/>
        </w:rPr>
        <w:t xml:space="preserve"> про</w:t>
      </w:r>
      <w:r w:rsidRPr="001F02C5">
        <w:rPr>
          <w:rFonts w:cs="Times New Roman"/>
          <w:szCs w:val="24"/>
        </w:rPr>
        <w:t xml:space="preserve">ведены два внеплановых контрольных мероприятия в отношении субъекта игорной деятельности, </w:t>
      </w:r>
      <w:bookmarkStart w:id="31" w:name="_Hlk126591071"/>
      <w:r w:rsidRPr="001F02C5">
        <w:rPr>
          <w:rFonts w:cs="Times New Roman"/>
          <w:szCs w:val="24"/>
        </w:rPr>
        <w:t>целью которых являл</w:t>
      </w:r>
      <w:r w:rsidR="006C1B2C" w:rsidRPr="001F02C5">
        <w:rPr>
          <w:rFonts w:cs="Times New Roman"/>
          <w:szCs w:val="24"/>
        </w:rPr>
        <w:t>а</w:t>
      </w:r>
      <w:r w:rsidRPr="001F02C5">
        <w:rPr>
          <w:rFonts w:cs="Times New Roman"/>
          <w:szCs w:val="24"/>
        </w:rPr>
        <w:t>сь</w:t>
      </w:r>
      <w:r w:rsidR="00F0080F" w:rsidRPr="001F02C5">
        <w:rPr>
          <w:rFonts w:cs="Times New Roman"/>
          <w:szCs w:val="24"/>
        </w:rPr>
        <w:t xml:space="preserve"> проверка</w:t>
      </w:r>
      <w:r w:rsidRPr="001F02C5">
        <w:t xml:space="preserve"> </w:t>
      </w:r>
      <w:r w:rsidRPr="001F02C5">
        <w:rPr>
          <w:rFonts w:cs="Times New Roman"/>
          <w:szCs w:val="24"/>
        </w:rPr>
        <w:t>соблюдени</w:t>
      </w:r>
      <w:r w:rsidR="00F0080F" w:rsidRPr="001F02C5">
        <w:rPr>
          <w:rFonts w:cs="Times New Roman"/>
          <w:szCs w:val="24"/>
        </w:rPr>
        <w:t>я</w:t>
      </w:r>
      <w:r w:rsidRPr="001F02C5">
        <w:rPr>
          <w:rFonts w:cs="Times New Roman"/>
          <w:szCs w:val="24"/>
        </w:rPr>
        <w:t xml:space="preserve"> законодательства </w:t>
      </w:r>
      <w:r w:rsidR="003A2E70" w:rsidRPr="001F02C5">
        <w:rPr>
          <w:rFonts w:cs="Times New Roman"/>
          <w:szCs w:val="24"/>
        </w:rPr>
        <w:t xml:space="preserve">Приднестровской Молдавской Республики </w:t>
      </w:r>
      <w:r w:rsidRPr="001F02C5">
        <w:rPr>
          <w:rFonts w:cs="Times New Roman"/>
          <w:szCs w:val="24"/>
        </w:rPr>
        <w:t>в сфере деятельности по организации и проведению азартных игр и пари.</w:t>
      </w:r>
    </w:p>
    <w:bookmarkEnd w:id="31"/>
    <w:p w14:paraId="1331B582" w14:textId="77777777" w:rsidR="00F65ECB" w:rsidRPr="001F02C5" w:rsidRDefault="00F65ECB" w:rsidP="00F65ECB">
      <w:pPr>
        <w:ind w:firstLine="709"/>
        <w:rPr>
          <w:szCs w:val="24"/>
        </w:rPr>
      </w:pPr>
      <w:r w:rsidRPr="001F02C5">
        <w:rPr>
          <w:rFonts w:cs="Times New Roman"/>
          <w:szCs w:val="24"/>
        </w:rPr>
        <w:t xml:space="preserve">По результатам проведенных контрольных мероприятий выявлены следующие нарушения: </w:t>
      </w:r>
    </w:p>
    <w:p w14:paraId="750D01C2" w14:textId="6B71A3BB" w:rsidR="00F65ECB" w:rsidRPr="001F02C5" w:rsidRDefault="00F65ECB" w:rsidP="005B125A">
      <w:pPr>
        <w:pStyle w:val="a5"/>
        <w:numPr>
          <w:ilvl w:val="0"/>
          <w:numId w:val="2"/>
        </w:numPr>
        <w:tabs>
          <w:tab w:val="left" w:pos="993"/>
        </w:tabs>
        <w:spacing w:after="0" w:line="240" w:lineRule="auto"/>
        <w:ind w:left="0" w:firstLine="709"/>
        <w:jc w:val="both"/>
        <w:rPr>
          <w:rFonts w:ascii="Times New Roman" w:hAnsi="Times New Roman"/>
          <w:sz w:val="24"/>
          <w:szCs w:val="24"/>
        </w:rPr>
      </w:pPr>
      <w:r w:rsidRPr="001F02C5">
        <w:rPr>
          <w:rFonts w:ascii="Times New Roman" w:hAnsi="Times New Roman"/>
          <w:sz w:val="24"/>
          <w:szCs w:val="24"/>
        </w:rPr>
        <w:t xml:space="preserve">Не сформирован страховой (резервный) фонд для покрытия расходов, связанных с выплатой выигрышей в игорном заведении, что является нарушением части шестой статьи 10 Закона Приднестровской Молдавской Республики от 6 декабря 2005 года № 688-З-III </w:t>
      </w:r>
      <w:r w:rsidR="00CC0F76" w:rsidRPr="001F02C5">
        <w:rPr>
          <w:rFonts w:ascii="Times New Roman" w:hAnsi="Times New Roman"/>
          <w:sz w:val="24"/>
          <w:szCs w:val="24"/>
        </w:rPr>
        <w:br/>
      </w:r>
      <w:r w:rsidRPr="001F02C5">
        <w:rPr>
          <w:rFonts w:ascii="Times New Roman" w:hAnsi="Times New Roman"/>
          <w:sz w:val="24"/>
          <w:szCs w:val="24"/>
        </w:rPr>
        <w:t>«О деятельности игорных заведений» (САЗ 05-50);</w:t>
      </w:r>
    </w:p>
    <w:p w14:paraId="0F095EE6" w14:textId="77777777" w:rsidR="00F65ECB" w:rsidRPr="001F02C5" w:rsidRDefault="00F65ECB" w:rsidP="005B125A">
      <w:pPr>
        <w:pStyle w:val="a5"/>
        <w:numPr>
          <w:ilvl w:val="0"/>
          <w:numId w:val="2"/>
        </w:numPr>
        <w:tabs>
          <w:tab w:val="left" w:pos="993"/>
        </w:tabs>
        <w:spacing w:after="0" w:line="240" w:lineRule="auto"/>
        <w:ind w:left="0" w:firstLine="709"/>
        <w:jc w:val="both"/>
        <w:rPr>
          <w:rFonts w:ascii="Times New Roman" w:hAnsi="Times New Roman"/>
          <w:sz w:val="24"/>
          <w:szCs w:val="24"/>
        </w:rPr>
      </w:pPr>
      <w:r w:rsidRPr="001F02C5">
        <w:rPr>
          <w:rFonts w:ascii="Times New Roman" w:hAnsi="Times New Roman"/>
          <w:sz w:val="24"/>
          <w:szCs w:val="24"/>
        </w:rPr>
        <w:t>Нарушен порядок осуществления выплаты выигрыша, а именно не соблюден установленный срок для выплаты выигрыша, что является нарушением норм статьи 9 Закона Приднестровской Молдавской Республики от 6 декабря 2005 года № 688-З-III «О деятельности игорных заведений» (САЗ 05-50).</w:t>
      </w:r>
    </w:p>
    <w:p w14:paraId="758A54EC" w14:textId="77777777" w:rsidR="00F65ECB" w:rsidRPr="001F02C5" w:rsidRDefault="00F65ECB" w:rsidP="00F65ECB">
      <w:pPr>
        <w:pStyle w:val="a5"/>
        <w:spacing w:after="0" w:line="240" w:lineRule="auto"/>
        <w:ind w:left="0" w:firstLine="709"/>
        <w:jc w:val="both"/>
        <w:rPr>
          <w:rFonts w:ascii="Times New Roman" w:hAnsi="Times New Roman"/>
          <w:sz w:val="24"/>
          <w:szCs w:val="24"/>
        </w:rPr>
      </w:pPr>
      <w:r w:rsidRPr="001F02C5">
        <w:rPr>
          <w:rFonts w:ascii="Times New Roman" w:hAnsi="Times New Roman"/>
          <w:sz w:val="24"/>
          <w:szCs w:val="24"/>
        </w:rPr>
        <w:t>Вследствие проведенных мероприятий были вынесены предписания для принятия мер по устранению выявленных нарушений и составлены протоколы об административных правонарушениях, которые в установленном порядке рассмотрены судом.</w:t>
      </w:r>
    </w:p>
    <w:p w14:paraId="56E8EADA" w14:textId="233D6CC0" w:rsidR="00F65ECB" w:rsidRPr="001F02C5" w:rsidRDefault="00F65ECB" w:rsidP="00F65ECB">
      <w:pPr>
        <w:pStyle w:val="a5"/>
        <w:spacing w:after="0" w:line="240" w:lineRule="auto"/>
        <w:ind w:left="0" w:firstLine="709"/>
        <w:jc w:val="both"/>
        <w:rPr>
          <w:rFonts w:ascii="Times New Roman" w:hAnsi="Times New Roman"/>
          <w:sz w:val="24"/>
          <w:szCs w:val="24"/>
        </w:rPr>
      </w:pPr>
      <w:bookmarkStart w:id="32" w:name="_Hlk126590093"/>
      <w:r w:rsidRPr="001F02C5">
        <w:rPr>
          <w:rFonts w:ascii="Times New Roman" w:hAnsi="Times New Roman"/>
          <w:sz w:val="24"/>
          <w:szCs w:val="24"/>
        </w:rPr>
        <w:t xml:space="preserve">С учетом выявленных нарушений и сложившейся судебной практики, с целью защиты законных прав и интересов граждан и недопущения нарушения норм действующего законодательства в сфере игорной деятельности, </w:t>
      </w:r>
      <w:r w:rsidR="001C3A71" w:rsidRPr="001F02C5">
        <w:rPr>
          <w:rFonts w:ascii="Times New Roman" w:hAnsi="Times New Roman"/>
          <w:sz w:val="24"/>
          <w:szCs w:val="24"/>
        </w:rPr>
        <w:t>Министерством финансов</w:t>
      </w:r>
      <w:r w:rsidRPr="001F02C5">
        <w:rPr>
          <w:rFonts w:ascii="Times New Roman" w:hAnsi="Times New Roman"/>
          <w:sz w:val="24"/>
          <w:szCs w:val="24"/>
        </w:rPr>
        <w:t>:</w:t>
      </w:r>
    </w:p>
    <w:bookmarkEnd w:id="32"/>
    <w:p w14:paraId="4086969F" w14:textId="77777777" w:rsidR="00F65ECB" w:rsidRPr="001F02C5" w:rsidRDefault="00F65ECB" w:rsidP="00C7159A">
      <w:pPr>
        <w:pStyle w:val="a5"/>
        <w:spacing w:after="0" w:line="240" w:lineRule="auto"/>
        <w:ind w:left="0" w:firstLine="709"/>
        <w:jc w:val="both"/>
        <w:rPr>
          <w:rFonts w:ascii="Times New Roman" w:hAnsi="Times New Roman"/>
          <w:sz w:val="24"/>
          <w:szCs w:val="24"/>
        </w:rPr>
      </w:pPr>
      <w:r w:rsidRPr="001F02C5">
        <w:rPr>
          <w:rFonts w:ascii="Times New Roman" w:hAnsi="Times New Roman"/>
          <w:sz w:val="24"/>
          <w:szCs w:val="24"/>
        </w:rPr>
        <w:t>– проведен комплексный анализ деятельности всех субъектов игорной деятельности и выявлен ряд проблем, носящих повсеместный характер;</w:t>
      </w:r>
    </w:p>
    <w:p w14:paraId="064D1B0C" w14:textId="77777777" w:rsidR="00F65ECB" w:rsidRPr="001F02C5" w:rsidRDefault="00F65ECB" w:rsidP="00F65ECB">
      <w:pPr>
        <w:pStyle w:val="a5"/>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F02C5">
        <w:rPr>
          <w:rFonts w:ascii="Times New Roman" w:hAnsi="Times New Roman"/>
          <w:sz w:val="24"/>
          <w:szCs w:val="24"/>
        </w:rPr>
        <w:t>– на официальном сайте Министерства размещена обобщенная информация о выявленных нарушениях и рекомендации по их предотвращению.</w:t>
      </w:r>
    </w:p>
    <w:p w14:paraId="57134132" w14:textId="5A2E6272" w:rsidR="00F65ECB" w:rsidRPr="001F02C5" w:rsidRDefault="00F65ECB" w:rsidP="00F65ECB">
      <w:pPr>
        <w:ind w:firstLine="709"/>
        <w:rPr>
          <w:rFonts w:cs="Times New Roman"/>
          <w:szCs w:val="24"/>
        </w:rPr>
      </w:pPr>
      <w:r w:rsidRPr="001F02C5">
        <w:rPr>
          <w:rFonts w:cs="Times New Roman"/>
          <w:szCs w:val="24"/>
        </w:rPr>
        <w:t xml:space="preserve">С учетом сложившейся судебной практики и результатов анализа деятельности субъектов игорной деятельно в 2023 году ключевыми задачами </w:t>
      </w:r>
      <w:r w:rsidR="001C3A71" w:rsidRPr="001F02C5">
        <w:rPr>
          <w:rFonts w:cs="Times New Roman"/>
          <w:szCs w:val="24"/>
        </w:rPr>
        <w:t>Министерства финансов</w:t>
      </w:r>
      <w:r w:rsidRPr="001F02C5">
        <w:rPr>
          <w:rFonts w:cs="Times New Roman"/>
          <w:szCs w:val="24"/>
        </w:rPr>
        <w:t xml:space="preserve"> в регулировании игорной деятельности являются: </w:t>
      </w:r>
    </w:p>
    <w:p w14:paraId="18B910F4" w14:textId="77777777" w:rsidR="00F65ECB" w:rsidRPr="001F02C5" w:rsidRDefault="00F65ECB" w:rsidP="00F65ECB">
      <w:pPr>
        <w:ind w:firstLine="709"/>
        <w:rPr>
          <w:rFonts w:cs="Times New Roman"/>
          <w:szCs w:val="24"/>
        </w:rPr>
      </w:pPr>
      <w:r w:rsidRPr="001F02C5">
        <w:rPr>
          <w:rFonts w:cs="Times New Roman"/>
          <w:szCs w:val="24"/>
        </w:rPr>
        <w:t>- усиление контроля за деятельностью субъектов игорной деятельности;</w:t>
      </w:r>
    </w:p>
    <w:p w14:paraId="51A52147" w14:textId="0ECC28CD" w:rsidR="00F65ECB" w:rsidRPr="001F02C5" w:rsidRDefault="00F65ECB" w:rsidP="00F65ECB">
      <w:pPr>
        <w:ind w:firstLine="709"/>
        <w:rPr>
          <w:rFonts w:eastAsia="Calibri" w:cs="Times New Roman"/>
          <w:szCs w:val="24"/>
        </w:rPr>
      </w:pPr>
      <w:r w:rsidRPr="001F02C5">
        <w:rPr>
          <w:rFonts w:cs="Times New Roman"/>
          <w:szCs w:val="24"/>
        </w:rPr>
        <w:t>- совершенствование законодательства в данной сфере.</w:t>
      </w:r>
    </w:p>
    <w:p w14:paraId="74513B12" w14:textId="4D516E7A" w:rsidR="00CC0F76" w:rsidRPr="001F02C5" w:rsidRDefault="002424E5" w:rsidP="00CC0F76">
      <w:pPr>
        <w:ind w:firstLine="709"/>
        <w:rPr>
          <w:rFonts w:eastAsia="Calibri" w:cs="Times New Roman"/>
          <w:szCs w:val="24"/>
        </w:rPr>
      </w:pPr>
      <w:r w:rsidRPr="001F02C5">
        <w:rPr>
          <w:rFonts w:eastAsia="Calibri" w:cs="Times New Roman"/>
          <w:b/>
          <w:bCs/>
          <w:szCs w:val="24"/>
        </w:rPr>
        <w:t>4.</w:t>
      </w:r>
      <w:r w:rsidR="00AC49DA" w:rsidRPr="001F02C5">
        <w:rPr>
          <w:rFonts w:eastAsia="Calibri" w:cs="Times New Roman"/>
          <w:szCs w:val="24"/>
        </w:rPr>
        <w:t xml:space="preserve"> </w:t>
      </w:r>
      <w:r w:rsidR="00CC0F76" w:rsidRPr="001F02C5">
        <w:rPr>
          <w:rFonts w:eastAsia="Calibri" w:cs="Times New Roman"/>
          <w:szCs w:val="24"/>
        </w:rPr>
        <w:t>В целях обеспечения реализации полномочий Министерства финансов как собственника в отношении ГУП «Информационно–правовой центр» на протяжении 2022 года проводилась работа по текущему сопровождению и контролю деятельности предприятия, основными из которых являются:</w:t>
      </w:r>
    </w:p>
    <w:p w14:paraId="6B5417D9" w14:textId="77777777" w:rsidR="00CC0F76" w:rsidRPr="001F02C5" w:rsidRDefault="00CC0F76" w:rsidP="00CC0F76">
      <w:pPr>
        <w:tabs>
          <w:tab w:val="left" w:pos="993"/>
        </w:tabs>
        <w:ind w:firstLine="709"/>
        <w:rPr>
          <w:rFonts w:eastAsia="Calibri" w:cs="Times New Roman"/>
          <w:szCs w:val="24"/>
        </w:rPr>
      </w:pPr>
      <w:r w:rsidRPr="001F02C5">
        <w:rPr>
          <w:rFonts w:eastAsia="Calibri" w:cs="Times New Roman"/>
          <w:szCs w:val="24"/>
        </w:rPr>
        <w:t>– проверка и согласование полугодовой и годовой финансовой отчетности (формы №№1,2);</w:t>
      </w:r>
    </w:p>
    <w:p w14:paraId="1423D8D8" w14:textId="13354A55" w:rsidR="00CC0F76" w:rsidRPr="001F02C5" w:rsidRDefault="00CC0F76" w:rsidP="005B125A">
      <w:pPr>
        <w:pStyle w:val="a5"/>
        <w:numPr>
          <w:ilvl w:val="0"/>
          <w:numId w:val="1"/>
        </w:numPr>
        <w:tabs>
          <w:tab w:val="left" w:pos="993"/>
          <w:tab w:val="left" w:pos="1134"/>
        </w:tabs>
        <w:spacing w:after="0" w:line="240" w:lineRule="auto"/>
        <w:ind w:left="0" w:firstLine="709"/>
        <w:jc w:val="both"/>
        <w:rPr>
          <w:rFonts w:ascii="Times New Roman" w:hAnsi="Times New Roman"/>
          <w:sz w:val="24"/>
          <w:szCs w:val="24"/>
        </w:rPr>
      </w:pPr>
      <w:r w:rsidRPr="001F02C5">
        <w:rPr>
          <w:rFonts w:ascii="Times New Roman" w:hAnsi="Times New Roman"/>
          <w:sz w:val="24"/>
          <w:szCs w:val="24"/>
        </w:rPr>
        <w:t xml:space="preserve">рассмотрение информации о результатах финансово-хозяйственной деятельности предприятия в соответствии с Распоряжением Правительства </w:t>
      </w:r>
      <w:r w:rsidR="003A2E70" w:rsidRPr="001F02C5">
        <w:rPr>
          <w:rFonts w:ascii="Times New Roman" w:hAnsi="Times New Roman"/>
          <w:sz w:val="24"/>
          <w:szCs w:val="24"/>
        </w:rPr>
        <w:t xml:space="preserve">Приднестровской Молдавской Республики </w:t>
      </w:r>
      <w:r w:rsidRPr="001F02C5">
        <w:rPr>
          <w:rFonts w:ascii="Times New Roman" w:hAnsi="Times New Roman"/>
          <w:sz w:val="24"/>
          <w:szCs w:val="24"/>
        </w:rPr>
        <w:t>от 21 сентября 2018 года № 752р «О порядке представления информации о результатах финансово-хозяйственной деятельности государственных организаций и организаций с долей государственного участия» (</w:t>
      </w:r>
      <w:proofErr w:type="spellStart"/>
      <w:r w:rsidRPr="001F02C5">
        <w:rPr>
          <w:rFonts w:ascii="Times New Roman" w:hAnsi="Times New Roman"/>
          <w:sz w:val="24"/>
          <w:szCs w:val="24"/>
        </w:rPr>
        <w:t>ндп</w:t>
      </w:r>
      <w:proofErr w:type="spellEnd"/>
      <w:r w:rsidRPr="001F02C5">
        <w:rPr>
          <w:rFonts w:ascii="Times New Roman" w:hAnsi="Times New Roman"/>
          <w:sz w:val="24"/>
          <w:szCs w:val="24"/>
        </w:rPr>
        <w:t>);</w:t>
      </w:r>
    </w:p>
    <w:p w14:paraId="3E42976F" w14:textId="19B469C0" w:rsidR="00CC0F76" w:rsidRPr="001F02C5" w:rsidRDefault="00CC0F76" w:rsidP="005B125A">
      <w:pPr>
        <w:pStyle w:val="a5"/>
        <w:numPr>
          <w:ilvl w:val="0"/>
          <w:numId w:val="1"/>
        </w:numPr>
        <w:tabs>
          <w:tab w:val="left" w:pos="993"/>
          <w:tab w:val="left" w:pos="1134"/>
        </w:tabs>
        <w:spacing w:after="0" w:line="240" w:lineRule="auto"/>
        <w:ind w:left="0" w:firstLine="709"/>
        <w:jc w:val="both"/>
        <w:rPr>
          <w:rFonts w:ascii="Times New Roman" w:hAnsi="Times New Roman"/>
          <w:sz w:val="24"/>
          <w:szCs w:val="24"/>
        </w:rPr>
      </w:pPr>
      <w:r w:rsidRPr="001F02C5">
        <w:rPr>
          <w:rFonts w:ascii="Times New Roman" w:hAnsi="Times New Roman"/>
          <w:sz w:val="24"/>
          <w:szCs w:val="24"/>
        </w:rPr>
        <w:lastRenderedPageBreak/>
        <w:t xml:space="preserve">рассмотрение отчета руководителя предприятия за 2021 год, а также подготовка и согласование с Министерством экономического развития </w:t>
      </w:r>
      <w:r w:rsidR="003A2E70" w:rsidRPr="001F02C5">
        <w:rPr>
          <w:rFonts w:ascii="Times New Roman" w:hAnsi="Times New Roman"/>
          <w:sz w:val="24"/>
          <w:szCs w:val="24"/>
        </w:rPr>
        <w:t xml:space="preserve">Приднестровской Молдавской Республики </w:t>
      </w:r>
      <w:r w:rsidRPr="001F02C5">
        <w:rPr>
          <w:rFonts w:ascii="Times New Roman" w:hAnsi="Times New Roman"/>
          <w:sz w:val="24"/>
          <w:szCs w:val="24"/>
        </w:rPr>
        <w:t xml:space="preserve">и Правительством </w:t>
      </w:r>
      <w:r w:rsidR="003A2E70" w:rsidRPr="001F02C5">
        <w:rPr>
          <w:rFonts w:ascii="Times New Roman" w:hAnsi="Times New Roman"/>
          <w:sz w:val="24"/>
          <w:szCs w:val="24"/>
        </w:rPr>
        <w:t xml:space="preserve">Приднестровской Молдавской Республики </w:t>
      </w:r>
      <w:r w:rsidRPr="001F02C5">
        <w:rPr>
          <w:rFonts w:ascii="Times New Roman" w:hAnsi="Times New Roman"/>
          <w:sz w:val="24"/>
          <w:szCs w:val="24"/>
        </w:rPr>
        <w:t>в установленном порядке, Распоряжения Министерства финансов от 22 марта 2022 года №6 «Об установлении для государственного унитарного предприятия «Информационно–правовой центр», подведомственного Министерству финансов, размера чистой прибыли, подлежащей перечислению в республиканский бюджет в 2022 году»;</w:t>
      </w:r>
    </w:p>
    <w:p w14:paraId="1BB8434F" w14:textId="77777777" w:rsidR="00CC0F76" w:rsidRPr="001F02C5" w:rsidRDefault="00CC0F76" w:rsidP="005B125A">
      <w:pPr>
        <w:pStyle w:val="a5"/>
        <w:numPr>
          <w:ilvl w:val="0"/>
          <w:numId w:val="1"/>
        </w:numPr>
        <w:tabs>
          <w:tab w:val="left" w:pos="993"/>
          <w:tab w:val="left" w:pos="1134"/>
        </w:tabs>
        <w:spacing w:after="0" w:line="240" w:lineRule="auto"/>
        <w:ind w:left="0" w:firstLine="709"/>
        <w:jc w:val="both"/>
        <w:rPr>
          <w:rFonts w:ascii="Times New Roman" w:hAnsi="Times New Roman"/>
          <w:sz w:val="24"/>
          <w:szCs w:val="24"/>
        </w:rPr>
      </w:pPr>
      <w:r w:rsidRPr="001F02C5">
        <w:rPr>
          <w:rFonts w:ascii="Times New Roman" w:hAnsi="Times New Roman"/>
          <w:sz w:val="24"/>
          <w:szCs w:val="24"/>
        </w:rPr>
        <w:t>оценка анализа (отчета) об исполнении бизнес-плана ГУП «Информационно-правовой центр» за 2021 год, подготовлено и представлено соответствующее заключение;</w:t>
      </w:r>
    </w:p>
    <w:p w14:paraId="06FAFA34" w14:textId="6BF295F5" w:rsidR="00CC0F76" w:rsidRPr="001F02C5" w:rsidRDefault="00CC0F76" w:rsidP="005B125A">
      <w:pPr>
        <w:pStyle w:val="a5"/>
        <w:numPr>
          <w:ilvl w:val="0"/>
          <w:numId w:val="1"/>
        </w:numPr>
        <w:tabs>
          <w:tab w:val="left" w:pos="993"/>
          <w:tab w:val="left" w:pos="1134"/>
        </w:tabs>
        <w:spacing w:after="0" w:line="240" w:lineRule="auto"/>
        <w:ind w:left="0" w:firstLine="709"/>
        <w:jc w:val="both"/>
        <w:rPr>
          <w:rFonts w:ascii="Times New Roman" w:hAnsi="Times New Roman"/>
          <w:sz w:val="24"/>
          <w:szCs w:val="24"/>
        </w:rPr>
      </w:pPr>
      <w:r w:rsidRPr="001F02C5">
        <w:rPr>
          <w:rFonts w:ascii="Times New Roman" w:hAnsi="Times New Roman"/>
          <w:sz w:val="24"/>
          <w:szCs w:val="24"/>
        </w:rPr>
        <w:t>оценка, представленного на согласование бизнес-плана ГУП «Информационно-правовой центр» на 2023 год, а также подготов</w:t>
      </w:r>
      <w:r w:rsidR="00F0080F" w:rsidRPr="001F02C5">
        <w:rPr>
          <w:rFonts w:ascii="Times New Roman" w:hAnsi="Times New Roman"/>
          <w:sz w:val="24"/>
          <w:szCs w:val="24"/>
        </w:rPr>
        <w:t>ка</w:t>
      </w:r>
      <w:r w:rsidRPr="001F02C5">
        <w:rPr>
          <w:rFonts w:ascii="Times New Roman" w:hAnsi="Times New Roman"/>
          <w:sz w:val="24"/>
          <w:szCs w:val="24"/>
        </w:rPr>
        <w:t xml:space="preserve"> соответствующе</w:t>
      </w:r>
      <w:r w:rsidR="00F0080F" w:rsidRPr="001F02C5">
        <w:rPr>
          <w:rFonts w:ascii="Times New Roman" w:hAnsi="Times New Roman"/>
          <w:sz w:val="24"/>
          <w:szCs w:val="24"/>
        </w:rPr>
        <w:t>го</w:t>
      </w:r>
      <w:r w:rsidRPr="001F02C5">
        <w:rPr>
          <w:rFonts w:ascii="Times New Roman" w:hAnsi="Times New Roman"/>
          <w:sz w:val="24"/>
          <w:szCs w:val="24"/>
        </w:rPr>
        <w:t xml:space="preserve"> заключени</w:t>
      </w:r>
      <w:r w:rsidR="00F0080F" w:rsidRPr="001F02C5">
        <w:rPr>
          <w:rFonts w:ascii="Times New Roman" w:hAnsi="Times New Roman"/>
          <w:sz w:val="24"/>
          <w:szCs w:val="24"/>
        </w:rPr>
        <w:t>я</w:t>
      </w:r>
      <w:r w:rsidRPr="001F02C5">
        <w:rPr>
          <w:rFonts w:ascii="Times New Roman" w:hAnsi="Times New Roman"/>
          <w:sz w:val="24"/>
          <w:szCs w:val="24"/>
        </w:rPr>
        <w:t xml:space="preserve">; </w:t>
      </w:r>
    </w:p>
    <w:p w14:paraId="655D61D3" w14:textId="77777777" w:rsidR="00CC0F76" w:rsidRPr="001F02C5" w:rsidRDefault="00CC0F76" w:rsidP="005B125A">
      <w:pPr>
        <w:pStyle w:val="a5"/>
        <w:numPr>
          <w:ilvl w:val="0"/>
          <w:numId w:val="1"/>
        </w:numPr>
        <w:tabs>
          <w:tab w:val="left" w:pos="993"/>
          <w:tab w:val="left" w:pos="1134"/>
        </w:tabs>
        <w:spacing w:after="0" w:line="240" w:lineRule="auto"/>
        <w:ind w:left="0" w:firstLine="709"/>
        <w:jc w:val="both"/>
        <w:rPr>
          <w:rFonts w:ascii="Times New Roman" w:hAnsi="Times New Roman"/>
          <w:sz w:val="24"/>
          <w:szCs w:val="24"/>
        </w:rPr>
      </w:pPr>
      <w:r w:rsidRPr="001F02C5">
        <w:rPr>
          <w:rFonts w:ascii="Times New Roman" w:hAnsi="Times New Roman"/>
          <w:sz w:val="24"/>
          <w:szCs w:val="24"/>
        </w:rPr>
        <w:t xml:space="preserve">рассмотрение и согласование, с подготовкой соответствующего заключения Положения о закупке товаров, работ, услуг ГУП «Информационной – правовой центр»; </w:t>
      </w:r>
    </w:p>
    <w:p w14:paraId="4A7EB9B0" w14:textId="63E658D0" w:rsidR="00CC0F76" w:rsidRPr="001F02C5" w:rsidRDefault="00CC0F76" w:rsidP="005B125A">
      <w:pPr>
        <w:pStyle w:val="a5"/>
        <w:numPr>
          <w:ilvl w:val="0"/>
          <w:numId w:val="1"/>
        </w:numPr>
        <w:tabs>
          <w:tab w:val="left" w:pos="993"/>
          <w:tab w:val="left" w:pos="1134"/>
        </w:tabs>
        <w:spacing w:after="0" w:line="240" w:lineRule="auto"/>
        <w:ind w:left="0" w:firstLine="709"/>
        <w:jc w:val="both"/>
        <w:rPr>
          <w:rFonts w:ascii="Times New Roman" w:hAnsi="Times New Roman"/>
          <w:sz w:val="24"/>
          <w:szCs w:val="24"/>
        </w:rPr>
      </w:pPr>
      <w:r w:rsidRPr="001F02C5">
        <w:rPr>
          <w:rFonts w:ascii="Times New Roman" w:hAnsi="Times New Roman"/>
          <w:sz w:val="24"/>
          <w:szCs w:val="24"/>
        </w:rPr>
        <w:t xml:space="preserve">представление в адрес Правительства </w:t>
      </w:r>
      <w:r w:rsidR="003A2E70" w:rsidRPr="001F02C5">
        <w:rPr>
          <w:rFonts w:ascii="Times New Roman" w:hAnsi="Times New Roman"/>
          <w:sz w:val="24"/>
          <w:szCs w:val="24"/>
        </w:rPr>
        <w:t xml:space="preserve">Приднестровской Молдавской Республики </w:t>
      </w:r>
      <w:r w:rsidRPr="001F02C5">
        <w:rPr>
          <w:rFonts w:ascii="Times New Roman" w:hAnsi="Times New Roman"/>
          <w:sz w:val="24"/>
          <w:szCs w:val="24"/>
        </w:rPr>
        <w:t xml:space="preserve">информации об оценке эффективности управления имуществом ГУП «Информационной – правовой центр» в соответствии с Постановлением Правительства </w:t>
      </w:r>
      <w:r w:rsidR="003A2E70" w:rsidRPr="001F02C5">
        <w:rPr>
          <w:rFonts w:ascii="Times New Roman" w:hAnsi="Times New Roman"/>
          <w:sz w:val="24"/>
          <w:szCs w:val="24"/>
        </w:rPr>
        <w:t xml:space="preserve">Приднестровской Молдавской Республики </w:t>
      </w:r>
      <w:r w:rsidRPr="001F02C5">
        <w:rPr>
          <w:rFonts w:ascii="Times New Roman" w:hAnsi="Times New Roman"/>
          <w:sz w:val="24"/>
          <w:szCs w:val="24"/>
        </w:rPr>
        <w:t>от 26 января 2022 года № 23 «Об утверждении Методики оценки эффективности управления имуществом, находящимся в государственной и муниципальной собственности» (САЗ 22-3);</w:t>
      </w:r>
    </w:p>
    <w:p w14:paraId="7AA66D33" w14:textId="5541392C" w:rsidR="00CC0F76" w:rsidRPr="001F02C5" w:rsidRDefault="00CC0F76" w:rsidP="005B125A">
      <w:pPr>
        <w:pStyle w:val="a5"/>
        <w:numPr>
          <w:ilvl w:val="0"/>
          <w:numId w:val="1"/>
        </w:numPr>
        <w:tabs>
          <w:tab w:val="left" w:pos="993"/>
          <w:tab w:val="left" w:pos="1134"/>
        </w:tabs>
        <w:spacing w:after="0" w:line="240" w:lineRule="auto"/>
        <w:ind w:left="0" w:firstLine="709"/>
        <w:jc w:val="both"/>
        <w:rPr>
          <w:rFonts w:ascii="Times New Roman" w:hAnsi="Times New Roman"/>
          <w:sz w:val="24"/>
          <w:szCs w:val="24"/>
        </w:rPr>
      </w:pPr>
      <w:r w:rsidRPr="001F02C5">
        <w:rPr>
          <w:rFonts w:ascii="Times New Roman" w:hAnsi="Times New Roman"/>
          <w:sz w:val="24"/>
          <w:szCs w:val="24"/>
        </w:rPr>
        <w:t xml:space="preserve">анализ финансово-хозяйственной деятельности ГУП «Информационно – правовой центр» за 2019 год – </w:t>
      </w:r>
      <w:r w:rsidRPr="001F02C5">
        <w:rPr>
          <w:rFonts w:ascii="Times New Roman" w:hAnsi="Times New Roman"/>
          <w:sz w:val="24"/>
          <w:szCs w:val="24"/>
          <w:lang w:val="en-US"/>
        </w:rPr>
        <w:t>I</w:t>
      </w:r>
      <w:r w:rsidRPr="001F02C5">
        <w:rPr>
          <w:rFonts w:ascii="Times New Roman" w:hAnsi="Times New Roman"/>
          <w:sz w:val="24"/>
          <w:szCs w:val="24"/>
        </w:rPr>
        <w:t xml:space="preserve"> полугодие 2022 года;</w:t>
      </w:r>
    </w:p>
    <w:p w14:paraId="5DB83CAE" w14:textId="77777777" w:rsidR="00CC0F76" w:rsidRPr="001F02C5" w:rsidRDefault="00CC0F76" w:rsidP="005B125A">
      <w:pPr>
        <w:pStyle w:val="a5"/>
        <w:numPr>
          <w:ilvl w:val="0"/>
          <w:numId w:val="1"/>
        </w:numPr>
        <w:tabs>
          <w:tab w:val="left" w:pos="993"/>
          <w:tab w:val="left" w:pos="1134"/>
        </w:tabs>
        <w:spacing w:after="0" w:line="240" w:lineRule="auto"/>
        <w:ind w:left="0" w:firstLine="709"/>
        <w:jc w:val="both"/>
        <w:rPr>
          <w:rFonts w:ascii="Times New Roman" w:hAnsi="Times New Roman"/>
          <w:sz w:val="24"/>
          <w:szCs w:val="24"/>
        </w:rPr>
      </w:pPr>
      <w:r w:rsidRPr="001F02C5">
        <w:rPr>
          <w:rFonts w:ascii="Times New Roman" w:hAnsi="Times New Roman"/>
          <w:sz w:val="24"/>
          <w:szCs w:val="24"/>
        </w:rPr>
        <w:t>проведение иных мероприятий.</w:t>
      </w:r>
    </w:p>
    <w:p w14:paraId="731BB60E" w14:textId="20F96FB9" w:rsidR="00A87AD5" w:rsidRPr="001F02C5" w:rsidRDefault="00F67BA5" w:rsidP="003822BA">
      <w:pPr>
        <w:shd w:val="clear" w:color="auto" w:fill="FFFFFF" w:themeFill="background1"/>
        <w:ind w:firstLine="709"/>
        <w:rPr>
          <w:rFonts w:cs="Times New Roman"/>
          <w:szCs w:val="24"/>
        </w:rPr>
      </w:pPr>
      <w:r w:rsidRPr="001F02C5">
        <w:rPr>
          <w:rFonts w:cs="Times New Roman"/>
          <w:b/>
          <w:bCs/>
          <w:szCs w:val="24"/>
        </w:rPr>
        <w:t>5</w:t>
      </w:r>
      <w:r w:rsidR="00865468" w:rsidRPr="001F02C5">
        <w:rPr>
          <w:rFonts w:cs="Times New Roman"/>
          <w:b/>
          <w:bCs/>
          <w:szCs w:val="24"/>
        </w:rPr>
        <w:t>.</w:t>
      </w:r>
      <w:r w:rsidR="00865468" w:rsidRPr="001F02C5">
        <w:rPr>
          <w:rFonts w:cs="Times New Roman"/>
          <w:szCs w:val="24"/>
        </w:rPr>
        <w:t xml:space="preserve"> </w:t>
      </w:r>
      <w:r w:rsidR="00206064" w:rsidRPr="001F02C5">
        <w:rPr>
          <w:rFonts w:cs="Times New Roman"/>
          <w:szCs w:val="24"/>
        </w:rPr>
        <w:t>Как и ранее о</w:t>
      </w:r>
      <w:r w:rsidR="00A87AD5" w:rsidRPr="001F02C5">
        <w:rPr>
          <w:rFonts w:cs="Times New Roman"/>
          <w:szCs w:val="24"/>
        </w:rPr>
        <w:t>собое внимание в 202</w:t>
      </w:r>
      <w:r w:rsidR="00206064" w:rsidRPr="001F02C5">
        <w:rPr>
          <w:rFonts w:cs="Times New Roman"/>
          <w:szCs w:val="24"/>
        </w:rPr>
        <w:t>2</w:t>
      </w:r>
      <w:r w:rsidR="00A87AD5" w:rsidRPr="001F02C5">
        <w:rPr>
          <w:rFonts w:cs="Times New Roman"/>
          <w:szCs w:val="24"/>
        </w:rPr>
        <w:t xml:space="preserve"> году уделялось </w:t>
      </w:r>
      <w:r w:rsidR="008F1D88" w:rsidRPr="001F02C5">
        <w:rPr>
          <w:rFonts w:cs="Times New Roman"/>
          <w:szCs w:val="24"/>
        </w:rPr>
        <w:t xml:space="preserve">работе с </w:t>
      </w:r>
      <w:r w:rsidR="00A87AD5" w:rsidRPr="001F02C5">
        <w:rPr>
          <w:rFonts w:cs="Times New Roman"/>
          <w:szCs w:val="24"/>
        </w:rPr>
        <w:t>обращениям</w:t>
      </w:r>
      <w:r w:rsidR="008F1D88" w:rsidRPr="001F02C5">
        <w:rPr>
          <w:rFonts w:cs="Times New Roman"/>
          <w:szCs w:val="24"/>
        </w:rPr>
        <w:t>и</w:t>
      </w:r>
      <w:r w:rsidR="00A44E22" w:rsidRPr="001F02C5">
        <w:rPr>
          <w:rFonts w:cs="Times New Roman"/>
          <w:szCs w:val="24"/>
        </w:rPr>
        <w:t xml:space="preserve"> граждан, юридических лиц</w:t>
      </w:r>
      <w:r w:rsidR="00BE6149" w:rsidRPr="001F02C5">
        <w:rPr>
          <w:rFonts w:cs="Times New Roman"/>
          <w:szCs w:val="24"/>
        </w:rPr>
        <w:t xml:space="preserve"> и</w:t>
      </w:r>
      <w:r w:rsidR="00A44E22" w:rsidRPr="001F02C5">
        <w:rPr>
          <w:rFonts w:cs="Times New Roman"/>
          <w:szCs w:val="24"/>
        </w:rPr>
        <w:t xml:space="preserve"> общественных объединений. Так, за отчетный период в Министерство финансов поступило </w:t>
      </w:r>
      <w:r w:rsidR="003822BA" w:rsidRPr="001F02C5">
        <w:rPr>
          <w:rFonts w:cs="Times New Roman"/>
          <w:szCs w:val="24"/>
        </w:rPr>
        <w:t>602</w:t>
      </w:r>
      <w:r w:rsidR="00A44E22" w:rsidRPr="001F02C5">
        <w:rPr>
          <w:rFonts w:cs="Times New Roman"/>
          <w:szCs w:val="24"/>
        </w:rPr>
        <w:t xml:space="preserve"> обращения, из которых </w:t>
      </w:r>
      <w:r w:rsidR="003822BA" w:rsidRPr="001F02C5">
        <w:rPr>
          <w:rFonts w:cs="Times New Roman"/>
          <w:szCs w:val="24"/>
        </w:rPr>
        <w:t>2</w:t>
      </w:r>
      <w:r w:rsidR="00A44E22" w:rsidRPr="001F02C5">
        <w:rPr>
          <w:rFonts w:cs="Times New Roman"/>
          <w:szCs w:val="24"/>
        </w:rPr>
        <w:t>0</w:t>
      </w:r>
      <w:r w:rsidR="003822BA" w:rsidRPr="001F02C5">
        <w:rPr>
          <w:rFonts w:cs="Times New Roman"/>
          <w:szCs w:val="24"/>
        </w:rPr>
        <w:t>4</w:t>
      </w:r>
      <w:r w:rsidR="00A44E22" w:rsidRPr="001F02C5">
        <w:rPr>
          <w:rFonts w:cs="Times New Roman"/>
          <w:szCs w:val="24"/>
        </w:rPr>
        <w:t xml:space="preserve"> обращений от граждан (физических лиц) и 3</w:t>
      </w:r>
      <w:r w:rsidR="003822BA" w:rsidRPr="001F02C5">
        <w:rPr>
          <w:rFonts w:cs="Times New Roman"/>
          <w:szCs w:val="24"/>
        </w:rPr>
        <w:t>9</w:t>
      </w:r>
      <w:r w:rsidR="00A44E22" w:rsidRPr="001F02C5">
        <w:rPr>
          <w:rFonts w:cs="Times New Roman"/>
          <w:szCs w:val="24"/>
        </w:rPr>
        <w:t>8 обращений от юридических лиц</w:t>
      </w:r>
      <w:r w:rsidR="00BE6149" w:rsidRPr="001F02C5">
        <w:rPr>
          <w:rFonts w:cs="Times New Roman"/>
          <w:szCs w:val="24"/>
        </w:rPr>
        <w:t xml:space="preserve"> и</w:t>
      </w:r>
      <w:r w:rsidR="00A44E22" w:rsidRPr="001F02C5">
        <w:rPr>
          <w:rFonts w:cs="Times New Roman"/>
          <w:szCs w:val="24"/>
        </w:rPr>
        <w:t xml:space="preserve"> общественных объединений</w:t>
      </w:r>
      <w:r w:rsidR="008F1D88" w:rsidRPr="001F02C5">
        <w:rPr>
          <w:rFonts w:cs="Times New Roman"/>
          <w:szCs w:val="24"/>
        </w:rPr>
        <w:t xml:space="preserve"> (заявления – </w:t>
      </w:r>
      <w:r w:rsidR="003822BA" w:rsidRPr="001F02C5">
        <w:rPr>
          <w:rFonts w:cs="Times New Roman"/>
          <w:szCs w:val="24"/>
        </w:rPr>
        <w:t>596</w:t>
      </w:r>
      <w:r w:rsidR="008F1D88" w:rsidRPr="001F02C5">
        <w:rPr>
          <w:rFonts w:cs="Times New Roman"/>
          <w:szCs w:val="24"/>
        </w:rPr>
        <w:t xml:space="preserve"> шт. и жалобы – </w:t>
      </w:r>
      <w:r w:rsidR="003822BA" w:rsidRPr="001F02C5">
        <w:rPr>
          <w:rFonts w:cs="Times New Roman"/>
          <w:szCs w:val="24"/>
        </w:rPr>
        <w:t>6</w:t>
      </w:r>
      <w:r w:rsidR="008F1D88" w:rsidRPr="001F02C5">
        <w:rPr>
          <w:rFonts w:cs="Times New Roman"/>
          <w:szCs w:val="24"/>
        </w:rPr>
        <w:t xml:space="preserve"> шт.)</w:t>
      </w:r>
      <w:r w:rsidR="00A44E22" w:rsidRPr="001F02C5">
        <w:rPr>
          <w:rFonts w:cs="Times New Roman"/>
          <w:szCs w:val="24"/>
        </w:rPr>
        <w:t>.</w:t>
      </w:r>
    </w:p>
    <w:p w14:paraId="79EAA910" w14:textId="47E4CCE2" w:rsidR="008F1D88" w:rsidRPr="001F02C5" w:rsidRDefault="00270D17" w:rsidP="0081615A">
      <w:pPr>
        <w:shd w:val="clear" w:color="auto" w:fill="FFFFFF" w:themeFill="background1"/>
        <w:ind w:firstLine="709"/>
        <w:rPr>
          <w:rFonts w:cs="Times New Roman"/>
          <w:szCs w:val="24"/>
        </w:rPr>
      </w:pPr>
      <w:r w:rsidRPr="001F02C5">
        <w:rPr>
          <w:rFonts w:cs="Times New Roman"/>
          <w:szCs w:val="24"/>
        </w:rPr>
        <w:t>Рассмотрено в</w:t>
      </w:r>
      <w:r w:rsidR="00A44E22" w:rsidRPr="001F02C5">
        <w:rPr>
          <w:rFonts w:cs="Times New Roman"/>
          <w:szCs w:val="24"/>
        </w:rPr>
        <w:t xml:space="preserve"> 202</w:t>
      </w:r>
      <w:r w:rsidR="003822BA" w:rsidRPr="001F02C5">
        <w:rPr>
          <w:rFonts w:cs="Times New Roman"/>
          <w:szCs w:val="24"/>
        </w:rPr>
        <w:t>2</w:t>
      </w:r>
      <w:r w:rsidR="00A44E22" w:rsidRPr="001F02C5">
        <w:rPr>
          <w:rFonts w:cs="Times New Roman"/>
          <w:szCs w:val="24"/>
        </w:rPr>
        <w:t xml:space="preserve"> году </w:t>
      </w:r>
      <w:r w:rsidR="0081615A" w:rsidRPr="001F02C5">
        <w:rPr>
          <w:rFonts w:cs="Times New Roman"/>
          <w:szCs w:val="24"/>
        </w:rPr>
        <w:t>559</w:t>
      </w:r>
      <w:r w:rsidR="00A44E22" w:rsidRPr="001F02C5">
        <w:rPr>
          <w:rFonts w:cs="Times New Roman"/>
          <w:szCs w:val="24"/>
        </w:rPr>
        <w:t xml:space="preserve"> обращени</w:t>
      </w:r>
      <w:r w:rsidR="00F0080F" w:rsidRPr="001F02C5">
        <w:rPr>
          <w:rFonts w:cs="Times New Roman"/>
          <w:szCs w:val="24"/>
        </w:rPr>
        <w:t>й</w:t>
      </w:r>
      <w:r w:rsidR="00A44E22" w:rsidRPr="001F02C5">
        <w:rPr>
          <w:rFonts w:cs="Times New Roman"/>
          <w:szCs w:val="24"/>
        </w:rPr>
        <w:t xml:space="preserve"> граждан, юридических лиц, а также общественных объединений. На начало 202</w:t>
      </w:r>
      <w:r w:rsidR="0081615A" w:rsidRPr="001F02C5">
        <w:rPr>
          <w:rFonts w:cs="Times New Roman"/>
          <w:szCs w:val="24"/>
        </w:rPr>
        <w:t>3</w:t>
      </w:r>
      <w:r w:rsidR="00A44E22" w:rsidRPr="001F02C5">
        <w:rPr>
          <w:rFonts w:cs="Times New Roman"/>
          <w:szCs w:val="24"/>
        </w:rPr>
        <w:t xml:space="preserve"> года </w:t>
      </w:r>
      <w:r w:rsidR="0081615A" w:rsidRPr="001F02C5">
        <w:rPr>
          <w:rFonts w:cs="Times New Roman"/>
          <w:szCs w:val="24"/>
        </w:rPr>
        <w:t>43</w:t>
      </w:r>
      <w:r w:rsidR="00A44E22" w:rsidRPr="001F02C5">
        <w:rPr>
          <w:rFonts w:cs="Times New Roman"/>
          <w:szCs w:val="24"/>
        </w:rPr>
        <w:t xml:space="preserve"> вопросов наход</w:t>
      </w:r>
      <w:r w:rsidR="008F1D88" w:rsidRPr="001F02C5">
        <w:rPr>
          <w:rFonts w:cs="Times New Roman"/>
          <w:szCs w:val="24"/>
        </w:rPr>
        <w:t>ились</w:t>
      </w:r>
      <w:r w:rsidR="00A44E22" w:rsidRPr="001F02C5">
        <w:rPr>
          <w:rFonts w:cs="Times New Roman"/>
          <w:szCs w:val="24"/>
        </w:rPr>
        <w:t xml:space="preserve"> на рассмотрении. </w:t>
      </w:r>
    </w:p>
    <w:p w14:paraId="3FF9429C" w14:textId="1C319339" w:rsidR="00DB0BC7" w:rsidRPr="001F02C5" w:rsidRDefault="008F1D88" w:rsidP="0081615A">
      <w:pPr>
        <w:shd w:val="clear" w:color="auto" w:fill="FFFFFF" w:themeFill="background1"/>
        <w:ind w:firstLine="709"/>
        <w:rPr>
          <w:rFonts w:cs="Times New Roman"/>
          <w:szCs w:val="24"/>
        </w:rPr>
      </w:pPr>
      <w:r w:rsidRPr="001F02C5">
        <w:rPr>
          <w:rFonts w:cs="Times New Roman"/>
          <w:szCs w:val="24"/>
        </w:rPr>
        <w:t xml:space="preserve">Также </w:t>
      </w:r>
      <w:r w:rsidR="00DB0BC7" w:rsidRPr="001F02C5">
        <w:rPr>
          <w:rFonts w:cs="Times New Roman"/>
          <w:szCs w:val="24"/>
        </w:rPr>
        <w:t xml:space="preserve">Министерством финансов </w:t>
      </w:r>
      <w:r w:rsidRPr="001F02C5">
        <w:rPr>
          <w:rFonts w:cs="Times New Roman"/>
          <w:szCs w:val="24"/>
        </w:rPr>
        <w:t>в отчетном году проводилась работа по</w:t>
      </w:r>
      <w:r w:rsidR="00DB0BC7" w:rsidRPr="001F02C5">
        <w:rPr>
          <w:rFonts w:cs="Times New Roman"/>
          <w:szCs w:val="24"/>
        </w:rPr>
        <w:t xml:space="preserve"> обеспечени</w:t>
      </w:r>
      <w:r w:rsidRPr="001F02C5">
        <w:rPr>
          <w:rFonts w:cs="Times New Roman"/>
          <w:szCs w:val="24"/>
        </w:rPr>
        <w:t>ю</w:t>
      </w:r>
      <w:r w:rsidR="00DB0BC7" w:rsidRPr="001F02C5">
        <w:rPr>
          <w:rFonts w:cs="Times New Roman"/>
          <w:szCs w:val="24"/>
        </w:rPr>
        <w:t xml:space="preserve"> неукоснительного соблюдения должностными лицами Министерства финансов законодательства </w:t>
      </w:r>
      <w:r w:rsidR="003A2E70" w:rsidRPr="001F02C5">
        <w:rPr>
          <w:rFonts w:cs="Times New Roman"/>
          <w:szCs w:val="24"/>
        </w:rPr>
        <w:t xml:space="preserve">Приднестровской Молдавской Республики </w:t>
      </w:r>
      <w:r w:rsidR="00DB0BC7" w:rsidRPr="001F02C5">
        <w:rPr>
          <w:rFonts w:cs="Times New Roman"/>
          <w:szCs w:val="24"/>
        </w:rPr>
        <w:t>об обращениях граждан, в том числе, усилени</w:t>
      </w:r>
      <w:r w:rsidR="00B80A4C" w:rsidRPr="001F02C5">
        <w:rPr>
          <w:rFonts w:cs="Times New Roman"/>
          <w:szCs w:val="24"/>
        </w:rPr>
        <w:t>е</w:t>
      </w:r>
      <w:r w:rsidR="00DB0BC7" w:rsidRPr="001F02C5">
        <w:rPr>
          <w:rFonts w:cs="Times New Roman"/>
          <w:szCs w:val="24"/>
        </w:rPr>
        <w:t xml:space="preserve"> мер по обеспечению надлежащего контроля.</w:t>
      </w:r>
    </w:p>
    <w:p w14:paraId="6AC525A6" w14:textId="68490C38" w:rsidR="00D05A9B" w:rsidRPr="001F02C5" w:rsidRDefault="00A87AD5" w:rsidP="003773FC">
      <w:pPr>
        <w:shd w:val="clear" w:color="auto" w:fill="FFFFFF" w:themeFill="background1"/>
        <w:ind w:firstLine="709"/>
        <w:contextualSpacing/>
        <w:rPr>
          <w:rFonts w:cs="Times New Roman"/>
          <w:szCs w:val="24"/>
        </w:rPr>
      </w:pPr>
      <w:r w:rsidRPr="001F02C5">
        <w:rPr>
          <w:b/>
          <w:bCs/>
          <w:szCs w:val="24"/>
        </w:rPr>
        <w:t>6.</w:t>
      </w:r>
      <w:r w:rsidRPr="001F02C5">
        <w:rPr>
          <w:szCs w:val="24"/>
        </w:rPr>
        <w:t xml:space="preserve"> </w:t>
      </w:r>
      <w:r w:rsidR="00D05A9B" w:rsidRPr="001F02C5">
        <w:rPr>
          <w:rFonts w:cs="Times New Roman"/>
          <w:szCs w:val="24"/>
        </w:rPr>
        <w:t>В отчетном периоде Министерством финансов</w:t>
      </w:r>
      <w:r w:rsidR="005C3913" w:rsidRPr="001F02C5">
        <w:rPr>
          <w:rFonts w:cs="Times New Roman"/>
          <w:szCs w:val="24"/>
        </w:rPr>
        <w:t xml:space="preserve"> проводилась активная работа по </w:t>
      </w:r>
      <w:r w:rsidR="00D05A9B" w:rsidRPr="001F02C5">
        <w:rPr>
          <w:rFonts w:cs="Times New Roman"/>
          <w:szCs w:val="24"/>
        </w:rPr>
        <w:t>разработке и утверждению правовых актов.</w:t>
      </w:r>
    </w:p>
    <w:p w14:paraId="76959FB6" w14:textId="77777777" w:rsidR="007A2C1A" w:rsidRPr="001F02C5" w:rsidRDefault="007A2C1A" w:rsidP="003773FC">
      <w:pPr>
        <w:shd w:val="clear" w:color="auto" w:fill="FFFFFF" w:themeFill="background1"/>
        <w:ind w:firstLine="709"/>
        <w:contextualSpacing/>
        <w:rPr>
          <w:rFonts w:cs="Times New Roman"/>
          <w:szCs w:val="24"/>
        </w:rPr>
      </w:pPr>
      <w:r w:rsidRPr="001F02C5">
        <w:rPr>
          <w:rFonts w:cs="Times New Roman"/>
          <w:szCs w:val="24"/>
        </w:rPr>
        <w:t>Так, за отчетный период Министерством финансов было разработано:</w:t>
      </w:r>
    </w:p>
    <w:p w14:paraId="651D118F" w14:textId="4596117D" w:rsidR="007A2C1A" w:rsidRPr="001F02C5" w:rsidRDefault="007A2C1A" w:rsidP="003773FC">
      <w:pPr>
        <w:shd w:val="clear" w:color="auto" w:fill="FFFFFF" w:themeFill="background1"/>
        <w:tabs>
          <w:tab w:val="left" w:pos="993"/>
        </w:tabs>
        <w:ind w:firstLine="709"/>
        <w:contextualSpacing/>
        <w:rPr>
          <w:rFonts w:cs="Times New Roman"/>
          <w:szCs w:val="24"/>
        </w:rPr>
      </w:pPr>
      <w:r w:rsidRPr="001F02C5">
        <w:rPr>
          <w:rFonts w:cs="Times New Roman"/>
          <w:szCs w:val="24"/>
        </w:rPr>
        <w:t>а)</w:t>
      </w:r>
      <w:r w:rsidRPr="001F02C5">
        <w:rPr>
          <w:rFonts w:cs="Times New Roman"/>
          <w:szCs w:val="24"/>
        </w:rPr>
        <w:tab/>
      </w:r>
      <w:r w:rsidR="00D3598B" w:rsidRPr="001F02C5">
        <w:rPr>
          <w:rFonts w:cs="Times New Roman"/>
          <w:szCs w:val="24"/>
        </w:rPr>
        <w:t>24</w:t>
      </w:r>
      <w:r w:rsidR="00DF22A5" w:rsidRPr="001F02C5">
        <w:rPr>
          <w:rFonts w:cs="Times New Roman"/>
          <w:szCs w:val="24"/>
        </w:rPr>
        <w:t xml:space="preserve"> </w:t>
      </w:r>
      <w:r w:rsidRPr="001F02C5">
        <w:rPr>
          <w:rFonts w:cs="Times New Roman"/>
          <w:szCs w:val="24"/>
        </w:rPr>
        <w:t>законопроект</w:t>
      </w:r>
      <w:r w:rsidR="00D3598B" w:rsidRPr="001F02C5">
        <w:rPr>
          <w:rFonts w:cs="Times New Roman"/>
          <w:szCs w:val="24"/>
        </w:rPr>
        <w:t>а</w:t>
      </w:r>
      <w:r w:rsidRPr="001F02C5">
        <w:rPr>
          <w:rFonts w:cs="Times New Roman"/>
          <w:szCs w:val="24"/>
        </w:rPr>
        <w:t>;</w:t>
      </w:r>
    </w:p>
    <w:p w14:paraId="7E266526" w14:textId="40A4E0D2" w:rsidR="007A2C1A" w:rsidRPr="001F02C5" w:rsidRDefault="007A2C1A" w:rsidP="003773FC">
      <w:pPr>
        <w:shd w:val="clear" w:color="auto" w:fill="FFFFFF" w:themeFill="background1"/>
        <w:tabs>
          <w:tab w:val="left" w:pos="993"/>
        </w:tabs>
        <w:ind w:firstLine="709"/>
        <w:contextualSpacing/>
        <w:rPr>
          <w:rFonts w:cs="Times New Roman"/>
          <w:szCs w:val="24"/>
        </w:rPr>
      </w:pPr>
      <w:r w:rsidRPr="001F02C5">
        <w:rPr>
          <w:rFonts w:cs="Times New Roman"/>
          <w:szCs w:val="24"/>
        </w:rPr>
        <w:t>б)</w:t>
      </w:r>
      <w:r w:rsidRPr="001F02C5">
        <w:rPr>
          <w:rFonts w:cs="Times New Roman"/>
          <w:szCs w:val="24"/>
        </w:rPr>
        <w:tab/>
        <w:t>1</w:t>
      </w:r>
      <w:r w:rsidR="006712C3" w:rsidRPr="001F02C5">
        <w:rPr>
          <w:rFonts w:cs="Times New Roman"/>
          <w:szCs w:val="24"/>
        </w:rPr>
        <w:t>0</w:t>
      </w:r>
      <w:r w:rsidRPr="001F02C5">
        <w:rPr>
          <w:rFonts w:cs="Times New Roman"/>
          <w:szCs w:val="24"/>
        </w:rPr>
        <w:t xml:space="preserve"> проект</w:t>
      </w:r>
      <w:r w:rsidR="006712C3" w:rsidRPr="001F02C5">
        <w:rPr>
          <w:rFonts w:cs="Times New Roman"/>
          <w:szCs w:val="24"/>
        </w:rPr>
        <w:t>ов</w:t>
      </w:r>
      <w:r w:rsidRPr="001F02C5">
        <w:rPr>
          <w:rFonts w:cs="Times New Roman"/>
          <w:szCs w:val="24"/>
        </w:rPr>
        <w:t xml:space="preserve"> распоряжени</w:t>
      </w:r>
      <w:r w:rsidR="006712C3" w:rsidRPr="001F02C5">
        <w:rPr>
          <w:rFonts w:cs="Times New Roman"/>
          <w:szCs w:val="24"/>
        </w:rPr>
        <w:t>й</w:t>
      </w:r>
      <w:r w:rsidRPr="001F02C5">
        <w:rPr>
          <w:rFonts w:cs="Times New Roman"/>
          <w:szCs w:val="24"/>
        </w:rPr>
        <w:t xml:space="preserve"> Правительства Приднестровской Молдавской Республики;</w:t>
      </w:r>
    </w:p>
    <w:p w14:paraId="22034CD5" w14:textId="79A899AB" w:rsidR="007A2C1A" w:rsidRPr="001F02C5" w:rsidRDefault="007A2C1A" w:rsidP="003773FC">
      <w:pPr>
        <w:shd w:val="clear" w:color="auto" w:fill="FFFFFF" w:themeFill="background1"/>
        <w:tabs>
          <w:tab w:val="left" w:pos="993"/>
        </w:tabs>
        <w:ind w:firstLine="709"/>
        <w:contextualSpacing/>
        <w:rPr>
          <w:rFonts w:cs="Times New Roman"/>
          <w:szCs w:val="24"/>
        </w:rPr>
      </w:pPr>
      <w:r w:rsidRPr="001F02C5">
        <w:rPr>
          <w:rFonts w:cs="Times New Roman"/>
          <w:szCs w:val="24"/>
        </w:rPr>
        <w:t>в)</w:t>
      </w:r>
      <w:r w:rsidRPr="001F02C5">
        <w:rPr>
          <w:rFonts w:cs="Times New Roman"/>
          <w:szCs w:val="24"/>
        </w:rPr>
        <w:tab/>
      </w:r>
      <w:r w:rsidR="006712C3" w:rsidRPr="001F02C5">
        <w:rPr>
          <w:rFonts w:cs="Times New Roman"/>
          <w:szCs w:val="24"/>
        </w:rPr>
        <w:t>2</w:t>
      </w:r>
      <w:r w:rsidRPr="001F02C5">
        <w:rPr>
          <w:rFonts w:cs="Times New Roman"/>
          <w:szCs w:val="24"/>
        </w:rPr>
        <w:t>1 проект постановлени</w:t>
      </w:r>
      <w:r w:rsidR="006712C3" w:rsidRPr="001F02C5">
        <w:rPr>
          <w:rFonts w:cs="Times New Roman"/>
          <w:szCs w:val="24"/>
        </w:rPr>
        <w:t>я</w:t>
      </w:r>
      <w:r w:rsidRPr="001F02C5">
        <w:rPr>
          <w:rFonts w:cs="Times New Roman"/>
          <w:szCs w:val="24"/>
        </w:rPr>
        <w:t xml:space="preserve"> Правительства Приднестровской Молдавской Республики;</w:t>
      </w:r>
    </w:p>
    <w:p w14:paraId="71AC33AD" w14:textId="0ED912FB" w:rsidR="007A2C1A" w:rsidRPr="001F02C5" w:rsidRDefault="007A2C1A" w:rsidP="00D3598B">
      <w:pPr>
        <w:shd w:val="clear" w:color="auto" w:fill="FFFFFF" w:themeFill="background1"/>
        <w:tabs>
          <w:tab w:val="left" w:pos="993"/>
        </w:tabs>
        <w:ind w:firstLine="709"/>
        <w:contextualSpacing/>
        <w:rPr>
          <w:rFonts w:cs="Times New Roman"/>
          <w:szCs w:val="24"/>
        </w:rPr>
      </w:pPr>
      <w:r w:rsidRPr="001F02C5">
        <w:rPr>
          <w:rFonts w:cs="Times New Roman"/>
          <w:szCs w:val="24"/>
        </w:rPr>
        <w:t>г)</w:t>
      </w:r>
      <w:r w:rsidRPr="001F02C5">
        <w:rPr>
          <w:rFonts w:cs="Times New Roman"/>
          <w:szCs w:val="24"/>
        </w:rPr>
        <w:tab/>
      </w:r>
      <w:r w:rsidR="001B7871" w:rsidRPr="001F02C5">
        <w:rPr>
          <w:rFonts w:cs="Times New Roman"/>
          <w:szCs w:val="24"/>
        </w:rPr>
        <w:t>4</w:t>
      </w:r>
      <w:r w:rsidR="00FD3FD5" w:rsidRPr="001F02C5">
        <w:rPr>
          <w:rFonts w:cs="Times New Roman"/>
          <w:szCs w:val="24"/>
        </w:rPr>
        <w:t>8</w:t>
      </w:r>
      <w:r w:rsidRPr="001F02C5">
        <w:rPr>
          <w:rFonts w:cs="Times New Roman"/>
          <w:szCs w:val="24"/>
        </w:rPr>
        <w:t xml:space="preserve"> ведомственных правовых акт</w:t>
      </w:r>
      <w:r w:rsidR="00FD3FD5" w:rsidRPr="001F02C5">
        <w:rPr>
          <w:rFonts w:cs="Times New Roman"/>
          <w:szCs w:val="24"/>
        </w:rPr>
        <w:t>ов</w:t>
      </w:r>
      <w:r w:rsidRPr="001F02C5">
        <w:rPr>
          <w:rFonts w:cs="Times New Roman"/>
          <w:szCs w:val="24"/>
        </w:rPr>
        <w:t>.</w:t>
      </w:r>
    </w:p>
    <w:p w14:paraId="7DADEB4E" w14:textId="464C4B55" w:rsidR="005C3913" w:rsidRPr="001F02C5" w:rsidRDefault="007A2C1A" w:rsidP="003773FC">
      <w:pPr>
        <w:shd w:val="clear" w:color="auto" w:fill="FFFFFF" w:themeFill="background1"/>
        <w:ind w:firstLine="709"/>
        <w:contextualSpacing/>
        <w:rPr>
          <w:rFonts w:cs="Times New Roman"/>
          <w:szCs w:val="24"/>
        </w:rPr>
      </w:pPr>
      <w:r w:rsidRPr="001F02C5">
        <w:rPr>
          <w:rFonts w:cs="Times New Roman"/>
          <w:szCs w:val="24"/>
        </w:rPr>
        <w:t>Отчет</w:t>
      </w:r>
      <w:r w:rsidR="001C6EB5" w:rsidRPr="001F02C5">
        <w:rPr>
          <w:rFonts w:cs="Times New Roman"/>
          <w:szCs w:val="24"/>
        </w:rPr>
        <w:t xml:space="preserve"> о</w:t>
      </w:r>
      <w:r w:rsidRPr="001F02C5">
        <w:rPr>
          <w:rFonts w:cs="Times New Roman"/>
          <w:szCs w:val="24"/>
        </w:rPr>
        <w:t xml:space="preserve"> законопроектной деятельности Министерства финансов за 2021 год приведен в Приложении </w:t>
      </w:r>
      <w:r w:rsidR="00AE049B" w:rsidRPr="001F02C5">
        <w:rPr>
          <w:rFonts w:cs="Times New Roman"/>
          <w:szCs w:val="24"/>
        </w:rPr>
        <w:t xml:space="preserve">№ </w:t>
      </w:r>
      <w:r w:rsidR="00C7159A" w:rsidRPr="001F02C5">
        <w:rPr>
          <w:rFonts w:cs="Times New Roman"/>
          <w:szCs w:val="24"/>
        </w:rPr>
        <w:t>5</w:t>
      </w:r>
      <w:r w:rsidRPr="001F02C5">
        <w:rPr>
          <w:rFonts w:cs="Times New Roman"/>
          <w:szCs w:val="24"/>
        </w:rPr>
        <w:t xml:space="preserve"> к настоящему отчету.</w:t>
      </w:r>
    </w:p>
    <w:p w14:paraId="4FF80553" w14:textId="4436C025" w:rsidR="00865468" w:rsidRPr="001F02C5" w:rsidRDefault="00865468" w:rsidP="000134F1">
      <w:pPr>
        <w:pStyle w:val="a5"/>
        <w:shd w:val="clear" w:color="auto" w:fill="FFFFFF" w:themeFill="background1"/>
        <w:tabs>
          <w:tab w:val="left" w:pos="1134"/>
        </w:tabs>
        <w:spacing w:after="0" w:line="240" w:lineRule="auto"/>
        <w:ind w:left="0" w:firstLine="709"/>
        <w:jc w:val="both"/>
        <w:rPr>
          <w:rFonts w:ascii="Times New Roman" w:hAnsi="Times New Roman"/>
          <w:sz w:val="24"/>
          <w:szCs w:val="24"/>
        </w:rPr>
      </w:pPr>
      <w:r w:rsidRPr="001F02C5">
        <w:rPr>
          <w:rFonts w:ascii="Times New Roman" w:hAnsi="Times New Roman"/>
          <w:sz w:val="24"/>
          <w:szCs w:val="24"/>
          <w:shd w:val="clear" w:color="auto" w:fill="FFFFFF" w:themeFill="background1"/>
        </w:rPr>
        <w:t>Также Министерством финансов в 202</w:t>
      </w:r>
      <w:r w:rsidR="00BE6380" w:rsidRPr="001F02C5">
        <w:rPr>
          <w:rFonts w:ascii="Times New Roman" w:hAnsi="Times New Roman"/>
          <w:sz w:val="24"/>
          <w:szCs w:val="24"/>
          <w:shd w:val="clear" w:color="auto" w:fill="FFFFFF" w:themeFill="background1"/>
        </w:rPr>
        <w:t>1</w:t>
      </w:r>
      <w:r w:rsidRPr="001F02C5">
        <w:rPr>
          <w:rFonts w:ascii="Times New Roman" w:hAnsi="Times New Roman"/>
          <w:sz w:val="24"/>
          <w:szCs w:val="24"/>
          <w:shd w:val="clear" w:color="auto" w:fill="FFFFFF" w:themeFill="background1"/>
        </w:rPr>
        <w:t xml:space="preserve"> году проводилась работа по согласованию (визированию) проектов правовых актов, в рамках которой было завизировано </w:t>
      </w:r>
      <w:r w:rsidR="003773FC" w:rsidRPr="001F02C5">
        <w:rPr>
          <w:rFonts w:ascii="Times New Roman" w:hAnsi="Times New Roman"/>
          <w:sz w:val="24"/>
          <w:szCs w:val="24"/>
          <w:shd w:val="clear" w:color="auto" w:fill="FFFFFF" w:themeFill="background1"/>
        </w:rPr>
        <w:t>135</w:t>
      </w:r>
      <w:r w:rsidRPr="001F02C5">
        <w:rPr>
          <w:rFonts w:ascii="Times New Roman" w:hAnsi="Times New Roman"/>
          <w:sz w:val="24"/>
          <w:szCs w:val="24"/>
          <w:shd w:val="clear" w:color="auto" w:fill="FFFFFF" w:themeFill="background1"/>
        </w:rPr>
        <w:t xml:space="preserve"> законов,</w:t>
      </w:r>
      <w:r w:rsidRPr="001F02C5">
        <w:rPr>
          <w:rFonts w:ascii="Times New Roman" w:hAnsi="Times New Roman"/>
          <w:sz w:val="24"/>
          <w:szCs w:val="24"/>
        </w:rPr>
        <w:t xml:space="preserve"> рассматривал</w:t>
      </w:r>
      <w:r w:rsidR="00F649E2" w:rsidRPr="001F02C5">
        <w:rPr>
          <w:rFonts w:ascii="Times New Roman" w:hAnsi="Times New Roman"/>
          <w:sz w:val="24"/>
          <w:szCs w:val="24"/>
        </w:rPr>
        <w:t>ся</w:t>
      </w:r>
      <w:r w:rsidRPr="001F02C5">
        <w:rPr>
          <w:rFonts w:ascii="Times New Roman" w:hAnsi="Times New Roman"/>
          <w:sz w:val="24"/>
          <w:szCs w:val="24"/>
        </w:rPr>
        <w:t xml:space="preserve"> </w:t>
      </w:r>
      <w:r w:rsidR="000F6C49" w:rsidRPr="001F02C5">
        <w:rPr>
          <w:rFonts w:ascii="Times New Roman" w:hAnsi="Times New Roman"/>
          <w:sz w:val="24"/>
          <w:szCs w:val="24"/>
        </w:rPr>
        <w:t>1</w:t>
      </w:r>
      <w:r w:rsidR="00F649E2" w:rsidRPr="001F02C5">
        <w:rPr>
          <w:rFonts w:ascii="Times New Roman" w:hAnsi="Times New Roman"/>
          <w:sz w:val="24"/>
          <w:szCs w:val="24"/>
        </w:rPr>
        <w:t> </w:t>
      </w:r>
      <w:r w:rsidR="000F6C49" w:rsidRPr="001F02C5">
        <w:rPr>
          <w:rFonts w:ascii="Times New Roman" w:hAnsi="Times New Roman"/>
          <w:sz w:val="24"/>
          <w:szCs w:val="24"/>
        </w:rPr>
        <w:t>0</w:t>
      </w:r>
      <w:r w:rsidR="000134F1" w:rsidRPr="001F02C5">
        <w:rPr>
          <w:rFonts w:ascii="Times New Roman" w:hAnsi="Times New Roman"/>
          <w:sz w:val="24"/>
          <w:szCs w:val="24"/>
        </w:rPr>
        <w:t>48</w:t>
      </w:r>
      <w:r w:rsidRPr="001F02C5">
        <w:rPr>
          <w:rFonts w:ascii="Times New Roman" w:hAnsi="Times New Roman"/>
          <w:sz w:val="24"/>
          <w:szCs w:val="24"/>
        </w:rPr>
        <w:t xml:space="preserve"> проект правовых актов, по результатам рассмотрения которых </w:t>
      </w:r>
      <w:r w:rsidR="000134F1" w:rsidRPr="001F02C5">
        <w:rPr>
          <w:rFonts w:ascii="Times New Roman" w:hAnsi="Times New Roman"/>
          <w:sz w:val="24"/>
          <w:szCs w:val="24"/>
        </w:rPr>
        <w:t>487</w:t>
      </w:r>
      <w:r w:rsidRPr="001F02C5">
        <w:rPr>
          <w:rFonts w:ascii="Times New Roman" w:hAnsi="Times New Roman"/>
          <w:sz w:val="24"/>
          <w:szCs w:val="24"/>
        </w:rPr>
        <w:t xml:space="preserve"> согласованно, </w:t>
      </w:r>
      <w:r w:rsidR="000134F1" w:rsidRPr="001F02C5">
        <w:rPr>
          <w:rFonts w:ascii="Times New Roman" w:hAnsi="Times New Roman"/>
          <w:sz w:val="24"/>
          <w:szCs w:val="24"/>
        </w:rPr>
        <w:t>375</w:t>
      </w:r>
      <w:r w:rsidRPr="001F02C5">
        <w:rPr>
          <w:rFonts w:ascii="Times New Roman" w:hAnsi="Times New Roman"/>
          <w:sz w:val="24"/>
          <w:szCs w:val="24"/>
        </w:rPr>
        <w:t xml:space="preserve"> согласованно с замечаниями, </w:t>
      </w:r>
      <w:r w:rsidR="000134F1" w:rsidRPr="001F02C5">
        <w:rPr>
          <w:rFonts w:ascii="Times New Roman" w:hAnsi="Times New Roman"/>
          <w:sz w:val="24"/>
          <w:szCs w:val="24"/>
        </w:rPr>
        <w:t>186</w:t>
      </w:r>
      <w:r w:rsidRPr="001F02C5">
        <w:rPr>
          <w:rFonts w:ascii="Times New Roman" w:hAnsi="Times New Roman"/>
          <w:sz w:val="24"/>
          <w:szCs w:val="24"/>
        </w:rPr>
        <w:t xml:space="preserve"> не согласованно.</w:t>
      </w:r>
    </w:p>
    <w:p w14:paraId="7335A0CF" w14:textId="77777777" w:rsidR="006C1B2C" w:rsidRPr="001F02C5" w:rsidRDefault="006C1B2C">
      <w:pPr>
        <w:spacing w:after="160" w:line="259" w:lineRule="auto"/>
        <w:ind w:firstLine="0"/>
        <w:jc w:val="left"/>
        <w:rPr>
          <w:rFonts w:eastAsia="Times New Roman" w:cs="Times New Roman"/>
          <w:b/>
          <w:szCs w:val="20"/>
        </w:rPr>
      </w:pPr>
      <w:r w:rsidRPr="001F02C5">
        <w:rPr>
          <w:rFonts w:eastAsia="Times New Roman" w:cs="Times New Roman"/>
          <w:b/>
          <w:szCs w:val="20"/>
        </w:rPr>
        <w:br w:type="page"/>
      </w:r>
    </w:p>
    <w:p w14:paraId="3678586D" w14:textId="385014AA" w:rsidR="0050214F" w:rsidRPr="001F02C5" w:rsidRDefault="0050214F" w:rsidP="00A44E22">
      <w:pPr>
        <w:keepNext/>
        <w:spacing w:before="120" w:after="120"/>
        <w:ind w:firstLine="0"/>
        <w:jc w:val="center"/>
        <w:outlineLvl w:val="0"/>
        <w:rPr>
          <w:rFonts w:eastAsia="Times New Roman" w:cs="Times New Roman"/>
          <w:b/>
          <w:szCs w:val="20"/>
        </w:rPr>
      </w:pPr>
      <w:r w:rsidRPr="001F02C5">
        <w:rPr>
          <w:rFonts w:eastAsia="Times New Roman" w:cs="Times New Roman"/>
          <w:b/>
          <w:szCs w:val="20"/>
        </w:rPr>
        <w:lastRenderedPageBreak/>
        <w:t xml:space="preserve">II. </w:t>
      </w:r>
      <w:r w:rsidR="00F023F2" w:rsidRPr="001F02C5">
        <w:rPr>
          <w:rFonts w:eastAsia="Times New Roman" w:cs="Times New Roman"/>
          <w:b/>
          <w:szCs w:val="20"/>
        </w:rPr>
        <w:t>МЕРОПРИЯТИЯ ПО РЕАЛИЗАЦИИ СТРАТЕГИИ РАЗВИТИЯ ПРИДНЕСТРОВСКОЙ МОЛДАВСКОЙ РЕСПУБЛИКИ НА 2019-2026 ГОДЫ, УТВЕРЖДЕННОЙ УКАЗОМ ПРЕЗИДЕНТА ПРИДНЕСТРОВСКОЙ МОЛДАВСКОЙ РЕСПУБЛИКИ ОТ 12 ДЕКАБРЯ 2018 ГОДА № 460, А ТАКЖЕ ИНФОРМАЦИЯ О НОРМАТИВНЫХ ПРАВОВЫХ АКТАХ, РАЗРАБОТАННЫХ И ПРИНЯТЫХ МИНИСТЕРСТВОМ ФИНАНСОВ ПО ДАННЫМ НАПРАВЛЕНИЯМ</w:t>
      </w:r>
    </w:p>
    <w:p w14:paraId="0009E6A2" w14:textId="6DEAA45F" w:rsidR="00D12C17" w:rsidRPr="001F02C5" w:rsidRDefault="00D12C17" w:rsidP="00D12C17">
      <w:pPr>
        <w:autoSpaceDE w:val="0"/>
        <w:autoSpaceDN w:val="0"/>
        <w:adjustRightInd w:val="0"/>
        <w:ind w:firstLine="709"/>
        <w:rPr>
          <w:rFonts w:cs="Times New Roman"/>
          <w:bCs/>
          <w:szCs w:val="24"/>
        </w:rPr>
      </w:pPr>
      <w:r w:rsidRPr="001F02C5">
        <w:rPr>
          <w:rFonts w:cs="Times New Roman"/>
          <w:bCs/>
          <w:szCs w:val="24"/>
        </w:rPr>
        <w:t xml:space="preserve">В 2022 году Министерством финансов был разработан </w:t>
      </w:r>
      <w:r w:rsidRPr="001F02C5">
        <w:rPr>
          <w:rFonts w:cs="Times New Roman"/>
          <w:szCs w:val="24"/>
          <w:lang w:eastAsia="en-US"/>
        </w:rPr>
        <w:t>План работы Министерства финансов на 2022 год с учетом Стратегии развития Приднестровской Молдавской Республики на 2019-2026 годы</w:t>
      </w:r>
      <w:r w:rsidRPr="001F02C5">
        <w:rPr>
          <w:rFonts w:cs="Times New Roman"/>
          <w:bCs/>
          <w:szCs w:val="24"/>
        </w:rPr>
        <w:t xml:space="preserve">, утвержденный Приказом Министерства финансов от 30 марта 2022 года № 132. Во исполнение пункта 3 Указа Президента Приднестровской Молдавской Республики от 12 декабря 2018 года № 460 «Об утверждении Стратегии развития Приднестровской Молдавской Республики на 2019-2026 годы» (САЗ 18-50) отчет об исполнении </w:t>
      </w:r>
      <w:r w:rsidRPr="001F02C5">
        <w:rPr>
          <w:rFonts w:cs="Times New Roman"/>
          <w:szCs w:val="24"/>
          <w:lang w:eastAsia="en-US"/>
        </w:rPr>
        <w:t xml:space="preserve">Плана работы Министерства финансов на 2022 год с учетом Стратегии развития Приднестровской Молдавской Республики на 2019-2026 годы </w:t>
      </w:r>
      <w:r w:rsidRPr="001F02C5">
        <w:rPr>
          <w:rFonts w:cs="Times New Roman"/>
        </w:rPr>
        <w:t xml:space="preserve">был направлен </w:t>
      </w:r>
      <w:r w:rsidRPr="001F02C5">
        <w:rPr>
          <w:rFonts w:cs="Times New Roman"/>
          <w:szCs w:val="24"/>
          <w:lang w:eastAsia="en-US"/>
        </w:rPr>
        <w:t xml:space="preserve">в </w:t>
      </w:r>
      <w:r w:rsidRPr="001F02C5">
        <w:rPr>
          <w:rFonts w:cs="Times New Roman"/>
        </w:rPr>
        <w:t xml:space="preserve">установленный срок в адрес Президента </w:t>
      </w:r>
      <w:r w:rsidRPr="001F02C5">
        <w:rPr>
          <w:rFonts w:cs="Times New Roman"/>
          <w:szCs w:val="24"/>
        </w:rPr>
        <w:t xml:space="preserve">Приднестровской Молдавской Республики (исх. от 1 ноября 2022 года </w:t>
      </w:r>
      <w:r w:rsidRPr="001F02C5">
        <w:rPr>
          <w:rFonts w:cs="Times New Roman"/>
          <w:szCs w:val="24"/>
        </w:rPr>
        <w:br/>
        <w:t>№ 01-10/19920) и Правительства Приднестровской Молдавской Республики (исх. от 2 ноября 2022 года № 01-10/19652).</w:t>
      </w:r>
      <w:r w:rsidRPr="001F02C5">
        <w:rPr>
          <w:rFonts w:cs="Times New Roman"/>
          <w:strike/>
          <w:szCs w:val="24"/>
        </w:rPr>
        <w:t xml:space="preserve"> </w:t>
      </w:r>
    </w:p>
    <w:p w14:paraId="7AB29A94" w14:textId="253C37A8" w:rsidR="00544EB5" w:rsidRPr="001F02C5" w:rsidRDefault="00D12C17" w:rsidP="00D12C17">
      <w:pPr>
        <w:autoSpaceDE w:val="0"/>
        <w:autoSpaceDN w:val="0"/>
        <w:adjustRightInd w:val="0"/>
        <w:ind w:firstLine="709"/>
        <w:rPr>
          <w:rFonts w:cs="Times New Roman"/>
          <w:bCs/>
          <w:szCs w:val="24"/>
        </w:rPr>
      </w:pPr>
      <w:r w:rsidRPr="001F02C5">
        <w:rPr>
          <w:rFonts w:cs="Times New Roman"/>
          <w:bCs/>
          <w:szCs w:val="24"/>
        </w:rPr>
        <w:t xml:space="preserve">При этом, следует отметить, отдельные мероприятия, реализованные Министерством финансов в рамках исполнения </w:t>
      </w:r>
      <w:r w:rsidRPr="001F02C5">
        <w:rPr>
          <w:rFonts w:cs="Times New Roman"/>
          <w:szCs w:val="24"/>
          <w:lang w:eastAsia="en-US"/>
        </w:rPr>
        <w:t>Стратегии развития Приднестровской Молдавской Республики на 2019-2026 годы</w:t>
      </w:r>
      <w:r w:rsidR="00EE3ED5" w:rsidRPr="001F02C5">
        <w:rPr>
          <w:rFonts w:cs="Times New Roman"/>
          <w:bCs/>
          <w:szCs w:val="24"/>
        </w:rPr>
        <w:t>:</w:t>
      </w:r>
    </w:p>
    <w:p w14:paraId="4920ECFE" w14:textId="77777777" w:rsidR="00544EB5" w:rsidRPr="001F02C5" w:rsidRDefault="00544EB5" w:rsidP="00544EB5">
      <w:pPr>
        <w:autoSpaceDE w:val="0"/>
        <w:autoSpaceDN w:val="0"/>
        <w:adjustRightInd w:val="0"/>
        <w:ind w:firstLine="709"/>
        <w:rPr>
          <w:rFonts w:cs="Times New Roman"/>
          <w:bCs/>
          <w:szCs w:val="24"/>
        </w:rPr>
      </w:pPr>
      <w:r w:rsidRPr="001F02C5">
        <w:rPr>
          <w:rFonts w:cs="Times New Roman"/>
          <w:b/>
          <w:szCs w:val="24"/>
        </w:rPr>
        <w:t>1.</w:t>
      </w:r>
      <w:r w:rsidRPr="001F02C5">
        <w:rPr>
          <w:rFonts w:cs="Times New Roman"/>
          <w:bCs/>
          <w:szCs w:val="24"/>
        </w:rPr>
        <w:t xml:space="preserve"> Осуществление взаимодействия налоговых и правоохранительных органов в целях выявления и пресечения налоговых правонарушений и преступлений с целью достижения максимального результата и наиболее высоких показателей по раскрываемости налоговых правонарушений и преступлений. </w:t>
      </w:r>
    </w:p>
    <w:p w14:paraId="5A5E4151" w14:textId="73E21BA7" w:rsidR="00544EB5" w:rsidRPr="001F02C5" w:rsidRDefault="00544EB5" w:rsidP="00544EB5">
      <w:pPr>
        <w:ind w:firstLine="709"/>
        <w:rPr>
          <w:rFonts w:cs="Times New Roman"/>
          <w:bCs/>
          <w:szCs w:val="24"/>
        </w:rPr>
      </w:pPr>
      <w:r w:rsidRPr="001F02C5">
        <w:rPr>
          <w:rFonts w:cs="Times New Roman"/>
          <w:szCs w:val="24"/>
        </w:rPr>
        <w:t>Важным направлением деятельности налоговых органов является межведомственное взаимодействие, прежде всего, с правоохранительными органами Приднестровской Молдавской Республики. Информация о результатах взаимодействия налоговых органов и органов внутренних дел за период 2020-2022 г</w:t>
      </w:r>
      <w:r w:rsidR="009E5537" w:rsidRPr="001F02C5">
        <w:rPr>
          <w:rFonts w:cs="Times New Roman"/>
          <w:szCs w:val="24"/>
        </w:rPr>
        <w:t>оды</w:t>
      </w:r>
      <w:r w:rsidRPr="001F02C5">
        <w:rPr>
          <w:rFonts w:cs="Times New Roman"/>
          <w:szCs w:val="24"/>
        </w:rPr>
        <w:t xml:space="preserve"> характеризуется показателями</w:t>
      </w:r>
      <w:r w:rsidR="00431092" w:rsidRPr="001F02C5">
        <w:rPr>
          <w:rFonts w:cs="Times New Roman"/>
          <w:szCs w:val="24"/>
        </w:rPr>
        <w:t xml:space="preserve">, представленными в таблице № </w:t>
      </w:r>
      <w:r w:rsidR="00650366" w:rsidRPr="001F02C5">
        <w:rPr>
          <w:rFonts w:cs="Times New Roman"/>
          <w:szCs w:val="24"/>
        </w:rPr>
        <w:t>15</w:t>
      </w:r>
      <w:r w:rsidR="00431092" w:rsidRPr="001F02C5">
        <w:rPr>
          <w:rFonts w:cs="Times New Roman"/>
          <w:szCs w:val="24"/>
        </w:rPr>
        <w:t>.</w:t>
      </w:r>
    </w:p>
    <w:p w14:paraId="6CFC994A" w14:textId="7056092F" w:rsidR="00544EB5" w:rsidRPr="001F02C5" w:rsidRDefault="00544EB5" w:rsidP="00544EB5">
      <w:pPr>
        <w:ind w:firstLine="708"/>
        <w:jc w:val="right"/>
        <w:rPr>
          <w:rFonts w:cs="Times New Roman"/>
          <w:bCs/>
          <w:szCs w:val="24"/>
        </w:rPr>
      </w:pPr>
      <w:r w:rsidRPr="001F02C5">
        <w:rPr>
          <w:rFonts w:cs="Times New Roman"/>
          <w:bCs/>
          <w:szCs w:val="24"/>
        </w:rPr>
        <w:t>Таблица №</w:t>
      </w:r>
      <w:r w:rsidR="00650366" w:rsidRPr="001F02C5">
        <w:rPr>
          <w:rFonts w:cs="Times New Roman"/>
          <w:bCs/>
          <w:szCs w:val="24"/>
        </w:rPr>
        <w:t xml:space="preserve"> 15</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8"/>
        <w:gridCol w:w="572"/>
        <w:gridCol w:w="567"/>
        <w:gridCol w:w="693"/>
        <w:gridCol w:w="1128"/>
        <w:gridCol w:w="1439"/>
        <w:gridCol w:w="1417"/>
      </w:tblGrid>
      <w:tr w:rsidR="00544EB5" w:rsidRPr="001F02C5" w14:paraId="78C416AE" w14:textId="77777777" w:rsidTr="00AE049B">
        <w:trPr>
          <w:trHeight w:val="20"/>
          <w:tblHeader/>
          <w:jc w:val="center"/>
        </w:trPr>
        <w:tc>
          <w:tcPr>
            <w:tcW w:w="3818" w:type="dxa"/>
            <w:shd w:val="clear" w:color="auto" w:fill="BFBFBF" w:themeFill="background1" w:themeFillShade="BF"/>
            <w:vAlign w:val="center"/>
            <w:hideMark/>
          </w:tcPr>
          <w:p w14:paraId="39367FC3"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Показатели</w:t>
            </w:r>
          </w:p>
        </w:tc>
        <w:tc>
          <w:tcPr>
            <w:tcW w:w="572" w:type="dxa"/>
            <w:shd w:val="clear" w:color="auto" w:fill="BFBFBF" w:themeFill="background1" w:themeFillShade="BF"/>
            <w:vAlign w:val="center"/>
          </w:tcPr>
          <w:p w14:paraId="7AD02C29"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2020 год</w:t>
            </w:r>
          </w:p>
        </w:tc>
        <w:tc>
          <w:tcPr>
            <w:tcW w:w="567" w:type="dxa"/>
            <w:shd w:val="clear" w:color="auto" w:fill="BFBFBF" w:themeFill="background1" w:themeFillShade="BF"/>
            <w:vAlign w:val="center"/>
          </w:tcPr>
          <w:p w14:paraId="1F3B164F"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2021 год</w:t>
            </w:r>
          </w:p>
        </w:tc>
        <w:tc>
          <w:tcPr>
            <w:tcW w:w="693" w:type="dxa"/>
            <w:shd w:val="clear" w:color="auto" w:fill="BFBFBF" w:themeFill="background1" w:themeFillShade="BF"/>
            <w:vAlign w:val="center"/>
          </w:tcPr>
          <w:p w14:paraId="29BF4E1F" w14:textId="7ADB6B73" w:rsidR="00544EB5" w:rsidRPr="001F02C5" w:rsidRDefault="00544EB5" w:rsidP="00313B5D">
            <w:pPr>
              <w:ind w:left="-57" w:right="-57" w:firstLine="0"/>
              <w:jc w:val="center"/>
              <w:rPr>
                <w:rFonts w:cs="Times New Roman"/>
                <w:sz w:val="20"/>
                <w:szCs w:val="20"/>
              </w:rPr>
            </w:pPr>
            <w:r w:rsidRPr="001F02C5">
              <w:rPr>
                <w:rFonts w:cs="Times New Roman"/>
                <w:sz w:val="20"/>
                <w:szCs w:val="20"/>
              </w:rPr>
              <w:t>2022</w:t>
            </w:r>
            <w:r w:rsidR="00313B5D" w:rsidRPr="001F02C5">
              <w:rPr>
                <w:rFonts w:cs="Times New Roman"/>
                <w:sz w:val="20"/>
                <w:szCs w:val="20"/>
              </w:rPr>
              <w:t xml:space="preserve"> </w:t>
            </w:r>
            <w:r w:rsidRPr="001F02C5">
              <w:rPr>
                <w:rFonts w:cs="Times New Roman"/>
                <w:sz w:val="20"/>
                <w:szCs w:val="20"/>
              </w:rPr>
              <w:t>год</w:t>
            </w:r>
          </w:p>
        </w:tc>
        <w:tc>
          <w:tcPr>
            <w:tcW w:w="1128" w:type="dxa"/>
            <w:shd w:val="clear" w:color="auto" w:fill="BFBFBF" w:themeFill="background1" w:themeFillShade="BF"/>
            <w:vAlign w:val="center"/>
          </w:tcPr>
          <w:p w14:paraId="3A5E8E2D" w14:textId="3D18CB34" w:rsidR="00544EB5" w:rsidRPr="001F02C5" w:rsidRDefault="00544EB5" w:rsidP="00313B5D">
            <w:pPr>
              <w:ind w:left="-57" w:right="-57" w:firstLine="0"/>
              <w:jc w:val="center"/>
              <w:rPr>
                <w:rFonts w:cs="Times New Roman"/>
                <w:sz w:val="20"/>
                <w:szCs w:val="20"/>
              </w:rPr>
            </w:pPr>
            <w:r w:rsidRPr="001F02C5">
              <w:rPr>
                <w:rFonts w:cs="Times New Roman"/>
                <w:sz w:val="20"/>
                <w:szCs w:val="20"/>
              </w:rPr>
              <w:t>Итого</w:t>
            </w:r>
            <w:r w:rsidR="00313B5D" w:rsidRPr="001F02C5">
              <w:rPr>
                <w:rFonts w:cs="Times New Roman"/>
                <w:sz w:val="20"/>
                <w:szCs w:val="20"/>
              </w:rPr>
              <w:t xml:space="preserve"> </w:t>
            </w:r>
            <w:r w:rsidRPr="001F02C5">
              <w:rPr>
                <w:rFonts w:cs="Times New Roman"/>
                <w:sz w:val="20"/>
                <w:szCs w:val="20"/>
              </w:rPr>
              <w:t>за 2020-2022 г</w:t>
            </w:r>
            <w:r w:rsidR="009E5537" w:rsidRPr="001F02C5">
              <w:rPr>
                <w:rFonts w:cs="Times New Roman"/>
                <w:sz w:val="20"/>
                <w:szCs w:val="20"/>
              </w:rPr>
              <w:t>оды</w:t>
            </w:r>
          </w:p>
        </w:tc>
        <w:tc>
          <w:tcPr>
            <w:tcW w:w="1439" w:type="dxa"/>
            <w:shd w:val="clear" w:color="auto" w:fill="BFBFBF" w:themeFill="background1" w:themeFillShade="BF"/>
            <w:vAlign w:val="center"/>
          </w:tcPr>
          <w:p w14:paraId="588129FD" w14:textId="6EEC4417" w:rsidR="00544EB5" w:rsidRPr="001F02C5" w:rsidRDefault="00544EB5" w:rsidP="000F03F3">
            <w:pPr>
              <w:ind w:left="-57" w:right="-57" w:firstLine="0"/>
              <w:jc w:val="center"/>
              <w:rPr>
                <w:rFonts w:cs="Times New Roman"/>
                <w:sz w:val="20"/>
                <w:szCs w:val="20"/>
              </w:rPr>
            </w:pPr>
            <w:r w:rsidRPr="001F02C5">
              <w:rPr>
                <w:rFonts w:cs="Times New Roman"/>
                <w:sz w:val="20"/>
                <w:szCs w:val="20"/>
              </w:rPr>
              <w:t>Отклонение 2022</w:t>
            </w:r>
            <w:r w:rsidR="000F03F3" w:rsidRPr="001F02C5">
              <w:rPr>
                <w:rFonts w:cs="Times New Roman"/>
                <w:sz w:val="20"/>
                <w:szCs w:val="20"/>
              </w:rPr>
              <w:t xml:space="preserve"> </w:t>
            </w:r>
            <w:r w:rsidRPr="001F02C5">
              <w:rPr>
                <w:rFonts w:cs="Times New Roman"/>
                <w:sz w:val="20"/>
                <w:szCs w:val="20"/>
              </w:rPr>
              <w:t>г</w:t>
            </w:r>
            <w:r w:rsidR="000F03F3" w:rsidRPr="001F02C5">
              <w:rPr>
                <w:rFonts w:cs="Times New Roman"/>
                <w:sz w:val="20"/>
                <w:szCs w:val="20"/>
              </w:rPr>
              <w:t>ода</w:t>
            </w:r>
            <w:r w:rsidRPr="001F02C5">
              <w:rPr>
                <w:rFonts w:cs="Times New Roman"/>
                <w:sz w:val="20"/>
                <w:szCs w:val="20"/>
              </w:rPr>
              <w:t xml:space="preserve"> к 2020</w:t>
            </w:r>
            <w:r w:rsidR="000F03F3" w:rsidRPr="001F02C5">
              <w:rPr>
                <w:rFonts w:cs="Times New Roman"/>
                <w:sz w:val="20"/>
                <w:szCs w:val="20"/>
              </w:rPr>
              <w:t xml:space="preserve"> </w:t>
            </w:r>
            <w:r w:rsidRPr="001F02C5">
              <w:rPr>
                <w:rFonts w:cs="Times New Roman"/>
                <w:sz w:val="20"/>
                <w:szCs w:val="20"/>
              </w:rPr>
              <w:t>г</w:t>
            </w:r>
            <w:r w:rsidR="000F03F3" w:rsidRPr="001F02C5">
              <w:rPr>
                <w:rFonts w:cs="Times New Roman"/>
                <w:sz w:val="20"/>
                <w:szCs w:val="20"/>
              </w:rPr>
              <w:t>оду</w:t>
            </w:r>
          </w:p>
        </w:tc>
        <w:tc>
          <w:tcPr>
            <w:tcW w:w="1417" w:type="dxa"/>
            <w:shd w:val="clear" w:color="auto" w:fill="BFBFBF" w:themeFill="background1" w:themeFillShade="BF"/>
            <w:vAlign w:val="center"/>
          </w:tcPr>
          <w:p w14:paraId="6E34C059" w14:textId="58FC42AA" w:rsidR="00544EB5" w:rsidRPr="001F02C5" w:rsidRDefault="00544EB5" w:rsidP="000F03F3">
            <w:pPr>
              <w:ind w:left="-57" w:right="-57" w:firstLine="0"/>
              <w:jc w:val="center"/>
              <w:rPr>
                <w:rFonts w:cs="Times New Roman"/>
                <w:sz w:val="20"/>
                <w:szCs w:val="20"/>
              </w:rPr>
            </w:pPr>
            <w:r w:rsidRPr="001F02C5">
              <w:rPr>
                <w:rFonts w:cs="Times New Roman"/>
                <w:sz w:val="20"/>
                <w:szCs w:val="20"/>
              </w:rPr>
              <w:t>Отклонение 2022</w:t>
            </w:r>
            <w:r w:rsidR="000F03F3" w:rsidRPr="001F02C5">
              <w:rPr>
                <w:rFonts w:cs="Times New Roman"/>
                <w:sz w:val="20"/>
                <w:szCs w:val="20"/>
              </w:rPr>
              <w:t xml:space="preserve"> </w:t>
            </w:r>
            <w:r w:rsidRPr="001F02C5">
              <w:rPr>
                <w:rFonts w:cs="Times New Roman"/>
                <w:sz w:val="20"/>
                <w:szCs w:val="20"/>
              </w:rPr>
              <w:t>г</w:t>
            </w:r>
            <w:r w:rsidR="000F03F3" w:rsidRPr="001F02C5">
              <w:rPr>
                <w:rFonts w:cs="Times New Roman"/>
                <w:sz w:val="20"/>
                <w:szCs w:val="20"/>
              </w:rPr>
              <w:t>ода</w:t>
            </w:r>
            <w:r w:rsidRPr="001F02C5">
              <w:rPr>
                <w:rFonts w:cs="Times New Roman"/>
                <w:sz w:val="20"/>
                <w:szCs w:val="20"/>
              </w:rPr>
              <w:t xml:space="preserve"> к 2021</w:t>
            </w:r>
            <w:r w:rsidR="000F03F3" w:rsidRPr="001F02C5">
              <w:rPr>
                <w:rFonts w:cs="Times New Roman"/>
                <w:sz w:val="20"/>
                <w:szCs w:val="20"/>
              </w:rPr>
              <w:t xml:space="preserve"> </w:t>
            </w:r>
            <w:r w:rsidRPr="001F02C5">
              <w:rPr>
                <w:rFonts w:cs="Times New Roman"/>
                <w:sz w:val="20"/>
                <w:szCs w:val="20"/>
              </w:rPr>
              <w:t>г</w:t>
            </w:r>
            <w:r w:rsidR="000F03F3" w:rsidRPr="001F02C5">
              <w:rPr>
                <w:rFonts w:cs="Times New Roman"/>
                <w:sz w:val="20"/>
                <w:szCs w:val="20"/>
              </w:rPr>
              <w:t>оду</w:t>
            </w:r>
          </w:p>
        </w:tc>
      </w:tr>
      <w:tr w:rsidR="00544EB5" w:rsidRPr="001F02C5" w14:paraId="37DFC142" w14:textId="77777777" w:rsidTr="00AE049B">
        <w:trPr>
          <w:trHeight w:val="20"/>
          <w:jc w:val="center"/>
        </w:trPr>
        <w:tc>
          <w:tcPr>
            <w:tcW w:w="3818" w:type="dxa"/>
            <w:shd w:val="clear" w:color="auto" w:fill="auto"/>
            <w:vAlign w:val="center"/>
            <w:hideMark/>
          </w:tcPr>
          <w:p w14:paraId="15A71743" w14:textId="77777777" w:rsidR="00544EB5" w:rsidRPr="001F02C5" w:rsidRDefault="00544EB5" w:rsidP="000F03F3">
            <w:pPr>
              <w:ind w:left="-57" w:right="-57" w:firstLine="0"/>
              <w:rPr>
                <w:rFonts w:cs="Times New Roman"/>
                <w:sz w:val="20"/>
                <w:szCs w:val="20"/>
              </w:rPr>
            </w:pPr>
            <w:r w:rsidRPr="001F02C5">
              <w:rPr>
                <w:rFonts w:cs="Times New Roman"/>
                <w:sz w:val="20"/>
                <w:szCs w:val="20"/>
              </w:rPr>
              <w:t>Количество материалов, направленных органами внутренних дел в налоговые органы</w:t>
            </w:r>
          </w:p>
        </w:tc>
        <w:tc>
          <w:tcPr>
            <w:tcW w:w="572" w:type="dxa"/>
            <w:vAlign w:val="center"/>
          </w:tcPr>
          <w:p w14:paraId="4634172B"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28</w:t>
            </w:r>
          </w:p>
        </w:tc>
        <w:tc>
          <w:tcPr>
            <w:tcW w:w="567" w:type="dxa"/>
            <w:vAlign w:val="center"/>
          </w:tcPr>
          <w:p w14:paraId="57699E71"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41</w:t>
            </w:r>
          </w:p>
        </w:tc>
        <w:tc>
          <w:tcPr>
            <w:tcW w:w="693" w:type="dxa"/>
            <w:vAlign w:val="center"/>
          </w:tcPr>
          <w:p w14:paraId="09F03C61"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103</w:t>
            </w:r>
          </w:p>
        </w:tc>
        <w:tc>
          <w:tcPr>
            <w:tcW w:w="1128" w:type="dxa"/>
            <w:vAlign w:val="center"/>
          </w:tcPr>
          <w:p w14:paraId="60491B38"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172</w:t>
            </w:r>
          </w:p>
        </w:tc>
        <w:tc>
          <w:tcPr>
            <w:tcW w:w="1439" w:type="dxa"/>
            <w:vAlign w:val="center"/>
          </w:tcPr>
          <w:p w14:paraId="6FA62635"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+75</w:t>
            </w:r>
          </w:p>
        </w:tc>
        <w:tc>
          <w:tcPr>
            <w:tcW w:w="1417" w:type="dxa"/>
            <w:vAlign w:val="center"/>
          </w:tcPr>
          <w:p w14:paraId="5414AA8D"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+62</w:t>
            </w:r>
          </w:p>
        </w:tc>
      </w:tr>
      <w:tr w:rsidR="00544EB5" w:rsidRPr="001F02C5" w14:paraId="5828702A" w14:textId="77777777" w:rsidTr="00AE049B">
        <w:trPr>
          <w:trHeight w:val="20"/>
          <w:jc w:val="center"/>
        </w:trPr>
        <w:tc>
          <w:tcPr>
            <w:tcW w:w="3818" w:type="dxa"/>
            <w:shd w:val="clear" w:color="auto" w:fill="auto"/>
            <w:vAlign w:val="center"/>
            <w:hideMark/>
          </w:tcPr>
          <w:p w14:paraId="1E05D93F" w14:textId="77777777" w:rsidR="00544EB5" w:rsidRPr="001F02C5" w:rsidRDefault="00544EB5" w:rsidP="000F03F3">
            <w:pPr>
              <w:ind w:left="-57" w:right="-57" w:firstLine="0"/>
              <w:rPr>
                <w:rFonts w:cs="Times New Roman"/>
                <w:sz w:val="20"/>
                <w:szCs w:val="20"/>
              </w:rPr>
            </w:pPr>
            <w:r w:rsidRPr="001F02C5">
              <w:rPr>
                <w:rFonts w:cs="Times New Roman"/>
                <w:sz w:val="20"/>
                <w:szCs w:val="20"/>
              </w:rPr>
              <w:t xml:space="preserve">Количество материалов, направленных налоговыми органами в органы внутренних дел для проведения оперативно-розыскных действий и (или) возбуждения уголовного дела </w:t>
            </w:r>
          </w:p>
        </w:tc>
        <w:tc>
          <w:tcPr>
            <w:tcW w:w="572" w:type="dxa"/>
            <w:vAlign w:val="center"/>
          </w:tcPr>
          <w:p w14:paraId="616BF850"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72</w:t>
            </w:r>
          </w:p>
        </w:tc>
        <w:tc>
          <w:tcPr>
            <w:tcW w:w="567" w:type="dxa"/>
            <w:vAlign w:val="center"/>
          </w:tcPr>
          <w:p w14:paraId="0621F845"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67</w:t>
            </w:r>
          </w:p>
        </w:tc>
        <w:tc>
          <w:tcPr>
            <w:tcW w:w="693" w:type="dxa"/>
            <w:vAlign w:val="center"/>
          </w:tcPr>
          <w:p w14:paraId="603E356C"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44</w:t>
            </w:r>
          </w:p>
        </w:tc>
        <w:tc>
          <w:tcPr>
            <w:tcW w:w="1128" w:type="dxa"/>
            <w:vAlign w:val="center"/>
          </w:tcPr>
          <w:p w14:paraId="4D945F94"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183</w:t>
            </w:r>
          </w:p>
        </w:tc>
        <w:tc>
          <w:tcPr>
            <w:tcW w:w="1439" w:type="dxa"/>
            <w:vAlign w:val="center"/>
          </w:tcPr>
          <w:p w14:paraId="50238775"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-28</w:t>
            </w:r>
          </w:p>
        </w:tc>
        <w:tc>
          <w:tcPr>
            <w:tcW w:w="1417" w:type="dxa"/>
            <w:vAlign w:val="center"/>
          </w:tcPr>
          <w:p w14:paraId="7E107369"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-23</w:t>
            </w:r>
          </w:p>
        </w:tc>
      </w:tr>
      <w:tr w:rsidR="00544EB5" w:rsidRPr="001F02C5" w14:paraId="74142F98" w14:textId="77777777" w:rsidTr="00AE049B">
        <w:trPr>
          <w:trHeight w:val="20"/>
          <w:jc w:val="center"/>
        </w:trPr>
        <w:tc>
          <w:tcPr>
            <w:tcW w:w="3818" w:type="dxa"/>
            <w:shd w:val="clear" w:color="auto" w:fill="auto"/>
            <w:vAlign w:val="center"/>
            <w:hideMark/>
          </w:tcPr>
          <w:p w14:paraId="2263E030" w14:textId="77777777" w:rsidR="00544EB5" w:rsidRPr="001F02C5" w:rsidRDefault="00544EB5" w:rsidP="000F03F3">
            <w:pPr>
              <w:ind w:left="-57" w:right="-57" w:firstLine="0"/>
              <w:rPr>
                <w:rFonts w:cs="Times New Roman"/>
                <w:sz w:val="20"/>
                <w:szCs w:val="20"/>
              </w:rPr>
            </w:pPr>
            <w:r w:rsidRPr="001F02C5">
              <w:rPr>
                <w:rFonts w:cs="Times New Roman"/>
                <w:sz w:val="20"/>
                <w:szCs w:val="20"/>
              </w:rPr>
              <w:t>Принятые органами внутренних дел решения по материалам, поступившим из налоговых органов с признаками состава преступления:</w:t>
            </w:r>
          </w:p>
        </w:tc>
        <w:tc>
          <w:tcPr>
            <w:tcW w:w="572" w:type="dxa"/>
            <w:vAlign w:val="center"/>
          </w:tcPr>
          <w:p w14:paraId="6C9C5E9C"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15</w:t>
            </w:r>
          </w:p>
        </w:tc>
        <w:tc>
          <w:tcPr>
            <w:tcW w:w="567" w:type="dxa"/>
            <w:vAlign w:val="center"/>
          </w:tcPr>
          <w:p w14:paraId="45E68A52"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35</w:t>
            </w:r>
          </w:p>
        </w:tc>
        <w:tc>
          <w:tcPr>
            <w:tcW w:w="693" w:type="dxa"/>
            <w:vAlign w:val="center"/>
          </w:tcPr>
          <w:p w14:paraId="38554B2C"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23</w:t>
            </w:r>
          </w:p>
        </w:tc>
        <w:tc>
          <w:tcPr>
            <w:tcW w:w="1128" w:type="dxa"/>
            <w:vAlign w:val="center"/>
          </w:tcPr>
          <w:p w14:paraId="3B31B997"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73</w:t>
            </w:r>
          </w:p>
        </w:tc>
        <w:tc>
          <w:tcPr>
            <w:tcW w:w="1439" w:type="dxa"/>
            <w:vAlign w:val="center"/>
          </w:tcPr>
          <w:p w14:paraId="7DA9B131"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+58</w:t>
            </w:r>
          </w:p>
        </w:tc>
        <w:tc>
          <w:tcPr>
            <w:tcW w:w="1417" w:type="dxa"/>
            <w:vAlign w:val="center"/>
          </w:tcPr>
          <w:p w14:paraId="71FF8EBF"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-12</w:t>
            </w:r>
          </w:p>
        </w:tc>
      </w:tr>
      <w:tr w:rsidR="00544EB5" w:rsidRPr="001F02C5" w14:paraId="0F937DCB" w14:textId="77777777" w:rsidTr="00AE049B">
        <w:trPr>
          <w:trHeight w:val="20"/>
          <w:jc w:val="center"/>
        </w:trPr>
        <w:tc>
          <w:tcPr>
            <w:tcW w:w="3818" w:type="dxa"/>
            <w:shd w:val="clear" w:color="auto" w:fill="auto"/>
            <w:vAlign w:val="center"/>
            <w:hideMark/>
          </w:tcPr>
          <w:p w14:paraId="4572BDF3" w14:textId="77777777" w:rsidR="00544EB5" w:rsidRPr="001F02C5" w:rsidRDefault="00544EB5" w:rsidP="000F03F3">
            <w:pPr>
              <w:ind w:left="-57" w:right="-57" w:firstLine="0"/>
              <w:rPr>
                <w:rFonts w:cs="Times New Roman"/>
                <w:sz w:val="20"/>
                <w:szCs w:val="20"/>
              </w:rPr>
            </w:pPr>
            <w:r w:rsidRPr="001F02C5">
              <w:rPr>
                <w:rFonts w:cs="Times New Roman"/>
                <w:sz w:val="20"/>
                <w:szCs w:val="20"/>
              </w:rPr>
              <w:t>а) возбуждено уголовных дел</w:t>
            </w:r>
          </w:p>
        </w:tc>
        <w:tc>
          <w:tcPr>
            <w:tcW w:w="572" w:type="dxa"/>
            <w:vAlign w:val="center"/>
          </w:tcPr>
          <w:p w14:paraId="5DEDE420"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8</w:t>
            </w:r>
          </w:p>
        </w:tc>
        <w:tc>
          <w:tcPr>
            <w:tcW w:w="567" w:type="dxa"/>
            <w:vAlign w:val="center"/>
          </w:tcPr>
          <w:p w14:paraId="0A557918"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6</w:t>
            </w:r>
          </w:p>
        </w:tc>
        <w:tc>
          <w:tcPr>
            <w:tcW w:w="693" w:type="dxa"/>
            <w:vAlign w:val="center"/>
          </w:tcPr>
          <w:p w14:paraId="0C133C8D"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5</w:t>
            </w:r>
          </w:p>
        </w:tc>
        <w:tc>
          <w:tcPr>
            <w:tcW w:w="1128" w:type="dxa"/>
            <w:vAlign w:val="center"/>
          </w:tcPr>
          <w:p w14:paraId="5906B4DA"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19</w:t>
            </w:r>
          </w:p>
        </w:tc>
        <w:tc>
          <w:tcPr>
            <w:tcW w:w="1439" w:type="dxa"/>
            <w:vAlign w:val="center"/>
          </w:tcPr>
          <w:p w14:paraId="715501E8"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-3</w:t>
            </w:r>
          </w:p>
        </w:tc>
        <w:tc>
          <w:tcPr>
            <w:tcW w:w="1417" w:type="dxa"/>
            <w:vAlign w:val="center"/>
          </w:tcPr>
          <w:p w14:paraId="65372501"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-1</w:t>
            </w:r>
          </w:p>
        </w:tc>
      </w:tr>
      <w:tr w:rsidR="00544EB5" w:rsidRPr="001F02C5" w14:paraId="4553A42A" w14:textId="77777777" w:rsidTr="00AE049B">
        <w:trPr>
          <w:trHeight w:val="20"/>
          <w:jc w:val="center"/>
        </w:trPr>
        <w:tc>
          <w:tcPr>
            <w:tcW w:w="3818" w:type="dxa"/>
            <w:shd w:val="clear" w:color="auto" w:fill="auto"/>
            <w:vAlign w:val="center"/>
            <w:hideMark/>
          </w:tcPr>
          <w:p w14:paraId="284D93D6" w14:textId="77777777" w:rsidR="00544EB5" w:rsidRPr="001F02C5" w:rsidRDefault="00544EB5" w:rsidP="000F03F3">
            <w:pPr>
              <w:ind w:left="-57" w:right="-57" w:firstLine="0"/>
              <w:rPr>
                <w:rFonts w:cs="Times New Roman"/>
                <w:sz w:val="20"/>
                <w:szCs w:val="20"/>
              </w:rPr>
            </w:pPr>
            <w:r w:rsidRPr="001F02C5">
              <w:rPr>
                <w:rFonts w:cs="Times New Roman"/>
                <w:sz w:val="20"/>
                <w:szCs w:val="20"/>
              </w:rPr>
              <w:t>б) отказано в возбуждении уголовного дела по реабилитирующим основаниям (отсутствие состава преступления)</w:t>
            </w:r>
          </w:p>
        </w:tc>
        <w:tc>
          <w:tcPr>
            <w:tcW w:w="572" w:type="dxa"/>
            <w:vAlign w:val="center"/>
          </w:tcPr>
          <w:p w14:paraId="432D5055"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5</w:t>
            </w:r>
          </w:p>
        </w:tc>
        <w:tc>
          <w:tcPr>
            <w:tcW w:w="567" w:type="dxa"/>
            <w:vAlign w:val="center"/>
          </w:tcPr>
          <w:p w14:paraId="3C6FB3AE"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4</w:t>
            </w:r>
          </w:p>
        </w:tc>
        <w:tc>
          <w:tcPr>
            <w:tcW w:w="693" w:type="dxa"/>
            <w:vAlign w:val="center"/>
          </w:tcPr>
          <w:p w14:paraId="244CFC25"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7</w:t>
            </w:r>
          </w:p>
        </w:tc>
        <w:tc>
          <w:tcPr>
            <w:tcW w:w="1128" w:type="dxa"/>
            <w:vAlign w:val="center"/>
          </w:tcPr>
          <w:p w14:paraId="3871DA6E"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16</w:t>
            </w:r>
          </w:p>
        </w:tc>
        <w:tc>
          <w:tcPr>
            <w:tcW w:w="1439" w:type="dxa"/>
            <w:vAlign w:val="center"/>
          </w:tcPr>
          <w:p w14:paraId="02D57047"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+2</w:t>
            </w:r>
          </w:p>
        </w:tc>
        <w:tc>
          <w:tcPr>
            <w:tcW w:w="1417" w:type="dxa"/>
            <w:vAlign w:val="center"/>
          </w:tcPr>
          <w:p w14:paraId="5140FDC1"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+3</w:t>
            </w:r>
          </w:p>
        </w:tc>
      </w:tr>
      <w:tr w:rsidR="00544EB5" w:rsidRPr="001F02C5" w14:paraId="51A8C862" w14:textId="77777777" w:rsidTr="00AE049B">
        <w:trPr>
          <w:trHeight w:val="20"/>
          <w:jc w:val="center"/>
        </w:trPr>
        <w:tc>
          <w:tcPr>
            <w:tcW w:w="3818" w:type="dxa"/>
            <w:shd w:val="clear" w:color="auto" w:fill="auto"/>
            <w:vAlign w:val="center"/>
            <w:hideMark/>
          </w:tcPr>
          <w:p w14:paraId="34CDC1F0" w14:textId="77777777" w:rsidR="00544EB5" w:rsidRPr="001F02C5" w:rsidRDefault="00544EB5" w:rsidP="000F03F3">
            <w:pPr>
              <w:ind w:left="-57" w:right="-57" w:firstLine="0"/>
              <w:rPr>
                <w:rFonts w:cs="Times New Roman"/>
                <w:sz w:val="20"/>
                <w:szCs w:val="20"/>
              </w:rPr>
            </w:pPr>
            <w:r w:rsidRPr="001F02C5">
              <w:rPr>
                <w:rFonts w:cs="Times New Roman"/>
                <w:sz w:val="20"/>
                <w:szCs w:val="20"/>
              </w:rPr>
              <w:t>в) отказано в возбуждении уголовного дела по не реабилитирующим основаниям (истечение срока исковой давности)</w:t>
            </w:r>
          </w:p>
        </w:tc>
        <w:tc>
          <w:tcPr>
            <w:tcW w:w="572" w:type="dxa"/>
            <w:vAlign w:val="center"/>
          </w:tcPr>
          <w:p w14:paraId="5495F67E"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2</w:t>
            </w:r>
          </w:p>
        </w:tc>
        <w:tc>
          <w:tcPr>
            <w:tcW w:w="567" w:type="dxa"/>
            <w:vAlign w:val="center"/>
          </w:tcPr>
          <w:p w14:paraId="181E259B"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4</w:t>
            </w:r>
          </w:p>
        </w:tc>
        <w:tc>
          <w:tcPr>
            <w:tcW w:w="693" w:type="dxa"/>
            <w:vAlign w:val="center"/>
          </w:tcPr>
          <w:p w14:paraId="57955904"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0</w:t>
            </w:r>
          </w:p>
        </w:tc>
        <w:tc>
          <w:tcPr>
            <w:tcW w:w="1128" w:type="dxa"/>
            <w:vAlign w:val="center"/>
          </w:tcPr>
          <w:p w14:paraId="1784C0A7"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6</w:t>
            </w:r>
          </w:p>
        </w:tc>
        <w:tc>
          <w:tcPr>
            <w:tcW w:w="1439" w:type="dxa"/>
            <w:vAlign w:val="center"/>
          </w:tcPr>
          <w:p w14:paraId="5ADF841C"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-2</w:t>
            </w:r>
          </w:p>
        </w:tc>
        <w:tc>
          <w:tcPr>
            <w:tcW w:w="1417" w:type="dxa"/>
            <w:vAlign w:val="center"/>
          </w:tcPr>
          <w:p w14:paraId="4BDBFDEA"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-4</w:t>
            </w:r>
          </w:p>
        </w:tc>
      </w:tr>
      <w:tr w:rsidR="00544EB5" w:rsidRPr="001F02C5" w14:paraId="23F6107F" w14:textId="77777777" w:rsidTr="00AE049B">
        <w:trPr>
          <w:trHeight w:val="20"/>
          <w:jc w:val="center"/>
        </w:trPr>
        <w:tc>
          <w:tcPr>
            <w:tcW w:w="3818" w:type="dxa"/>
            <w:shd w:val="clear" w:color="auto" w:fill="auto"/>
            <w:vAlign w:val="center"/>
            <w:hideMark/>
          </w:tcPr>
          <w:p w14:paraId="531C314A" w14:textId="77777777" w:rsidR="00544EB5" w:rsidRPr="001F02C5" w:rsidRDefault="00544EB5" w:rsidP="000F03F3">
            <w:pPr>
              <w:ind w:left="-57" w:right="-57" w:firstLine="0"/>
              <w:rPr>
                <w:rFonts w:cs="Times New Roman"/>
                <w:sz w:val="20"/>
                <w:szCs w:val="20"/>
              </w:rPr>
            </w:pPr>
            <w:r w:rsidRPr="001F02C5">
              <w:rPr>
                <w:rFonts w:cs="Times New Roman"/>
                <w:sz w:val="20"/>
                <w:szCs w:val="20"/>
              </w:rPr>
              <w:t>Принятые решения по уголовным делам, возбужденным органами внутренних дел по материалам налоговых органов:</w:t>
            </w:r>
          </w:p>
        </w:tc>
        <w:tc>
          <w:tcPr>
            <w:tcW w:w="572" w:type="dxa"/>
            <w:vAlign w:val="center"/>
          </w:tcPr>
          <w:p w14:paraId="7B9BCDFA"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2</w:t>
            </w:r>
          </w:p>
        </w:tc>
        <w:tc>
          <w:tcPr>
            <w:tcW w:w="567" w:type="dxa"/>
            <w:vAlign w:val="center"/>
          </w:tcPr>
          <w:p w14:paraId="2339F7D1"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 </w:t>
            </w:r>
          </w:p>
        </w:tc>
        <w:tc>
          <w:tcPr>
            <w:tcW w:w="693" w:type="dxa"/>
            <w:vAlign w:val="center"/>
          </w:tcPr>
          <w:p w14:paraId="01E4DA7B"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 </w:t>
            </w:r>
          </w:p>
        </w:tc>
        <w:tc>
          <w:tcPr>
            <w:tcW w:w="1128" w:type="dxa"/>
            <w:vAlign w:val="center"/>
          </w:tcPr>
          <w:p w14:paraId="439E5416"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2</w:t>
            </w:r>
          </w:p>
        </w:tc>
        <w:tc>
          <w:tcPr>
            <w:tcW w:w="1439" w:type="dxa"/>
            <w:vAlign w:val="center"/>
          </w:tcPr>
          <w:p w14:paraId="2C0C9AB3"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-2</w:t>
            </w:r>
          </w:p>
        </w:tc>
        <w:tc>
          <w:tcPr>
            <w:tcW w:w="1417" w:type="dxa"/>
            <w:vAlign w:val="center"/>
          </w:tcPr>
          <w:p w14:paraId="7A97932D"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0</w:t>
            </w:r>
          </w:p>
        </w:tc>
      </w:tr>
      <w:tr w:rsidR="00544EB5" w:rsidRPr="001F02C5" w14:paraId="22F9E0A7" w14:textId="77777777" w:rsidTr="00AE049B">
        <w:trPr>
          <w:trHeight w:val="20"/>
          <w:jc w:val="center"/>
        </w:trPr>
        <w:tc>
          <w:tcPr>
            <w:tcW w:w="3818" w:type="dxa"/>
            <w:shd w:val="clear" w:color="auto" w:fill="auto"/>
            <w:vAlign w:val="center"/>
            <w:hideMark/>
          </w:tcPr>
          <w:p w14:paraId="31E3A863" w14:textId="77777777" w:rsidR="00544EB5" w:rsidRPr="001F02C5" w:rsidRDefault="00544EB5" w:rsidP="000F03F3">
            <w:pPr>
              <w:ind w:left="-57" w:right="-57" w:firstLine="0"/>
              <w:rPr>
                <w:rFonts w:cs="Times New Roman"/>
                <w:sz w:val="20"/>
                <w:szCs w:val="20"/>
              </w:rPr>
            </w:pPr>
            <w:r w:rsidRPr="001F02C5">
              <w:rPr>
                <w:rFonts w:cs="Times New Roman"/>
                <w:sz w:val="20"/>
                <w:szCs w:val="20"/>
              </w:rPr>
              <w:t>а) направлено в суд</w:t>
            </w:r>
          </w:p>
        </w:tc>
        <w:tc>
          <w:tcPr>
            <w:tcW w:w="572" w:type="dxa"/>
            <w:vAlign w:val="center"/>
          </w:tcPr>
          <w:p w14:paraId="05BFA60D"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 </w:t>
            </w:r>
          </w:p>
        </w:tc>
        <w:tc>
          <w:tcPr>
            <w:tcW w:w="567" w:type="dxa"/>
            <w:vAlign w:val="center"/>
          </w:tcPr>
          <w:p w14:paraId="2451EA29"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 </w:t>
            </w:r>
          </w:p>
        </w:tc>
        <w:tc>
          <w:tcPr>
            <w:tcW w:w="693" w:type="dxa"/>
            <w:vAlign w:val="center"/>
          </w:tcPr>
          <w:p w14:paraId="7590EB87"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 </w:t>
            </w:r>
          </w:p>
        </w:tc>
        <w:tc>
          <w:tcPr>
            <w:tcW w:w="1128" w:type="dxa"/>
            <w:vAlign w:val="center"/>
          </w:tcPr>
          <w:p w14:paraId="53A88291"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 </w:t>
            </w:r>
          </w:p>
        </w:tc>
        <w:tc>
          <w:tcPr>
            <w:tcW w:w="1439" w:type="dxa"/>
            <w:vAlign w:val="center"/>
          </w:tcPr>
          <w:p w14:paraId="02A5DD81"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 </w:t>
            </w:r>
          </w:p>
        </w:tc>
        <w:tc>
          <w:tcPr>
            <w:tcW w:w="1417" w:type="dxa"/>
            <w:vAlign w:val="center"/>
          </w:tcPr>
          <w:p w14:paraId="302F55C3"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 </w:t>
            </w:r>
          </w:p>
        </w:tc>
      </w:tr>
      <w:tr w:rsidR="00544EB5" w:rsidRPr="001F02C5" w14:paraId="73F63398" w14:textId="77777777" w:rsidTr="00AE049B">
        <w:trPr>
          <w:trHeight w:val="20"/>
          <w:jc w:val="center"/>
        </w:trPr>
        <w:tc>
          <w:tcPr>
            <w:tcW w:w="3818" w:type="dxa"/>
            <w:shd w:val="clear" w:color="auto" w:fill="auto"/>
            <w:vAlign w:val="center"/>
            <w:hideMark/>
          </w:tcPr>
          <w:p w14:paraId="672C23BC" w14:textId="77777777" w:rsidR="00544EB5" w:rsidRPr="001F02C5" w:rsidRDefault="00544EB5" w:rsidP="000F03F3">
            <w:pPr>
              <w:ind w:left="-57" w:right="-57" w:firstLine="0"/>
              <w:rPr>
                <w:rFonts w:cs="Times New Roman"/>
                <w:sz w:val="20"/>
                <w:szCs w:val="20"/>
              </w:rPr>
            </w:pPr>
            <w:r w:rsidRPr="001F02C5">
              <w:rPr>
                <w:rFonts w:cs="Times New Roman"/>
                <w:sz w:val="20"/>
                <w:szCs w:val="20"/>
              </w:rPr>
              <w:t>б) прекращено по реабилитирующим основаниям</w:t>
            </w:r>
          </w:p>
        </w:tc>
        <w:tc>
          <w:tcPr>
            <w:tcW w:w="572" w:type="dxa"/>
            <w:vAlign w:val="center"/>
          </w:tcPr>
          <w:p w14:paraId="2363BE90"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 </w:t>
            </w:r>
          </w:p>
        </w:tc>
        <w:tc>
          <w:tcPr>
            <w:tcW w:w="567" w:type="dxa"/>
            <w:vAlign w:val="center"/>
          </w:tcPr>
          <w:p w14:paraId="449256EE"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 </w:t>
            </w:r>
          </w:p>
        </w:tc>
        <w:tc>
          <w:tcPr>
            <w:tcW w:w="693" w:type="dxa"/>
            <w:vAlign w:val="center"/>
          </w:tcPr>
          <w:p w14:paraId="3D1DC047"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 </w:t>
            </w:r>
          </w:p>
        </w:tc>
        <w:tc>
          <w:tcPr>
            <w:tcW w:w="1128" w:type="dxa"/>
            <w:vAlign w:val="center"/>
          </w:tcPr>
          <w:p w14:paraId="39663923"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 </w:t>
            </w:r>
          </w:p>
        </w:tc>
        <w:tc>
          <w:tcPr>
            <w:tcW w:w="1439" w:type="dxa"/>
            <w:vAlign w:val="center"/>
          </w:tcPr>
          <w:p w14:paraId="21AAC949"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 </w:t>
            </w:r>
          </w:p>
        </w:tc>
        <w:tc>
          <w:tcPr>
            <w:tcW w:w="1417" w:type="dxa"/>
            <w:vAlign w:val="center"/>
          </w:tcPr>
          <w:p w14:paraId="2FF8B9A1"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 </w:t>
            </w:r>
          </w:p>
        </w:tc>
      </w:tr>
      <w:tr w:rsidR="00544EB5" w:rsidRPr="001F02C5" w14:paraId="1BC55309" w14:textId="77777777" w:rsidTr="00AE049B">
        <w:trPr>
          <w:trHeight w:val="20"/>
          <w:jc w:val="center"/>
        </w:trPr>
        <w:tc>
          <w:tcPr>
            <w:tcW w:w="3818" w:type="dxa"/>
            <w:shd w:val="clear" w:color="auto" w:fill="auto"/>
            <w:vAlign w:val="center"/>
            <w:hideMark/>
          </w:tcPr>
          <w:p w14:paraId="472653D1" w14:textId="77777777" w:rsidR="00544EB5" w:rsidRPr="001F02C5" w:rsidRDefault="00544EB5" w:rsidP="000F03F3">
            <w:pPr>
              <w:ind w:left="-57" w:right="-57" w:firstLine="0"/>
              <w:rPr>
                <w:rFonts w:cs="Times New Roman"/>
                <w:sz w:val="20"/>
                <w:szCs w:val="20"/>
              </w:rPr>
            </w:pPr>
            <w:r w:rsidRPr="001F02C5">
              <w:rPr>
                <w:rFonts w:cs="Times New Roman"/>
                <w:sz w:val="20"/>
                <w:szCs w:val="20"/>
              </w:rPr>
              <w:lastRenderedPageBreak/>
              <w:t>в) прекращено по не реабилитирующим основаниям</w:t>
            </w:r>
          </w:p>
        </w:tc>
        <w:tc>
          <w:tcPr>
            <w:tcW w:w="572" w:type="dxa"/>
            <w:vAlign w:val="center"/>
          </w:tcPr>
          <w:p w14:paraId="246A4DAC"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11</w:t>
            </w:r>
          </w:p>
        </w:tc>
        <w:tc>
          <w:tcPr>
            <w:tcW w:w="567" w:type="dxa"/>
            <w:vAlign w:val="center"/>
          </w:tcPr>
          <w:p w14:paraId="1D3283AC"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  </w:t>
            </w:r>
          </w:p>
        </w:tc>
        <w:tc>
          <w:tcPr>
            <w:tcW w:w="693" w:type="dxa"/>
            <w:vAlign w:val="center"/>
          </w:tcPr>
          <w:p w14:paraId="35F21C33"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 </w:t>
            </w:r>
          </w:p>
        </w:tc>
        <w:tc>
          <w:tcPr>
            <w:tcW w:w="1128" w:type="dxa"/>
            <w:vAlign w:val="center"/>
          </w:tcPr>
          <w:p w14:paraId="2430ABA4"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11</w:t>
            </w:r>
          </w:p>
        </w:tc>
        <w:tc>
          <w:tcPr>
            <w:tcW w:w="1439" w:type="dxa"/>
            <w:vAlign w:val="center"/>
          </w:tcPr>
          <w:p w14:paraId="7A35879E"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-11</w:t>
            </w:r>
          </w:p>
        </w:tc>
        <w:tc>
          <w:tcPr>
            <w:tcW w:w="1417" w:type="dxa"/>
            <w:vAlign w:val="center"/>
          </w:tcPr>
          <w:p w14:paraId="72A0BED1"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 </w:t>
            </w:r>
          </w:p>
        </w:tc>
      </w:tr>
      <w:tr w:rsidR="00544EB5" w:rsidRPr="001F02C5" w14:paraId="73CEE8E6" w14:textId="77777777" w:rsidTr="00AE049B">
        <w:trPr>
          <w:trHeight w:val="20"/>
          <w:jc w:val="center"/>
        </w:trPr>
        <w:tc>
          <w:tcPr>
            <w:tcW w:w="3818" w:type="dxa"/>
            <w:shd w:val="clear" w:color="auto" w:fill="auto"/>
            <w:vAlign w:val="center"/>
            <w:hideMark/>
          </w:tcPr>
          <w:p w14:paraId="7C0F4487" w14:textId="77777777" w:rsidR="00544EB5" w:rsidRPr="001F02C5" w:rsidRDefault="00544EB5" w:rsidP="000F03F3">
            <w:pPr>
              <w:ind w:left="-57" w:right="-57" w:firstLine="0"/>
              <w:rPr>
                <w:rFonts w:cs="Times New Roman"/>
                <w:sz w:val="20"/>
                <w:szCs w:val="20"/>
              </w:rPr>
            </w:pPr>
            <w:r w:rsidRPr="001F02C5">
              <w:rPr>
                <w:rFonts w:cs="Times New Roman"/>
                <w:sz w:val="20"/>
                <w:szCs w:val="20"/>
              </w:rPr>
              <w:t>г) приостановлено по статье 172 УПК ПМР</w:t>
            </w:r>
          </w:p>
        </w:tc>
        <w:tc>
          <w:tcPr>
            <w:tcW w:w="572" w:type="dxa"/>
            <w:vAlign w:val="center"/>
          </w:tcPr>
          <w:p w14:paraId="70C4DB16"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1</w:t>
            </w:r>
          </w:p>
        </w:tc>
        <w:tc>
          <w:tcPr>
            <w:tcW w:w="567" w:type="dxa"/>
            <w:vAlign w:val="center"/>
          </w:tcPr>
          <w:p w14:paraId="4B15D87F"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 </w:t>
            </w:r>
          </w:p>
        </w:tc>
        <w:tc>
          <w:tcPr>
            <w:tcW w:w="693" w:type="dxa"/>
            <w:vAlign w:val="center"/>
          </w:tcPr>
          <w:p w14:paraId="201F6392"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 </w:t>
            </w:r>
          </w:p>
        </w:tc>
        <w:tc>
          <w:tcPr>
            <w:tcW w:w="1128" w:type="dxa"/>
            <w:vAlign w:val="center"/>
          </w:tcPr>
          <w:p w14:paraId="6F3B8CF0"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1</w:t>
            </w:r>
          </w:p>
        </w:tc>
        <w:tc>
          <w:tcPr>
            <w:tcW w:w="1439" w:type="dxa"/>
            <w:vAlign w:val="center"/>
          </w:tcPr>
          <w:p w14:paraId="5A9AB62B"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-1</w:t>
            </w:r>
          </w:p>
        </w:tc>
        <w:tc>
          <w:tcPr>
            <w:tcW w:w="1417" w:type="dxa"/>
            <w:vAlign w:val="center"/>
          </w:tcPr>
          <w:p w14:paraId="7C4B6782"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 </w:t>
            </w:r>
          </w:p>
        </w:tc>
      </w:tr>
      <w:tr w:rsidR="00544EB5" w:rsidRPr="001F02C5" w14:paraId="62E2DF16" w14:textId="77777777" w:rsidTr="00AE049B">
        <w:trPr>
          <w:trHeight w:val="20"/>
          <w:jc w:val="center"/>
        </w:trPr>
        <w:tc>
          <w:tcPr>
            <w:tcW w:w="3818" w:type="dxa"/>
            <w:shd w:val="clear" w:color="auto" w:fill="auto"/>
            <w:vAlign w:val="center"/>
            <w:hideMark/>
          </w:tcPr>
          <w:p w14:paraId="63C9B75D" w14:textId="77777777" w:rsidR="00544EB5" w:rsidRPr="001F02C5" w:rsidRDefault="00544EB5" w:rsidP="000F03F3">
            <w:pPr>
              <w:ind w:left="-57" w:right="-57" w:firstLine="0"/>
              <w:rPr>
                <w:rFonts w:cs="Times New Roman"/>
                <w:sz w:val="20"/>
                <w:szCs w:val="20"/>
              </w:rPr>
            </w:pPr>
            <w:r w:rsidRPr="001F02C5">
              <w:rPr>
                <w:rFonts w:cs="Times New Roman"/>
                <w:sz w:val="20"/>
                <w:szCs w:val="20"/>
              </w:rPr>
              <w:t>Количество лиц, привлеченных к административной ответственности сотрудниками налоговых органов по материалам органов внутренних дел</w:t>
            </w:r>
          </w:p>
        </w:tc>
        <w:tc>
          <w:tcPr>
            <w:tcW w:w="572" w:type="dxa"/>
            <w:vAlign w:val="center"/>
          </w:tcPr>
          <w:p w14:paraId="4C8C55B5"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6</w:t>
            </w:r>
          </w:p>
        </w:tc>
        <w:tc>
          <w:tcPr>
            <w:tcW w:w="567" w:type="dxa"/>
            <w:vAlign w:val="center"/>
          </w:tcPr>
          <w:p w14:paraId="3EC0E250"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 </w:t>
            </w:r>
          </w:p>
        </w:tc>
        <w:tc>
          <w:tcPr>
            <w:tcW w:w="693" w:type="dxa"/>
            <w:vAlign w:val="center"/>
          </w:tcPr>
          <w:p w14:paraId="08B6DD93"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 </w:t>
            </w:r>
          </w:p>
        </w:tc>
        <w:tc>
          <w:tcPr>
            <w:tcW w:w="1128" w:type="dxa"/>
            <w:vAlign w:val="center"/>
          </w:tcPr>
          <w:p w14:paraId="6A5F00F4"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6</w:t>
            </w:r>
          </w:p>
        </w:tc>
        <w:tc>
          <w:tcPr>
            <w:tcW w:w="1439" w:type="dxa"/>
            <w:vAlign w:val="center"/>
          </w:tcPr>
          <w:p w14:paraId="59B48574"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-6</w:t>
            </w:r>
          </w:p>
        </w:tc>
        <w:tc>
          <w:tcPr>
            <w:tcW w:w="1417" w:type="dxa"/>
            <w:vAlign w:val="center"/>
          </w:tcPr>
          <w:p w14:paraId="7D7093CB"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 </w:t>
            </w:r>
          </w:p>
        </w:tc>
      </w:tr>
      <w:tr w:rsidR="00544EB5" w:rsidRPr="001F02C5" w14:paraId="6848F94F" w14:textId="77777777" w:rsidTr="00AE049B">
        <w:trPr>
          <w:trHeight w:val="20"/>
          <w:jc w:val="center"/>
        </w:trPr>
        <w:tc>
          <w:tcPr>
            <w:tcW w:w="3818" w:type="dxa"/>
            <w:shd w:val="clear" w:color="auto" w:fill="auto"/>
            <w:vAlign w:val="center"/>
            <w:hideMark/>
          </w:tcPr>
          <w:p w14:paraId="34953113" w14:textId="77777777" w:rsidR="00544EB5" w:rsidRPr="001F02C5" w:rsidRDefault="00544EB5" w:rsidP="000F03F3">
            <w:pPr>
              <w:ind w:left="-57" w:right="-57" w:firstLine="0"/>
              <w:rPr>
                <w:rFonts w:cs="Times New Roman"/>
                <w:sz w:val="20"/>
                <w:szCs w:val="20"/>
              </w:rPr>
            </w:pPr>
            <w:r w:rsidRPr="001F02C5">
              <w:rPr>
                <w:rFonts w:cs="Times New Roman"/>
                <w:sz w:val="20"/>
                <w:szCs w:val="20"/>
              </w:rPr>
              <w:t>Общая сумма налогов, штрафных и финансовых санкций, наложенных сотрудниками налоговых органов по материалам органов внутренних дел, в том числе по протоколам об административных правонарушениях, млн. руб.</w:t>
            </w:r>
          </w:p>
        </w:tc>
        <w:tc>
          <w:tcPr>
            <w:tcW w:w="572" w:type="dxa"/>
            <w:vAlign w:val="center"/>
          </w:tcPr>
          <w:p w14:paraId="5A8876D3"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2</w:t>
            </w:r>
          </w:p>
        </w:tc>
        <w:tc>
          <w:tcPr>
            <w:tcW w:w="567" w:type="dxa"/>
            <w:vAlign w:val="center"/>
          </w:tcPr>
          <w:p w14:paraId="40435D16"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4,7 </w:t>
            </w:r>
          </w:p>
        </w:tc>
        <w:tc>
          <w:tcPr>
            <w:tcW w:w="693" w:type="dxa"/>
            <w:vAlign w:val="center"/>
          </w:tcPr>
          <w:p w14:paraId="7356E610"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12,7</w:t>
            </w:r>
          </w:p>
        </w:tc>
        <w:tc>
          <w:tcPr>
            <w:tcW w:w="1128" w:type="dxa"/>
            <w:vAlign w:val="center"/>
          </w:tcPr>
          <w:p w14:paraId="67C4E22E"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lang w:val="en-US"/>
              </w:rPr>
              <w:t>1</w:t>
            </w:r>
            <w:r w:rsidRPr="001F02C5">
              <w:rPr>
                <w:rFonts w:cs="Times New Roman"/>
                <w:sz w:val="20"/>
                <w:szCs w:val="20"/>
              </w:rPr>
              <w:t>9,4</w:t>
            </w:r>
          </w:p>
        </w:tc>
        <w:tc>
          <w:tcPr>
            <w:tcW w:w="1439" w:type="dxa"/>
            <w:vAlign w:val="center"/>
          </w:tcPr>
          <w:p w14:paraId="0725EDFC"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+10,7</w:t>
            </w:r>
          </w:p>
        </w:tc>
        <w:tc>
          <w:tcPr>
            <w:tcW w:w="1417" w:type="dxa"/>
            <w:vAlign w:val="center"/>
          </w:tcPr>
          <w:p w14:paraId="552785E8" w14:textId="77777777" w:rsidR="00544EB5" w:rsidRPr="001F02C5" w:rsidRDefault="00544EB5" w:rsidP="000F03F3">
            <w:pPr>
              <w:ind w:left="-57" w:right="-57" w:firstLine="0"/>
              <w:jc w:val="center"/>
              <w:rPr>
                <w:rFonts w:cs="Times New Roman"/>
                <w:sz w:val="20"/>
                <w:szCs w:val="20"/>
              </w:rPr>
            </w:pPr>
            <w:r w:rsidRPr="001F02C5">
              <w:rPr>
                <w:rFonts w:cs="Times New Roman"/>
                <w:sz w:val="20"/>
                <w:szCs w:val="20"/>
              </w:rPr>
              <w:t>+8</w:t>
            </w:r>
          </w:p>
        </w:tc>
      </w:tr>
    </w:tbl>
    <w:p w14:paraId="282B7058" w14:textId="54B69002" w:rsidR="00544EB5" w:rsidRPr="001F02C5" w:rsidRDefault="00544EB5" w:rsidP="00875FE4">
      <w:pPr>
        <w:spacing w:before="120"/>
        <w:ind w:firstLine="709"/>
        <w:rPr>
          <w:rFonts w:cs="Times New Roman"/>
          <w:szCs w:val="24"/>
        </w:rPr>
      </w:pPr>
      <w:r w:rsidRPr="001F02C5">
        <w:rPr>
          <w:rFonts w:cs="Times New Roman"/>
          <w:szCs w:val="24"/>
        </w:rPr>
        <w:t>Согласно анализу, проведенному в отношении результатов взаимодействия налоговых органов и органов внутренних дел за период 2020-2022 г</w:t>
      </w:r>
      <w:r w:rsidR="009E5537" w:rsidRPr="001F02C5">
        <w:rPr>
          <w:rFonts w:cs="Times New Roman"/>
          <w:szCs w:val="24"/>
        </w:rPr>
        <w:t>оды</w:t>
      </w:r>
      <w:r w:rsidRPr="001F02C5">
        <w:rPr>
          <w:rFonts w:cs="Times New Roman"/>
          <w:szCs w:val="24"/>
        </w:rPr>
        <w:t xml:space="preserve">, </w:t>
      </w:r>
      <w:r w:rsidRPr="001F02C5">
        <w:rPr>
          <w:rFonts w:cs="Times New Roman"/>
          <w:szCs w:val="24"/>
          <w:u w:val="single"/>
        </w:rPr>
        <w:t>налоговыми органами в адрес органов внутренних дел</w:t>
      </w:r>
      <w:r w:rsidRPr="001F02C5">
        <w:rPr>
          <w:rFonts w:cs="Times New Roman"/>
          <w:szCs w:val="24"/>
        </w:rPr>
        <w:t xml:space="preserve"> направлено </w:t>
      </w:r>
      <w:r w:rsidRPr="001F02C5">
        <w:rPr>
          <w:rFonts w:cs="Times New Roman"/>
          <w:b/>
          <w:bCs/>
          <w:szCs w:val="24"/>
        </w:rPr>
        <w:t>183</w:t>
      </w:r>
      <w:r w:rsidRPr="001F02C5">
        <w:rPr>
          <w:rFonts w:cs="Times New Roman"/>
          <w:szCs w:val="24"/>
        </w:rPr>
        <w:t xml:space="preserve"> материала для проведения оперативно-розыскных действий и (или) для рассмотрения вопроса о возбуждении уголовного дела. </w:t>
      </w:r>
    </w:p>
    <w:p w14:paraId="2581BAC9" w14:textId="77777777" w:rsidR="00544EB5" w:rsidRPr="001F02C5" w:rsidRDefault="00544EB5" w:rsidP="00544EB5">
      <w:pPr>
        <w:ind w:firstLine="709"/>
        <w:rPr>
          <w:rFonts w:cs="Times New Roman"/>
          <w:szCs w:val="24"/>
        </w:rPr>
      </w:pPr>
      <w:r w:rsidRPr="001F02C5">
        <w:rPr>
          <w:rFonts w:cs="Times New Roman"/>
          <w:szCs w:val="24"/>
        </w:rPr>
        <w:t xml:space="preserve">В свою очередь, </w:t>
      </w:r>
      <w:r w:rsidRPr="001F02C5">
        <w:rPr>
          <w:rFonts w:cs="Times New Roman"/>
          <w:szCs w:val="24"/>
          <w:u w:val="single"/>
        </w:rPr>
        <w:t>органами внутренних дел за указанный период в адрес налоговых органов</w:t>
      </w:r>
      <w:r w:rsidRPr="001F02C5">
        <w:rPr>
          <w:rFonts w:cs="Times New Roman"/>
          <w:szCs w:val="24"/>
        </w:rPr>
        <w:t xml:space="preserve"> направлено </w:t>
      </w:r>
      <w:r w:rsidRPr="001F02C5">
        <w:rPr>
          <w:rFonts w:cs="Times New Roman"/>
          <w:b/>
          <w:bCs/>
          <w:szCs w:val="24"/>
        </w:rPr>
        <w:t>172</w:t>
      </w:r>
      <w:r w:rsidRPr="001F02C5">
        <w:rPr>
          <w:rFonts w:cs="Times New Roman"/>
          <w:szCs w:val="24"/>
        </w:rPr>
        <w:t xml:space="preserve"> материала, свидетельствующих о нарушении налогового и иного, в пределах компетенции налоговых органов, законодательства Приднестровской Молдавской Республики.</w:t>
      </w:r>
    </w:p>
    <w:p w14:paraId="7CE76A30" w14:textId="77777777" w:rsidR="00544EB5" w:rsidRPr="001F02C5" w:rsidRDefault="00544EB5" w:rsidP="00544EB5">
      <w:pPr>
        <w:ind w:firstLine="709"/>
        <w:rPr>
          <w:rFonts w:cs="Times New Roman"/>
          <w:szCs w:val="24"/>
        </w:rPr>
      </w:pPr>
      <w:r w:rsidRPr="001F02C5">
        <w:rPr>
          <w:rFonts w:cs="Times New Roman"/>
          <w:szCs w:val="24"/>
        </w:rPr>
        <w:t xml:space="preserve">По результатам рассмотрения указанных материалов налоговыми органами проведены мероприятия по контролю, по результатам которых доначислено налогов, финансовых санкций и административных штрафов в размере </w:t>
      </w:r>
      <w:r w:rsidRPr="001F02C5">
        <w:rPr>
          <w:rFonts w:cs="Times New Roman"/>
          <w:b/>
          <w:bCs/>
          <w:szCs w:val="24"/>
        </w:rPr>
        <w:t>19,4 млн. руб.</w:t>
      </w:r>
      <w:r w:rsidRPr="001F02C5">
        <w:rPr>
          <w:rFonts w:cs="Times New Roman"/>
          <w:szCs w:val="24"/>
        </w:rPr>
        <w:t xml:space="preserve"> </w:t>
      </w:r>
    </w:p>
    <w:p w14:paraId="54E1A3FB" w14:textId="5052ABF4" w:rsidR="00544EB5" w:rsidRPr="001F02C5" w:rsidRDefault="00544EB5" w:rsidP="00544EB5">
      <w:pPr>
        <w:ind w:firstLine="709"/>
        <w:rPr>
          <w:rFonts w:cs="Times New Roman"/>
          <w:b/>
          <w:bCs/>
          <w:szCs w:val="24"/>
        </w:rPr>
      </w:pPr>
      <w:r w:rsidRPr="001F02C5">
        <w:rPr>
          <w:rFonts w:cs="Times New Roman"/>
          <w:szCs w:val="24"/>
        </w:rPr>
        <w:t xml:space="preserve">Следует отметить, что помимо </w:t>
      </w:r>
      <w:bookmarkStart w:id="33" w:name="_Hlk62737654"/>
      <w:r w:rsidRPr="001F02C5">
        <w:rPr>
          <w:rFonts w:cs="Times New Roman"/>
          <w:szCs w:val="24"/>
        </w:rPr>
        <w:t>мероприятий по контролю, проводимых на основании материалов органов внутренних дел</w:t>
      </w:r>
      <w:bookmarkEnd w:id="33"/>
      <w:r w:rsidRPr="001F02C5">
        <w:rPr>
          <w:rFonts w:cs="Times New Roman"/>
          <w:szCs w:val="24"/>
        </w:rPr>
        <w:t xml:space="preserve">, </w:t>
      </w:r>
      <w:r w:rsidRPr="001F02C5">
        <w:rPr>
          <w:rFonts w:cs="Times New Roman"/>
          <w:szCs w:val="24"/>
          <w:u w:val="single"/>
        </w:rPr>
        <w:t>налоговыми органами также проводятся плановые и внеплановые мероприятия по контролю</w:t>
      </w:r>
      <w:r w:rsidRPr="001F02C5">
        <w:rPr>
          <w:rFonts w:cs="Times New Roman"/>
          <w:szCs w:val="24"/>
        </w:rPr>
        <w:t>, по результатам проведения которых за 2020-2022 г</w:t>
      </w:r>
      <w:r w:rsidR="009E5537" w:rsidRPr="001F02C5">
        <w:rPr>
          <w:rFonts w:cs="Times New Roman"/>
          <w:szCs w:val="24"/>
        </w:rPr>
        <w:t>оды</w:t>
      </w:r>
      <w:r w:rsidRPr="001F02C5">
        <w:rPr>
          <w:rFonts w:cs="Times New Roman"/>
          <w:szCs w:val="24"/>
        </w:rPr>
        <w:t xml:space="preserve"> было </w:t>
      </w:r>
      <w:r w:rsidRPr="001F02C5">
        <w:rPr>
          <w:rFonts w:cs="Times New Roman"/>
          <w:szCs w:val="24"/>
          <w:u w:val="single"/>
        </w:rPr>
        <w:t>доначислено</w:t>
      </w:r>
      <w:r w:rsidRPr="001F02C5">
        <w:rPr>
          <w:rFonts w:cs="Times New Roman"/>
          <w:szCs w:val="24"/>
        </w:rPr>
        <w:t xml:space="preserve"> налогов, финансовых санкций и административных штрафов на сумму </w:t>
      </w:r>
      <w:r w:rsidRPr="001F02C5">
        <w:rPr>
          <w:rFonts w:cs="Times New Roman"/>
          <w:b/>
          <w:bCs/>
          <w:szCs w:val="24"/>
        </w:rPr>
        <w:t xml:space="preserve">521 млн руб. </w:t>
      </w:r>
    </w:p>
    <w:p w14:paraId="6F5CA76D" w14:textId="77777777" w:rsidR="00544EB5" w:rsidRPr="001F02C5" w:rsidRDefault="00544EB5" w:rsidP="00544EB5">
      <w:pPr>
        <w:ind w:firstLine="709"/>
        <w:rPr>
          <w:rFonts w:cs="Times New Roman"/>
          <w:szCs w:val="24"/>
        </w:rPr>
      </w:pPr>
      <w:r w:rsidRPr="001F02C5">
        <w:rPr>
          <w:rFonts w:cs="Times New Roman"/>
          <w:szCs w:val="24"/>
        </w:rPr>
        <w:t xml:space="preserve">Таким образом, сумма доначислений по итогам мероприятий по контролю, проведенных на основании материалов органов внутренних дел, составляет </w:t>
      </w:r>
      <w:r w:rsidRPr="001F02C5">
        <w:rPr>
          <w:rFonts w:cs="Times New Roman"/>
          <w:b/>
          <w:bCs/>
          <w:szCs w:val="24"/>
        </w:rPr>
        <w:t>3,72%</w:t>
      </w:r>
      <w:r w:rsidRPr="001F02C5">
        <w:rPr>
          <w:rFonts w:cs="Times New Roman"/>
          <w:szCs w:val="24"/>
        </w:rPr>
        <w:t xml:space="preserve"> от общей суммы платежей, доначисленных налоговыми органами за указанный период времени.</w:t>
      </w:r>
    </w:p>
    <w:p w14:paraId="508FF93B" w14:textId="595B0088" w:rsidR="00544EB5" w:rsidRPr="001F02C5" w:rsidRDefault="00544EB5" w:rsidP="00544EB5">
      <w:pPr>
        <w:ind w:firstLine="709"/>
        <w:rPr>
          <w:rFonts w:cs="Times New Roman"/>
          <w:szCs w:val="24"/>
        </w:rPr>
      </w:pPr>
      <w:r w:rsidRPr="001F02C5">
        <w:rPr>
          <w:rFonts w:cs="Times New Roman"/>
          <w:szCs w:val="24"/>
        </w:rPr>
        <w:t xml:space="preserve">Данные показатели свидетельствуют об эффективности и большом объеме работы налоговых органов в целях исполнения возложенных на них контрольных функций и задач помимо рассмотрения и проведения мероприятий по контролю в отношении материалов органов внутренних дел. При этом следует отметить, что основной </w:t>
      </w:r>
      <w:r w:rsidRPr="001F02C5">
        <w:rPr>
          <w:rFonts w:cs="Times New Roman"/>
          <w:szCs w:val="24"/>
          <w:u w:val="single"/>
        </w:rPr>
        <w:t>функцией налоговых органов</w:t>
      </w:r>
      <w:r w:rsidRPr="001F02C5">
        <w:rPr>
          <w:rFonts w:cs="Times New Roman"/>
          <w:szCs w:val="24"/>
        </w:rPr>
        <w:t xml:space="preserve"> является выявление и пресечение </w:t>
      </w:r>
      <w:r w:rsidRPr="001F02C5">
        <w:rPr>
          <w:rFonts w:cs="Times New Roman"/>
          <w:szCs w:val="24"/>
          <w:u w:val="single"/>
        </w:rPr>
        <w:t>налоговых правонарушений</w:t>
      </w:r>
      <w:r w:rsidRPr="001F02C5">
        <w:rPr>
          <w:rFonts w:cs="Times New Roman"/>
          <w:szCs w:val="24"/>
        </w:rPr>
        <w:t xml:space="preserve"> в то время, как </w:t>
      </w:r>
      <w:r w:rsidRPr="001F02C5">
        <w:rPr>
          <w:rFonts w:cs="Times New Roman"/>
          <w:szCs w:val="24"/>
          <w:u w:val="single"/>
        </w:rPr>
        <w:t>деятельность органов внутренних дел</w:t>
      </w:r>
      <w:r w:rsidRPr="001F02C5">
        <w:rPr>
          <w:rFonts w:cs="Times New Roman"/>
          <w:szCs w:val="24"/>
        </w:rPr>
        <w:t xml:space="preserve"> направлена на выявление и пресечение </w:t>
      </w:r>
      <w:r w:rsidRPr="001F02C5">
        <w:rPr>
          <w:rFonts w:cs="Times New Roman"/>
          <w:szCs w:val="24"/>
          <w:u w:val="single"/>
        </w:rPr>
        <w:t>преступлений,</w:t>
      </w:r>
      <w:r w:rsidRPr="001F02C5">
        <w:rPr>
          <w:rFonts w:cs="Times New Roman"/>
          <w:szCs w:val="24"/>
        </w:rPr>
        <w:t xml:space="preserve"> в том числе в сфере налогового законодательства.</w:t>
      </w:r>
    </w:p>
    <w:p w14:paraId="3E59375B" w14:textId="77777777" w:rsidR="00544EB5" w:rsidRPr="001F02C5" w:rsidRDefault="00544EB5" w:rsidP="00544EB5">
      <w:pPr>
        <w:ind w:firstLine="709"/>
        <w:rPr>
          <w:rFonts w:cs="Times New Roman"/>
          <w:szCs w:val="24"/>
        </w:rPr>
      </w:pPr>
      <w:r w:rsidRPr="001F02C5">
        <w:rPr>
          <w:rFonts w:cs="Times New Roman"/>
          <w:szCs w:val="24"/>
        </w:rPr>
        <w:t xml:space="preserve">В результате рассмотрения материалов, направленных налоговыми органами, органами внутренних дел возбуждено </w:t>
      </w:r>
      <w:r w:rsidRPr="001F02C5">
        <w:rPr>
          <w:rFonts w:cs="Times New Roman"/>
          <w:b/>
          <w:bCs/>
          <w:szCs w:val="24"/>
        </w:rPr>
        <w:t>19</w:t>
      </w:r>
      <w:r w:rsidRPr="001F02C5">
        <w:rPr>
          <w:rFonts w:cs="Times New Roman"/>
          <w:szCs w:val="24"/>
        </w:rPr>
        <w:t xml:space="preserve"> </w:t>
      </w:r>
      <w:r w:rsidRPr="001F02C5">
        <w:rPr>
          <w:rFonts w:cs="Times New Roman"/>
          <w:b/>
          <w:bCs/>
          <w:szCs w:val="24"/>
        </w:rPr>
        <w:t>уголовных дел</w:t>
      </w:r>
      <w:r w:rsidRPr="001F02C5">
        <w:rPr>
          <w:rFonts w:cs="Times New Roman"/>
          <w:szCs w:val="24"/>
        </w:rPr>
        <w:t>.</w:t>
      </w:r>
    </w:p>
    <w:p w14:paraId="3E0596E8" w14:textId="77777777" w:rsidR="00544EB5" w:rsidRPr="001F02C5" w:rsidRDefault="00544EB5" w:rsidP="00544EB5">
      <w:pPr>
        <w:autoSpaceDE w:val="0"/>
        <w:autoSpaceDN w:val="0"/>
        <w:adjustRightInd w:val="0"/>
        <w:ind w:firstLine="709"/>
        <w:rPr>
          <w:rFonts w:cs="Times New Roman"/>
          <w:bCs/>
          <w:szCs w:val="24"/>
        </w:rPr>
      </w:pPr>
      <w:r w:rsidRPr="001F02C5">
        <w:rPr>
          <w:rFonts w:cs="Times New Roman"/>
          <w:b/>
          <w:szCs w:val="24"/>
        </w:rPr>
        <w:t>2.</w:t>
      </w:r>
      <w:r w:rsidRPr="001F02C5">
        <w:rPr>
          <w:rFonts w:cs="Times New Roman"/>
          <w:bCs/>
          <w:szCs w:val="24"/>
        </w:rPr>
        <w:t xml:space="preserve"> Усиление роли камерального контроля, осуществляемого налоговыми органами на стадии приемки налоговыми органами налоговой и финансовой отчетности, с целью своевременного выявления ошибок, допущенных подконтрольными лицами, а также оперативного предупреждения и пресечения налоговых правонарушений.</w:t>
      </w:r>
    </w:p>
    <w:p w14:paraId="777B1945" w14:textId="02C232FC" w:rsidR="00544EB5" w:rsidRPr="001F02C5" w:rsidRDefault="00544EB5" w:rsidP="00544EB5">
      <w:pPr>
        <w:autoSpaceDE w:val="0"/>
        <w:autoSpaceDN w:val="0"/>
        <w:adjustRightInd w:val="0"/>
        <w:ind w:firstLine="709"/>
        <w:rPr>
          <w:rFonts w:cs="Times New Roman"/>
          <w:bCs/>
          <w:iCs/>
          <w:szCs w:val="24"/>
        </w:rPr>
      </w:pPr>
      <w:r w:rsidRPr="001F02C5">
        <w:rPr>
          <w:rFonts w:cs="Times New Roman"/>
          <w:bCs/>
          <w:iCs/>
          <w:szCs w:val="24"/>
        </w:rPr>
        <w:t xml:space="preserve">В рамках анализа финансово-хозяйственной деятельности организаций при проведении камерального контроля по данным финансовой и налоговой отчетности территориальные налоговые инспекции осуществляют выявление критериев риска в деятельности налогоплательщиков, предусмотренных Приказом </w:t>
      </w:r>
      <w:bookmarkStart w:id="34" w:name="_Hlk127277043"/>
      <w:r w:rsidRPr="001F02C5">
        <w:rPr>
          <w:rFonts w:cs="Times New Roman"/>
          <w:bCs/>
          <w:iCs/>
          <w:szCs w:val="24"/>
        </w:rPr>
        <w:t xml:space="preserve">Министерства финансов </w:t>
      </w:r>
      <w:bookmarkEnd w:id="34"/>
      <w:r w:rsidRPr="001F02C5">
        <w:rPr>
          <w:rFonts w:cs="Times New Roman"/>
          <w:bCs/>
          <w:iCs/>
          <w:szCs w:val="24"/>
        </w:rPr>
        <w:t xml:space="preserve">от 28 октября </w:t>
      </w:r>
      <w:r w:rsidR="00875FE4" w:rsidRPr="001F02C5">
        <w:rPr>
          <w:rFonts w:cs="Times New Roman"/>
          <w:bCs/>
          <w:iCs/>
          <w:szCs w:val="24"/>
        </w:rPr>
        <w:br/>
      </w:r>
      <w:r w:rsidRPr="001F02C5">
        <w:rPr>
          <w:rFonts w:cs="Times New Roman"/>
          <w:bCs/>
          <w:iCs/>
          <w:szCs w:val="24"/>
        </w:rPr>
        <w:t xml:space="preserve">2015 года № 167 «Об утверждении Порядка определения критериев риска, используемых налоговыми органами для планирования мероприятий по контролю» (регистрационный </w:t>
      </w:r>
      <w:r w:rsidR="00875FE4" w:rsidRPr="001F02C5">
        <w:rPr>
          <w:rFonts w:cs="Times New Roman"/>
          <w:bCs/>
          <w:iCs/>
          <w:szCs w:val="24"/>
        </w:rPr>
        <w:br/>
      </w:r>
      <w:r w:rsidRPr="001F02C5">
        <w:rPr>
          <w:rFonts w:cs="Times New Roman"/>
          <w:bCs/>
          <w:iCs/>
          <w:szCs w:val="24"/>
        </w:rPr>
        <w:t>№ 7274 от 11 ноября 2015 года) (САЗ 15-46) в действующей редакции.</w:t>
      </w:r>
    </w:p>
    <w:p w14:paraId="488567D9" w14:textId="6F2A8E70" w:rsidR="00544EB5" w:rsidRPr="001F02C5" w:rsidRDefault="00544EB5" w:rsidP="00544EB5">
      <w:pPr>
        <w:autoSpaceDE w:val="0"/>
        <w:autoSpaceDN w:val="0"/>
        <w:adjustRightInd w:val="0"/>
        <w:ind w:firstLine="709"/>
        <w:rPr>
          <w:rFonts w:cs="Times New Roman"/>
          <w:bCs/>
          <w:iCs/>
          <w:szCs w:val="24"/>
        </w:rPr>
      </w:pPr>
      <w:r w:rsidRPr="001F02C5">
        <w:rPr>
          <w:rFonts w:cs="Times New Roman"/>
          <w:bCs/>
          <w:iCs/>
          <w:szCs w:val="24"/>
        </w:rPr>
        <w:lastRenderedPageBreak/>
        <w:t>С целью усиления роли камерального контроля разработан и введен в действие Приказ Министерства финансов №</w:t>
      </w:r>
      <w:r w:rsidR="00875FE4" w:rsidRPr="001F02C5">
        <w:rPr>
          <w:rFonts w:cs="Times New Roman"/>
          <w:bCs/>
          <w:iCs/>
          <w:szCs w:val="24"/>
        </w:rPr>
        <w:t xml:space="preserve"> </w:t>
      </w:r>
      <w:r w:rsidRPr="001F02C5">
        <w:rPr>
          <w:rFonts w:cs="Times New Roman"/>
          <w:bCs/>
          <w:iCs/>
          <w:szCs w:val="24"/>
        </w:rPr>
        <w:t>158 от 12</w:t>
      </w:r>
      <w:r w:rsidR="00EB0CB8" w:rsidRPr="001F02C5">
        <w:rPr>
          <w:rFonts w:cs="Times New Roman"/>
          <w:bCs/>
          <w:iCs/>
          <w:szCs w:val="24"/>
        </w:rPr>
        <w:t xml:space="preserve"> мая </w:t>
      </w:r>
      <w:r w:rsidRPr="001F02C5">
        <w:rPr>
          <w:rFonts w:cs="Times New Roman"/>
          <w:bCs/>
          <w:iCs/>
          <w:szCs w:val="24"/>
        </w:rPr>
        <w:t>2022 г</w:t>
      </w:r>
      <w:r w:rsidR="00EB0CB8" w:rsidRPr="001F02C5">
        <w:rPr>
          <w:rFonts w:cs="Times New Roman"/>
          <w:bCs/>
          <w:iCs/>
          <w:szCs w:val="24"/>
        </w:rPr>
        <w:t>ода</w:t>
      </w:r>
      <w:r w:rsidRPr="001F02C5">
        <w:rPr>
          <w:rFonts w:cs="Times New Roman"/>
          <w:bCs/>
          <w:iCs/>
          <w:szCs w:val="24"/>
        </w:rPr>
        <w:t xml:space="preserve"> «О порядке взаимодействия налоговых органов при проведении камерального контроля».</w:t>
      </w:r>
    </w:p>
    <w:p w14:paraId="40EDCC5E" w14:textId="77777777" w:rsidR="00544EB5" w:rsidRPr="001F02C5" w:rsidRDefault="00544EB5" w:rsidP="00544EB5">
      <w:pPr>
        <w:autoSpaceDE w:val="0"/>
        <w:autoSpaceDN w:val="0"/>
        <w:adjustRightInd w:val="0"/>
        <w:ind w:firstLine="709"/>
        <w:rPr>
          <w:rFonts w:cs="Times New Roman"/>
          <w:bCs/>
          <w:iCs/>
          <w:szCs w:val="24"/>
        </w:rPr>
      </w:pPr>
      <w:r w:rsidRPr="001F02C5">
        <w:rPr>
          <w:rFonts w:cs="Times New Roman"/>
          <w:bCs/>
          <w:iCs/>
          <w:szCs w:val="24"/>
        </w:rPr>
        <w:t xml:space="preserve">Работа территориальных налоговых инспекций по выявлению критериев риска в деятельности налогоплательщиков и взаимозависимых лиц с целью выявления, пресечения и предотвращения налоговых правонарушений и преступлений, в том числе связанных с уклонением от уплаты налогов и иных обязательных платежей в бюджеты различных уровней и государственный внебюджетный фонд, подлежит осуществлению по «Схеме взаимодействия территориальных налоговых инспекций по выявлению критериев риска в деятельности налогоплательщиков», в двух направлениях: </w:t>
      </w:r>
    </w:p>
    <w:p w14:paraId="7DC6187F" w14:textId="77777777" w:rsidR="00544EB5" w:rsidRPr="001F02C5" w:rsidRDefault="00544EB5" w:rsidP="00544EB5">
      <w:pPr>
        <w:autoSpaceDE w:val="0"/>
        <w:autoSpaceDN w:val="0"/>
        <w:adjustRightInd w:val="0"/>
        <w:ind w:firstLine="709"/>
        <w:rPr>
          <w:rFonts w:cs="Times New Roman"/>
          <w:bCs/>
          <w:iCs/>
          <w:szCs w:val="24"/>
        </w:rPr>
      </w:pPr>
      <w:r w:rsidRPr="001F02C5">
        <w:rPr>
          <w:rFonts w:cs="Times New Roman"/>
          <w:bCs/>
          <w:iCs/>
          <w:szCs w:val="24"/>
        </w:rPr>
        <w:t>а) анализ в отношении организаций, состоящих на учете в соответствующей налоговой инспекции, в деятельности которых выявлены критерии риска;</w:t>
      </w:r>
    </w:p>
    <w:p w14:paraId="33A6C4FC" w14:textId="77777777" w:rsidR="00544EB5" w:rsidRPr="001F02C5" w:rsidRDefault="00544EB5" w:rsidP="00544EB5">
      <w:pPr>
        <w:autoSpaceDE w:val="0"/>
        <w:autoSpaceDN w:val="0"/>
        <w:adjustRightInd w:val="0"/>
        <w:ind w:firstLine="709"/>
        <w:rPr>
          <w:rFonts w:cs="Times New Roman"/>
          <w:bCs/>
          <w:iCs/>
          <w:szCs w:val="24"/>
        </w:rPr>
      </w:pPr>
      <w:r w:rsidRPr="001F02C5">
        <w:rPr>
          <w:rFonts w:cs="Times New Roman"/>
          <w:bCs/>
          <w:iCs/>
          <w:szCs w:val="24"/>
        </w:rPr>
        <w:t>б) анализ в отношении взаимозависимых лиц.</w:t>
      </w:r>
    </w:p>
    <w:p w14:paraId="1FDFD356" w14:textId="1770EC77" w:rsidR="00544EB5" w:rsidRPr="001F02C5" w:rsidRDefault="00544EB5" w:rsidP="00544EB5">
      <w:pPr>
        <w:autoSpaceDE w:val="0"/>
        <w:autoSpaceDN w:val="0"/>
        <w:adjustRightInd w:val="0"/>
        <w:ind w:firstLine="709"/>
        <w:rPr>
          <w:rFonts w:cs="Times New Roman"/>
          <w:bCs/>
          <w:iCs/>
          <w:szCs w:val="24"/>
        </w:rPr>
      </w:pPr>
      <w:r w:rsidRPr="001F02C5">
        <w:rPr>
          <w:rFonts w:cs="Times New Roman"/>
          <w:bCs/>
          <w:iCs/>
          <w:szCs w:val="24"/>
        </w:rPr>
        <w:t>По результатам работы, ежеквартально, территориальные налоговые инспекции в адрес Государственной налоговой службы Министерства финансов направляют перечень организаций, в деятельности которых присутствуют риски. По мере получения указанной информации, Государственная налоговая служба Министерства финансов производит корректировки ежегодного плана проверок. На основании проведенной работы по сбору информации в связи с выявленными критериями риска в деятельности ряда налогоплательщиков подготовлена и согласована с Прокуратурой Приднестровской Молдавской Республики корректировка плана проверок на 2022 год № 2.</w:t>
      </w:r>
    </w:p>
    <w:p w14:paraId="7529CBC2" w14:textId="622C4980" w:rsidR="00544EB5" w:rsidRPr="001F02C5" w:rsidRDefault="00544EB5" w:rsidP="00544EB5">
      <w:pPr>
        <w:autoSpaceDE w:val="0"/>
        <w:autoSpaceDN w:val="0"/>
        <w:adjustRightInd w:val="0"/>
        <w:ind w:firstLine="709"/>
        <w:rPr>
          <w:rFonts w:cs="Times New Roman"/>
          <w:bCs/>
          <w:iCs/>
          <w:szCs w:val="24"/>
        </w:rPr>
      </w:pPr>
      <w:r w:rsidRPr="001F02C5">
        <w:rPr>
          <w:rFonts w:cs="Times New Roman"/>
          <w:bCs/>
          <w:iCs/>
          <w:szCs w:val="24"/>
        </w:rPr>
        <w:t xml:space="preserve">В целях повышения эффективности проведения налогового контроля, выделения камерального контроля в качестве отдельного направления деятельности налоговых органов, на основании Приказа Министерства финансов от 14 июня 2022 года № 193 «О проведении организационно-штатных мероприятий и сокращении штата» в территориальных налоговых инспекциях образованы отделы налогового контроля и аналитики, включающие три группы: группу камерального контроля, группу документального контроля и группу по приему отчетов. </w:t>
      </w:r>
    </w:p>
    <w:p w14:paraId="5F7ACFCE" w14:textId="580C9D26" w:rsidR="00544EB5" w:rsidRPr="001F02C5" w:rsidRDefault="00544EB5" w:rsidP="00544EB5">
      <w:pPr>
        <w:autoSpaceDE w:val="0"/>
        <w:autoSpaceDN w:val="0"/>
        <w:adjustRightInd w:val="0"/>
        <w:ind w:firstLine="709"/>
        <w:rPr>
          <w:rFonts w:cs="Times New Roman"/>
          <w:bCs/>
          <w:iCs/>
          <w:szCs w:val="24"/>
        </w:rPr>
      </w:pPr>
      <w:r w:rsidRPr="001F02C5">
        <w:rPr>
          <w:rFonts w:cs="Times New Roman"/>
          <w:bCs/>
          <w:iCs/>
          <w:szCs w:val="24"/>
        </w:rPr>
        <w:t>Кроме того, в аппарате Государственной налоговой службы Министерства финансов образован аналитический отдел, осуществляющий координацию проведения документальных и камеральных контрольных мероприятий территориальными налоговыми инспекциями.</w:t>
      </w:r>
    </w:p>
    <w:p w14:paraId="0582F545" w14:textId="77777777" w:rsidR="00544EB5" w:rsidRPr="001F02C5" w:rsidRDefault="00544EB5" w:rsidP="00544EB5">
      <w:pPr>
        <w:autoSpaceDE w:val="0"/>
        <w:autoSpaceDN w:val="0"/>
        <w:adjustRightInd w:val="0"/>
        <w:ind w:firstLine="709"/>
        <w:rPr>
          <w:rFonts w:cs="Times New Roman"/>
          <w:bCs/>
          <w:iCs/>
          <w:szCs w:val="24"/>
        </w:rPr>
      </w:pPr>
      <w:r w:rsidRPr="001F02C5">
        <w:rPr>
          <w:rFonts w:cs="Times New Roman"/>
          <w:bCs/>
          <w:iCs/>
          <w:szCs w:val="24"/>
        </w:rPr>
        <w:t>Также повышение эффективности камерального контроля в отношении отчетности юридических лиц достигается путем применения ГИС «Электронная отчетность», в рамках которой настроены шаблоны налоговой и финансовой отчетности с проверкой показателей заполняемых отчетов с учетом критериев валидации.</w:t>
      </w:r>
    </w:p>
    <w:p w14:paraId="0C080CF8" w14:textId="40932781" w:rsidR="00544EB5" w:rsidRPr="001F02C5" w:rsidRDefault="00544EB5" w:rsidP="00544EB5">
      <w:pPr>
        <w:autoSpaceDE w:val="0"/>
        <w:autoSpaceDN w:val="0"/>
        <w:adjustRightInd w:val="0"/>
        <w:ind w:firstLine="709"/>
        <w:rPr>
          <w:rFonts w:cs="Times New Roman"/>
          <w:bCs/>
          <w:iCs/>
          <w:szCs w:val="24"/>
        </w:rPr>
      </w:pPr>
      <w:r w:rsidRPr="001F02C5">
        <w:rPr>
          <w:rFonts w:cs="Times New Roman"/>
          <w:bCs/>
          <w:iCs/>
          <w:szCs w:val="24"/>
        </w:rPr>
        <w:t>В результате за 2022 год налоговыми органами проведено 23</w:t>
      </w:r>
      <w:r w:rsidR="00FF297D" w:rsidRPr="001F02C5">
        <w:rPr>
          <w:rFonts w:cs="Times New Roman"/>
          <w:bCs/>
          <w:iCs/>
          <w:szCs w:val="24"/>
        </w:rPr>
        <w:t> </w:t>
      </w:r>
      <w:r w:rsidRPr="001F02C5">
        <w:rPr>
          <w:rFonts w:cs="Times New Roman"/>
          <w:bCs/>
          <w:iCs/>
          <w:szCs w:val="24"/>
        </w:rPr>
        <w:t>478 камеральных мероприятия по контролю, в т.ч.:</w:t>
      </w:r>
    </w:p>
    <w:p w14:paraId="2BE642B6" w14:textId="29BF8592" w:rsidR="00544EB5" w:rsidRPr="001F02C5" w:rsidRDefault="00544EB5" w:rsidP="00544EB5">
      <w:pPr>
        <w:autoSpaceDE w:val="0"/>
        <w:autoSpaceDN w:val="0"/>
        <w:adjustRightInd w:val="0"/>
        <w:ind w:firstLine="709"/>
        <w:rPr>
          <w:rFonts w:cs="Times New Roman"/>
          <w:bCs/>
          <w:iCs/>
          <w:szCs w:val="24"/>
        </w:rPr>
      </w:pPr>
      <w:r w:rsidRPr="001F02C5">
        <w:rPr>
          <w:rFonts w:cs="Times New Roman"/>
          <w:bCs/>
          <w:iCs/>
          <w:szCs w:val="24"/>
        </w:rPr>
        <w:t>- 7</w:t>
      </w:r>
      <w:r w:rsidR="00FF297D" w:rsidRPr="001F02C5">
        <w:rPr>
          <w:rFonts w:cs="Times New Roman"/>
          <w:bCs/>
          <w:iCs/>
          <w:szCs w:val="24"/>
        </w:rPr>
        <w:t> </w:t>
      </w:r>
      <w:r w:rsidRPr="001F02C5">
        <w:rPr>
          <w:rFonts w:cs="Times New Roman"/>
          <w:bCs/>
          <w:iCs/>
          <w:szCs w:val="24"/>
        </w:rPr>
        <w:t>526 в отношении юридических лиц;</w:t>
      </w:r>
    </w:p>
    <w:p w14:paraId="3B9A17EF" w14:textId="0107C151" w:rsidR="00544EB5" w:rsidRPr="001F02C5" w:rsidRDefault="00544EB5" w:rsidP="00544EB5">
      <w:pPr>
        <w:autoSpaceDE w:val="0"/>
        <w:autoSpaceDN w:val="0"/>
        <w:adjustRightInd w:val="0"/>
        <w:ind w:firstLine="709"/>
        <w:rPr>
          <w:rFonts w:cs="Times New Roman"/>
          <w:bCs/>
          <w:iCs/>
          <w:szCs w:val="24"/>
        </w:rPr>
      </w:pPr>
      <w:r w:rsidRPr="001F02C5">
        <w:rPr>
          <w:rFonts w:cs="Times New Roman"/>
          <w:bCs/>
          <w:iCs/>
          <w:szCs w:val="24"/>
        </w:rPr>
        <w:t>- 1</w:t>
      </w:r>
      <w:r w:rsidR="00FF297D" w:rsidRPr="001F02C5">
        <w:rPr>
          <w:rFonts w:cs="Times New Roman"/>
          <w:bCs/>
          <w:iCs/>
          <w:szCs w:val="24"/>
        </w:rPr>
        <w:t> </w:t>
      </w:r>
      <w:r w:rsidRPr="001F02C5">
        <w:rPr>
          <w:rFonts w:cs="Times New Roman"/>
          <w:bCs/>
          <w:iCs/>
          <w:szCs w:val="24"/>
        </w:rPr>
        <w:t>629 в отношении индивидуальных предпринимателей и крестьянско-фермерских хозяйств;</w:t>
      </w:r>
    </w:p>
    <w:p w14:paraId="2195012B" w14:textId="72E8DAAE" w:rsidR="00544EB5" w:rsidRPr="001F02C5" w:rsidRDefault="00544EB5" w:rsidP="00544EB5">
      <w:pPr>
        <w:autoSpaceDE w:val="0"/>
        <w:autoSpaceDN w:val="0"/>
        <w:adjustRightInd w:val="0"/>
        <w:ind w:firstLine="709"/>
        <w:rPr>
          <w:rFonts w:cs="Times New Roman"/>
          <w:bCs/>
          <w:iCs/>
          <w:szCs w:val="24"/>
        </w:rPr>
      </w:pPr>
      <w:r w:rsidRPr="001F02C5">
        <w:rPr>
          <w:rFonts w:cs="Times New Roman"/>
          <w:bCs/>
          <w:iCs/>
          <w:szCs w:val="24"/>
        </w:rPr>
        <w:t>- 14</w:t>
      </w:r>
      <w:r w:rsidR="00FF297D" w:rsidRPr="001F02C5">
        <w:rPr>
          <w:rFonts w:cs="Times New Roman"/>
          <w:bCs/>
          <w:iCs/>
          <w:szCs w:val="24"/>
        </w:rPr>
        <w:t> </w:t>
      </w:r>
      <w:r w:rsidRPr="001F02C5">
        <w:rPr>
          <w:rFonts w:cs="Times New Roman"/>
          <w:bCs/>
          <w:iCs/>
          <w:szCs w:val="24"/>
        </w:rPr>
        <w:t>323 в отношении иных.</w:t>
      </w:r>
    </w:p>
    <w:p w14:paraId="6A1A312E" w14:textId="07CF2718" w:rsidR="00CA417B" w:rsidRPr="001F02C5" w:rsidRDefault="00A81CB0" w:rsidP="00544EB5">
      <w:pPr>
        <w:autoSpaceDE w:val="0"/>
        <w:autoSpaceDN w:val="0"/>
        <w:adjustRightInd w:val="0"/>
        <w:ind w:firstLine="709"/>
        <w:rPr>
          <w:rFonts w:cs="Times New Roman"/>
          <w:bCs/>
          <w:iCs/>
          <w:szCs w:val="24"/>
        </w:rPr>
      </w:pPr>
      <w:r w:rsidRPr="001F02C5">
        <w:rPr>
          <w:rFonts w:cs="Times New Roman"/>
          <w:bCs/>
          <w:iCs/>
          <w:szCs w:val="24"/>
        </w:rPr>
        <w:t>В результате</w:t>
      </w:r>
      <w:r w:rsidR="00CA417B" w:rsidRPr="001F02C5">
        <w:rPr>
          <w:rFonts w:cs="Times New Roman"/>
          <w:bCs/>
          <w:iCs/>
          <w:szCs w:val="24"/>
        </w:rPr>
        <w:t xml:space="preserve"> количество </w:t>
      </w:r>
      <w:r w:rsidR="00D848D9" w:rsidRPr="001F02C5">
        <w:rPr>
          <w:rFonts w:cs="Times New Roman"/>
          <w:bCs/>
          <w:iCs/>
          <w:szCs w:val="24"/>
        </w:rPr>
        <w:t>камеральных проверок</w:t>
      </w:r>
      <w:r w:rsidR="00CA417B" w:rsidRPr="001F02C5">
        <w:rPr>
          <w:rFonts w:cs="Times New Roman"/>
          <w:bCs/>
          <w:iCs/>
          <w:szCs w:val="24"/>
        </w:rPr>
        <w:t xml:space="preserve">, в результате которых выявлены нарушения, </w:t>
      </w:r>
      <w:r w:rsidR="004813C3" w:rsidRPr="001F02C5">
        <w:rPr>
          <w:rFonts w:cs="Times New Roman"/>
          <w:bCs/>
          <w:iCs/>
          <w:szCs w:val="24"/>
        </w:rPr>
        <w:t xml:space="preserve">за 2022 год </w:t>
      </w:r>
      <w:r w:rsidR="00CA417B" w:rsidRPr="001F02C5">
        <w:rPr>
          <w:rFonts w:cs="Times New Roman"/>
          <w:bCs/>
          <w:iCs/>
          <w:szCs w:val="24"/>
        </w:rPr>
        <w:t xml:space="preserve">составило 858 проверок. Общая сумма доначисленных (наложенных) платежей по камеральным мероприятиям по контролю за 2022 год составила 0,47 </w:t>
      </w:r>
      <w:proofErr w:type="spellStart"/>
      <w:r w:rsidR="00CA417B" w:rsidRPr="001F02C5">
        <w:rPr>
          <w:rFonts w:cs="Times New Roman"/>
          <w:bCs/>
          <w:iCs/>
          <w:szCs w:val="24"/>
        </w:rPr>
        <w:t>млн.руб</w:t>
      </w:r>
      <w:proofErr w:type="spellEnd"/>
      <w:r w:rsidR="00CA417B" w:rsidRPr="001F02C5">
        <w:rPr>
          <w:rFonts w:cs="Times New Roman"/>
          <w:bCs/>
          <w:iCs/>
          <w:szCs w:val="24"/>
        </w:rPr>
        <w:t xml:space="preserve">. (в т.ч. административных штрафов – 0,43 </w:t>
      </w:r>
      <w:proofErr w:type="spellStart"/>
      <w:r w:rsidR="00CA417B" w:rsidRPr="001F02C5">
        <w:rPr>
          <w:rFonts w:cs="Times New Roman"/>
          <w:bCs/>
          <w:iCs/>
          <w:szCs w:val="24"/>
        </w:rPr>
        <w:t>млн.руб</w:t>
      </w:r>
      <w:proofErr w:type="spellEnd"/>
      <w:r w:rsidR="00CA417B" w:rsidRPr="001F02C5">
        <w:rPr>
          <w:rFonts w:cs="Times New Roman"/>
          <w:bCs/>
          <w:iCs/>
          <w:szCs w:val="24"/>
        </w:rPr>
        <w:t xml:space="preserve">., доначисленных налоговых платежей с учетом коэффициента инфляции – 0,02 </w:t>
      </w:r>
      <w:proofErr w:type="spellStart"/>
      <w:r w:rsidR="00CA417B" w:rsidRPr="001F02C5">
        <w:rPr>
          <w:rFonts w:cs="Times New Roman"/>
          <w:bCs/>
          <w:iCs/>
          <w:szCs w:val="24"/>
        </w:rPr>
        <w:t>млн.руб</w:t>
      </w:r>
      <w:proofErr w:type="spellEnd"/>
      <w:r w:rsidR="00CA417B" w:rsidRPr="001F02C5">
        <w:rPr>
          <w:rFonts w:cs="Times New Roman"/>
          <w:bCs/>
          <w:iCs/>
          <w:szCs w:val="24"/>
        </w:rPr>
        <w:t xml:space="preserve">., финансовых санкций – 0,02 </w:t>
      </w:r>
      <w:proofErr w:type="spellStart"/>
      <w:r w:rsidR="00CA417B" w:rsidRPr="001F02C5">
        <w:rPr>
          <w:rFonts w:cs="Times New Roman"/>
          <w:bCs/>
          <w:iCs/>
          <w:szCs w:val="24"/>
        </w:rPr>
        <w:t>млн.руб</w:t>
      </w:r>
      <w:proofErr w:type="spellEnd"/>
      <w:r w:rsidR="00CA417B" w:rsidRPr="001F02C5">
        <w:rPr>
          <w:rFonts w:cs="Times New Roman"/>
          <w:bCs/>
          <w:iCs/>
          <w:szCs w:val="24"/>
        </w:rPr>
        <w:t xml:space="preserve">.), из которых поступило в отчетном периоде 0,12 </w:t>
      </w:r>
      <w:proofErr w:type="spellStart"/>
      <w:r w:rsidR="00CA417B" w:rsidRPr="001F02C5">
        <w:rPr>
          <w:rFonts w:cs="Times New Roman"/>
          <w:bCs/>
          <w:iCs/>
          <w:szCs w:val="24"/>
        </w:rPr>
        <w:t>млн.руб</w:t>
      </w:r>
      <w:proofErr w:type="spellEnd"/>
      <w:r w:rsidR="00CA417B" w:rsidRPr="001F02C5">
        <w:rPr>
          <w:rFonts w:cs="Times New Roman"/>
          <w:bCs/>
          <w:iCs/>
          <w:szCs w:val="24"/>
        </w:rPr>
        <w:t>.</w:t>
      </w:r>
    </w:p>
    <w:p w14:paraId="6DF3CD84" w14:textId="436612FD" w:rsidR="004813C3" w:rsidRPr="001F02C5" w:rsidRDefault="004813C3" w:rsidP="00544EB5">
      <w:pPr>
        <w:autoSpaceDE w:val="0"/>
        <w:autoSpaceDN w:val="0"/>
        <w:adjustRightInd w:val="0"/>
        <w:ind w:firstLine="709"/>
      </w:pPr>
      <w:r w:rsidRPr="001F02C5">
        <w:t xml:space="preserve">Наряду с этим, проведение камерального контроля позволило в соответствии с Приказом Министерства финансов Приднестровской Молдавской Республики от 28 октября 2015 № 167 «Об утверждении Порядка определения критериев риска, используемых налоговыми органами для планирования мероприятий по контролю» (САЗ 15-46) выявить критерии риска в деятельности </w:t>
      </w:r>
      <w:r w:rsidR="009A6786" w:rsidRPr="001F02C5">
        <w:t xml:space="preserve">134 </w:t>
      </w:r>
      <w:r w:rsidRPr="001F02C5">
        <w:t xml:space="preserve">налогоплательщиков, наличие которых свидетельствует о возможных нарушениях налогового и иного в пределах компетенции налоговых органов законодательства Приднестровской Молдавской Республики. Указанные </w:t>
      </w:r>
      <w:r w:rsidRPr="001F02C5">
        <w:lastRenderedPageBreak/>
        <w:t>организации были включены дополнительно в ежегодный план проведения проверок на 2022 год в рамках согласованн</w:t>
      </w:r>
      <w:r w:rsidR="009A6786" w:rsidRPr="001F02C5">
        <w:t>ой</w:t>
      </w:r>
      <w:r w:rsidRPr="001F02C5">
        <w:t xml:space="preserve"> с Прокуратурой Приднестровской Молдавской Республики корректиров</w:t>
      </w:r>
      <w:r w:rsidR="009A6786" w:rsidRPr="001F02C5">
        <w:t>ки</w:t>
      </w:r>
      <w:r w:rsidRPr="001F02C5">
        <w:t xml:space="preserve"> №</w:t>
      </w:r>
      <w:r w:rsidR="009A6786" w:rsidRPr="001F02C5">
        <w:t>2</w:t>
      </w:r>
      <w:r w:rsidRPr="001F02C5">
        <w:t xml:space="preserve"> ежегодного плана проверок на 2022 год. </w:t>
      </w:r>
    </w:p>
    <w:p w14:paraId="6C59AFE9" w14:textId="3D5AA62E" w:rsidR="00544EB5" w:rsidRPr="001F02C5" w:rsidRDefault="00544EB5" w:rsidP="00544EB5">
      <w:pPr>
        <w:autoSpaceDE w:val="0"/>
        <w:autoSpaceDN w:val="0"/>
        <w:adjustRightInd w:val="0"/>
        <w:ind w:firstLine="709"/>
        <w:rPr>
          <w:rFonts w:cs="Times New Roman"/>
          <w:bCs/>
          <w:iCs/>
          <w:szCs w:val="24"/>
        </w:rPr>
      </w:pPr>
      <w:r w:rsidRPr="001F02C5">
        <w:rPr>
          <w:rFonts w:cs="Times New Roman"/>
          <w:b/>
          <w:iCs/>
          <w:szCs w:val="24"/>
        </w:rPr>
        <w:t>3.</w:t>
      </w:r>
      <w:r w:rsidRPr="001F02C5">
        <w:rPr>
          <w:rFonts w:cs="Times New Roman"/>
          <w:bCs/>
          <w:iCs/>
          <w:szCs w:val="24"/>
        </w:rPr>
        <w:t xml:space="preserve"> Обеспечение осуществления систематического и эффективного контроля за соблюдением законодательства в сфере индивидуальной предпринимательской</w:t>
      </w:r>
      <w:r w:rsidR="006B2D2A" w:rsidRPr="001F02C5">
        <w:rPr>
          <w:rFonts w:cs="Times New Roman"/>
          <w:bCs/>
          <w:iCs/>
          <w:szCs w:val="24"/>
        </w:rPr>
        <w:t xml:space="preserve"> </w:t>
      </w:r>
      <w:r w:rsidRPr="001F02C5">
        <w:rPr>
          <w:rFonts w:cs="Times New Roman"/>
          <w:bCs/>
          <w:iCs/>
          <w:szCs w:val="24"/>
        </w:rPr>
        <w:t>деятельности.</w:t>
      </w:r>
    </w:p>
    <w:p w14:paraId="47BE5BD4" w14:textId="77777777" w:rsidR="00544EB5" w:rsidRPr="001F02C5" w:rsidRDefault="00544EB5" w:rsidP="00544EB5">
      <w:pPr>
        <w:autoSpaceDE w:val="0"/>
        <w:autoSpaceDN w:val="0"/>
        <w:adjustRightInd w:val="0"/>
        <w:ind w:firstLine="709"/>
        <w:rPr>
          <w:rFonts w:cs="Times New Roman"/>
          <w:bCs/>
          <w:iCs/>
          <w:szCs w:val="24"/>
        </w:rPr>
      </w:pPr>
      <w:r w:rsidRPr="001F02C5">
        <w:rPr>
          <w:rFonts w:cs="Times New Roman"/>
          <w:bCs/>
          <w:iCs/>
          <w:szCs w:val="24"/>
        </w:rPr>
        <w:t>Налоговыми органами систематически проводятся контрольные мероприятия за соблюдением законодательства в сфере индивидуальной предпринимательской деятельности.</w:t>
      </w:r>
    </w:p>
    <w:p w14:paraId="6CD5BA4A" w14:textId="59842D81" w:rsidR="00544EB5" w:rsidRPr="001F02C5" w:rsidRDefault="00544EB5" w:rsidP="00544EB5">
      <w:pPr>
        <w:autoSpaceDE w:val="0"/>
        <w:autoSpaceDN w:val="0"/>
        <w:adjustRightInd w:val="0"/>
        <w:ind w:firstLine="709"/>
        <w:rPr>
          <w:rFonts w:cs="Times New Roman"/>
          <w:bCs/>
          <w:iCs/>
          <w:szCs w:val="24"/>
        </w:rPr>
      </w:pPr>
      <w:r w:rsidRPr="001F02C5">
        <w:rPr>
          <w:rFonts w:cs="Times New Roman"/>
          <w:bCs/>
          <w:iCs/>
          <w:szCs w:val="24"/>
        </w:rPr>
        <w:t xml:space="preserve">Данный контроль осуществляется в рамках Закона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 Постановления Правительства Приднестровской Молдавской Республики 18 марта 2015 года № 61 </w:t>
      </w:r>
      <w:r w:rsidR="00650366" w:rsidRPr="001F02C5">
        <w:rPr>
          <w:rFonts w:cs="Times New Roman"/>
          <w:bCs/>
          <w:iCs/>
          <w:szCs w:val="24"/>
        </w:rPr>
        <w:br/>
      </w:r>
      <w:r w:rsidRPr="001F02C5">
        <w:rPr>
          <w:rFonts w:cs="Times New Roman"/>
          <w:bCs/>
          <w:iCs/>
          <w:szCs w:val="24"/>
        </w:rPr>
        <w:t xml:space="preserve">«Об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 (САЗ 15-12) и Постановления Правительства Приднестровской Молдавской Республики </w:t>
      </w:r>
      <w:r w:rsidR="00FF297D" w:rsidRPr="001F02C5">
        <w:rPr>
          <w:rFonts w:cs="Times New Roman"/>
          <w:bCs/>
          <w:iCs/>
          <w:szCs w:val="24"/>
        </w:rPr>
        <w:br/>
      </w:r>
      <w:r w:rsidRPr="001F02C5">
        <w:rPr>
          <w:rFonts w:cs="Times New Roman"/>
          <w:bCs/>
          <w:iCs/>
          <w:szCs w:val="24"/>
        </w:rPr>
        <w:t>от 25 января 2019 года № 20 «Об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(клиентам) кассового чека».</w:t>
      </w:r>
    </w:p>
    <w:p w14:paraId="5E58A6C3" w14:textId="77777777" w:rsidR="00544EB5" w:rsidRPr="001F02C5" w:rsidRDefault="00544EB5" w:rsidP="00544EB5">
      <w:pPr>
        <w:autoSpaceDE w:val="0"/>
        <w:autoSpaceDN w:val="0"/>
        <w:adjustRightInd w:val="0"/>
        <w:ind w:firstLine="709"/>
        <w:rPr>
          <w:rFonts w:cs="Times New Roman"/>
          <w:bCs/>
          <w:iCs/>
          <w:szCs w:val="24"/>
        </w:rPr>
      </w:pPr>
      <w:r w:rsidRPr="001F02C5">
        <w:rPr>
          <w:rFonts w:cs="Times New Roman"/>
          <w:bCs/>
          <w:iCs/>
          <w:szCs w:val="24"/>
        </w:rPr>
        <w:t>Так, за 2022 год проведено:</w:t>
      </w:r>
    </w:p>
    <w:p w14:paraId="0A0266AD" w14:textId="244D5AF1" w:rsidR="00544EB5" w:rsidRPr="001F02C5" w:rsidRDefault="00544EB5" w:rsidP="00544EB5">
      <w:pPr>
        <w:autoSpaceDE w:val="0"/>
        <w:autoSpaceDN w:val="0"/>
        <w:adjustRightInd w:val="0"/>
        <w:ind w:firstLine="709"/>
        <w:rPr>
          <w:rFonts w:cs="Times New Roman"/>
          <w:bCs/>
          <w:iCs/>
          <w:szCs w:val="24"/>
        </w:rPr>
      </w:pPr>
      <w:r w:rsidRPr="001F02C5">
        <w:rPr>
          <w:rFonts w:cs="Times New Roman"/>
          <w:bCs/>
          <w:iCs/>
          <w:szCs w:val="24"/>
        </w:rPr>
        <w:t xml:space="preserve">1) плановых мероприятий по контролю в рамках Закона </w:t>
      </w:r>
      <w:r w:rsidR="003A2E70" w:rsidRPr="001F02C5">
        <w:rPr>
          <w:rFonts w:cs="Times New Roman"/>
          <w:bCs/>
          <w:iCs/>
          <w:szCs w:val="24"/>
        </w:rPr>
        <w:t xml:space="preserve">Приднестровской Молдавской Республики </w:t>
      </w:r>
      <w:r w:rsidRPr="001F02C5">
        <w:rPr>
          <w:rFonts w:cs="Times New Roman"/>
          <w:bCs/>
          <w:iCs/>
          <w:szCs w:val="24"/>
        </w:rPr>
        <w:t>«О порядке проведения проверок при осуществлении государственного контроля (надзора)» в отношении 165 индивидуальных предпринимателей и крестьянско-фермерских хозяйств;</w:t>
      </w:r>
    </w:p>
    <w:p w14:paraId="1929BA8A" w14:textId="174B8A1D" w:rsidR="00544EB5" w:rsidRPr="001F02C5" w:rsidRDefault="00544EB5" w:rsidP="00544EB5">
      <w:pPr>
        <w:autoSpaceDE w:val="0"/>
        <w:autoSpaceDN w:val="0"/>
        <w:adjustRightInd w:val="0"/>
        <w:ind w:firstLine="709"/>
        <w:rPr>
          <w:rFonts w:cs="Times New Roman"/>
          <w:bCs/>
          <w:iCs/>
          <w:szCs w:val="24"/>
        </w:rPr>
      </w:pPr>
      <w:r w:rsidRPr="001F02C5">
        <w:rPr>
          <w:rFonts w:cs="Times New Roman"/>
          <w:bCs/>
          <w:iCs/>
          <w:szCs w:val="24"/>
        </w:rPr>
        <w:t xml:space="preserve">2) внеплановых мероприятий по контролю в рамках Закона </w:t>
      </w:r>
      <w:r w:rsidR="003A2E70" w:rsidRPr="001F02C5">
        <w:rPr>
          <w:rFonts w:cs="Times New Roman"/>
          <w:bCs/>
          <w:iCs/>
          <w:szCs w:val="24"/>
        </w:rPr>
        <w:t xml:space="preserve">Приднестровской Молдавской Республики </w:t>
      </w:r>
      <w:r w:rsidRPr="001F02C5">
        <w:rPr>
          <w:rFonts w:cs="Times New Roman"/>
          <w:bCs/>
          <w:iCs/>
          <w:szCs w:val="24"/>
        </w:rPr>
        <w:t xml:space="preserve">«О порядке проведения проверок при осуществлении государственного контроля (надзора)» в отношении 802 </w:t>
      </w:r>
      <w:bookmarkStart w:id="35" w:name="_Hlk46131303"/>
      <w:r w:rsidRPr="001F02C5">
        <w:rPr>
          <w:rFonts w:cs="Times New Roman"/>
          <w:bCs/>
          <w:iCs/>
          <w:szCs w:val="24"/>
        </w:rPr>
        <w:t>индивидуальных предпринимателей и крестьянско-фермерских хозяйств</w:t>
      </w:r>
      <w:bookmarkEnd w:id="35"/>
      <w:r w:rsidRPr="001F02C5">
        <w:rPr>
          <w:rFonts w:cs="Times New Roman"/>
          <w:bCs/>
          <w:iCs/>
          <w:szCs w:val="24"/>
        </w:rPr>
        <w:t>;</w:t>
      </w:r>
    </w:p>
    <w:p w14:paraId="70E602BE" w14:textId="3F5D3E95" w:rsidR="00544EB5" w:rsidRPr="001F02C5" w:rsidRDefault="00544EB5" w:rsidP="00544EB5">
      <w:pPr>
        <w:autoSpaceDE w:val="0"/>
        <w:autoSpaceDN w:val="0"/>
        <w:adjustRightInd w:val="0"/>
        <w:ind w:firstLine="709"/>
        <w:rPr>
          <w:rFonts w:cs="Times New Roman"/>
          <w:bCs/>
          <w:iCs/>
          <w:szCs w:val="24"/>
        </w:rPr>
      </w:pPr>
      <w:r w:rsidRPr="001F02C5">
        <w:rPr>
          <w:rFonts w:cs="Times New Roman"/>
          <w:bCs/>
          <w:iCs/>
          <w:szCs w:val="24"/>
        </w:rPr>
        <w:t xml:space="preserve">3) мероприятий по контролю в рамках Постановления Правительства </w:t>
      </w:r>
      <w:r w:rsidR="003A2E70" w:rsidRPr="001F02C5">
        <w:rPr>
          <w:rFonts w:cs="Times New Roman"/>
          <w:bCs/>
          <w:iCs/>
          <w:szCs w:val="24"/>
        </w:rPr>
        <w:t xml:space="preserve">Приднестровской Молдавской Республики </w:t>
      </w:r>
      <w:r w:rsidRPr="001F02C5">
        <w:rPr>
          <w:rFonts w:cs="Times New Roman"/>
          <w:bCs/>
          <w:iCs/>
          <w:szCs w:val="24"/>
        </w:rPr>
        <w:t>«Об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 в отношении 826 налогоплательщиков (ИП и КФХ);</w:t>
      </w:r>
    </w:p>
    <w:p w14:paraId="43041F38" w14:textId="2EB73463" w:rsidR="00544EB5" w:rsidRPr="001F02C5" w:rsidRDefault="00544EB5" w:rsidP="00544EB5">
      <w:pPr>
        <w:autoSpaceDE w:val="0"/>
        <w:autoSpaceDN w:val="0"/>
        <w:adjustRightInd w:val="0"/>
        <w:ind w:firstLine="709"/>
        <w:rPr>
          <w:rFonts w:cs="Times New Roman"/>
          <w:bCs/>
          <w:iCs/>
          <w:szCs w:val="24"/>
        </w:rPr>
      </w:pPr>
      <w:r w:rsidRPr="001F02C5">
        <w:rPr>
          <w:rFonts w:cs="Times New Roman"/>
          <w:bCs/>
          <w:iCs/>
          <w:szCs w:val="24"/>
        </w:rPr>
        <w:t xml:space="preserve">4) мероприятий по контролю в рамках Постановления Правительства </w:t>
      </w:r>
      <w:r w:rsidR="003A2E70" w:rsidRPr="001F02C5">
        <w:rPr>
          <w:rFonts w:cs="Times New Roman"/>
          <w:bCs/>
          <w:iCs/>
          <w:szCs w:val="24"/>
        </w:rPr>
        <w:t xml:space="preserve">Приднестровской Молдавской Республики </w:t>
      </w:r>
      <w:r w:rsidRPr="001F02C5">
        <w:rPr>
          <w:rFonts w:cs="Times New Roman"/>
          <w:bCs/>
          <w:iCs/>
          <w:szCs w:val="24"/>
        </w:rPr>
        <w:t>«Об утверждении Положения «О порядке проведения налоговыми органами камеральных мероприятий по контролю» в отношении 1 629 индивидуальных предпринимателей и крестьянско-фермерских хозяйств;</w:t>
      </w:r>
    </w:p>
    <w:p w14:paraId="102E8C47" w14:textId="77777777" w:rsidR="00544EB5" w:rsidRPr="001F02C5" w:rsidRDefault="00544EB5" w:rsidP="00544EB5">
      <w:pPr>
        <w:autoSpaceDE w:val="0"/>
        <w:autoSpaceDN w:val="0"/>
        <w:adjustRightInd w:val="0"/>
        <w:ind w:firstLine="709"/>
        <w:rPr>
          <w:rFonts w:cs="Times New Roman"/>
          <w:bCs/>
          <w:iCs/>
          <w:szCs w:val="24"/>
        </w:rPr>
      </w:pPr>
      <w:r w:rsidRPr="001F02C5">
        <w:rPr>
          <w:rFonts w:cs="Times New Roman"/>
          <w:bCs/>
          <w:iCs/>
          <w:szCs w:val="24"/>
        </w:rPr>
        <w:t>5) мероприятий по контролю в рамках Постановления Правительства Приднестровской Молдавской Республики «Об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(клиентам) кассового чека» в отношении 48 индивидуальных предпринимателей и крестьянско-фермерских хозяйств.</w:t>
      </w:r>
    </w:p>
    <w:p w14:paraId="6D7DE598" w14:textId="77777777" w:rsidR="00544EB5" w:rsidRPr="001F02C5" w:rsidRDefault="00544EB5" w:rsidP="00544EB5">
      <w:pPr>
        <w:ind w:firstLine="567"/>
        <w:rPr>
          <w:szCs w:val="24"/>
        </w:rPr>
      </w:pPr>
      <w:r w:rsidRPr="001F02C5">
        <w:rPr>
          <w:b/>
          <w:bCs/>
          <w:szCs w:val="24"/>
        </w:rPr>
        <w:t>4.</w:t>
      </w:r>
      <w:r w:rsidRPr="001F02C5">
        <w:rPr>
          <w:szCs w:val="24"/>
        </w:rPr>
        <w:t xml:space="preserve"> Реализация положений Закона Приднестровской Молдавской Республики «О порядке представления финансовой, налоговой и статистической отчетностей в электронном виде по телекоммуникационным каналам связи». </w:t>
      </w:r>
    </w:p>
    <w:p w14:paraId="11DDD788" w14:textId="571600DF" w:rsidR="00544EB5" w:rsidRPr="001F02C5" w:rsidRDefault="00544EB5" w:rsidP="00544EB5">
      <w:pPr>
        <w:tabs>
          <w:tab w:val="left" w:pos="727"/>
        </w:tabs>
        <w:ind w:firstLine="567"/>
        <w:rPr>
          <w:rFonts w:eastAsia="Times New Roman" w:cs="Times New Roman"/>
          <w:szCs w:val="24"/>
        </w:rPr>
      </w:pPr>
      <w:r w:rsidRPr="001F02C5">
        <w:rPr>
          <w:rFonts w:eastAsia="Times New Roman" w:cs="Times New Roman"/>
          <w:szCs w:val="24"/>
        </w:rPr>
        <w:t xml:space="preserve">В связи с вступлением в силу Закона Приднестровской Молдавской Республики </w:t>
      </w:r>
      <w:r w:rsidR="00867F60" w:rsidRPr="001F02C5">
        <w:rPr>
          <w:rFonts w:eastAsia="Times New Roman" w:cs="Times New Roman"/>
          <w:szCs w:val="24"/>
        </w:rPr>
        <w:br/>
      </w:r>
      <w:r w:rsidRPr="001F02C5">
        <w:rPr>
          <w:rFonts w:eastAsia="Times New Roman" w:cs="Times New Roman"/>
          <w:szCs w:val="24"/>
        </w:rPr>
        <w:t>от 23 декабря 2021 года № 349-ЗИД-VII «О внесении изменений и дополнения в Закон Приднестровской Молдавской Республики от 29 декабря 2011 года № 271-З-V «О порядке представления финансовой, налоговой и статистической отчетностей в электронном виде по телекоммуникационным каналам связи» (САЗ 12-1,1):</w:t>
      </w:r>
    </w:p>
    <w:p w14:paraId="06A231AF" w14:textId="77777777" w:rsidR="00544EB5" w:rsidRPr="001F02C5" w:rsidRDefault="00544EB5" w:rsidP="00544EB5">
      <w:pPr>
        <w:tabs>
          <w:tab w:val="left" w:pos="727"/>
        </w:tabs>
        <w:ind w:firstLine="567"/>
        <w:rPr>
          <w:rFonts w:eastAsia="Times New Roman" w:cs="Times New Roman"/>
          <w:szCs w:val="24"/>
        </w:rPr>
      </w:pPr>
      <w:r w:rsidRPr="001F02C5">
        <w:rPr>
          <w:rFonts w:eastAsia="Times New Roman" w:cs="Times New Roman"/>
          <w:szCs w:val="24"/>
        </w:rPr>
        <w:t xml:space="preserve">– введена обязанность юридических лиц (за исключением оговоренных ниже категорий организаций) представлять финансовую, налоговую и статистическую отчетность в электронном виде за отчетные периоды, начиная с января 2022 года. </w:t>
      </w:r>
    </w:p>
    <w:p w14:paraId="1758BFAC" w14:textId="77777777" w:rsidR="00544EB5" w:rsidRPr="001F02C5" w:rsidRDefault="00544EB5" w:rsidP="00544EB5">
      <w:pPr>
        <w:tabs>
          <w:tab w:val="left" w:pos="727"/>
        </w:tabs>
        <w:ind w:firstLine="567"/>
        <w:rPr>
          <w:rFonts w:eastAsia="Times New Roman" w:cs="Times New Roman"/>
          <w:szCs w:val="24"/>
        </w:rPr>
      </w:pPr>
      <w:r w:rsidRPr="001F02C5">
        <w:rPr>
          <w:rFonts w:eastAsia="Times New Roman" w:cs="Times New Roman"/>
          <w:szCs w:val="24"/>
        </w:rPr>
        <w:lastRenderedPageBreak/>
        <w:t>Таким образом, для указанных юридических лиц предусматривается возможность предоставления отчетности за декабрь 2021 года и за 2021 год как в бумажной форме, так и в электронном виде, а начиная с отчетности за январь 2022 года и последующие отчетные периоды – только в электронном виде;</w:t>
      </w:r>
    </w:p>
    <w:p w14:paraId="42BDECB2" w14:textId="77777777" w:rsidR="00544EB5" w:rsidRPr="001F02C5" w:rsidRDefault="00544EB5" w:rsidP="00544EB5">
      <w:pPr>
        <w:tabs>
          <w:tab w:val="left" w:pos="727"/>
        </w:tabs>
        <w:ind w:firstLine="567"/>
        <w:rPr>
          <w:rFonts w:eastAsia="Times New Roman" w:cs="Times New Roman"/>
          <w:szCs w:val="24"/>
        </w:rPr>
      </w:pPr>
      <w:r w:rsidRPr="001F02C5">
        <w:rPr>
          <w:rFonts w:eastAsia="Times New Roman" w:cs="Times New Roman"/>
          <w:szCs w:val="24"/>
        </w:rPr>
        <w:t>– установлен порядок, согласно которому некоммерческие организации (за исключением государственных и муниципальных учреждений), являющиеся плательщиками налогов и иных обязательных платежей в бюджет и в деятельности которых образуются объекты налогообложения, а также организации, находящиеся в стадии ликвидации по решению суда, обязаны представлять органам государственной власти, уполномоченным на прием соответствующей отчетности действующим законодательством Приднестровской Молдавской Республики, финансовую, налоговую и статистическую отчетности в электронном виде с 1 января 2023 года. Указанное требование распространяется на представление финансовой, налоговой и статистической отчетностей за отчетные периоды, начиная с января 2023 года;</w:t>
      </w:r>
    </w:p>
    <w:p w14:paraId="0B2E3FE2" w14:textId="77777777" w:rsidR="00544EB5" w:rsidRPr="001F02C5" w:rsidRDefault="00544EB5" w:rsidP="00544EB5">
      <w:pPr>
        <w:tabs>
          <w:tab w:val="left" w:pos="727"/>
        </w:tabs>
        <w:ind w:firstLine="567"/>
        <w:rPr>
          <w:rFonts w:eastAsia="Times New Roman" w:cs="Times New Roman"/>
          <w:szCs w:val="24"/>
        </w:rPr>
      </w:pPr>
      <w:r w:rsidRPr="001F02C5">
        <w:rPr>
          <w:rFonts w:eastAsia="Times New Roman" w:cs="Times New Roman"/>
          <w:szCs w:val="24"/>
        </w:rPr>
        <w:t>– не распространяется обязанность представления финансовой, налоговой и статистической отчетности исключительно в электронном виде на юридических лиц независимо от организационно-правовой формы в случае, если они не являются плательщиками налогов и иных обязательных платежей в бюджет (в том числе ввиду отсутствия объектов налогообложения). При возникновении у указанных юридических лиц обязанности по уплате налоговых и иных обязательных платежей в бюджет, данные юридические лица обязаны представлять финансовую, налоговую и статистическую отчетность в электронном виде, начиная с отчетного периода, в котором возникли налоговые обязательства.</w:t>
      </w:r>
    </w:p>
    <w:p w14:paraId="08558511" w14:textId="1DD151B6" w:rsidR="00544EB5" w:rsidRPr="001F02C5" w:rsidRDefault="00544EB5" w:rsidP="00544EB5">
      <w:pPr>
        <w:ind w:firstLine="709"/>
        <w:rPr>
          <w:rFonts w:eastAsia="Times New Roman" w:cs="Times New Roman"/>
          <w:szCs w:val="24"/>
        </w:rPr>
      </w:pPr>
      <w:r w:rsidRPr="001F02C5">
        <w:rPr>
          <w:rFonts w:eastAsia="Times New Roman" w:cs="Times New Roman"/>
          <w:szCs w:val="24"/>
        </w:rPr>
        <w:t xml:space="preserve">В рамках исполнения Распоряжения Правительства Приднестровской Молдавской Республики от 6 мая 2022 года № 402р ДСП «О проведении комиссионного обследования государственной информационной системы «Электронная отчетность» комиссией в лице уполномоченных органов государственной власти </w:t>
      </w:r>
      <w:r w:rsidR="00B62137" w:rsidRPr="001F02C5">
        <w:rPr>
          <w:rFonts w:eastAsia="Times New Roman" w:cs="Times New Roman"/>
          <w:szCs w:val="24"/>
        </w:rPr>
        <w:t>проведены</w:t>
      </w:r>
      <w:r w:rsidRPr="001F02C5">
        <w:rPr>
          <w:rFonts w:eastAsia="Times New Roman" w:cs="Times New Roman"/>
          <w:szCs w:val="24"/>
        </w:rPr>
        <w:t xml:space="preserve"> мероприятия по обследованию ГИС «Электронная отчетность» в соответствии с Приложением к указанному Распоряжению, включающие изучение состояния безопасности общесистемного и прикладного программного обеспечения ГИС «Электронная отчетность», поддерживающей инфраструктуры </w:t>
      </w:r>
      <w:r w:rsidR="00867F60" w:rsidRPr="001F02C5">
        <w:rPr>
          <w:rFonts w:eastAsia="Times New Roman" w:cs="Times New Roman"/>
          <w:szCs w:val="24"/>
        </w:rPr>
        <w:br/>
      </w:r>
      <w:r w:rsidRPr="001F02C5">
        <w:rPr>
          <w:rFonts w:eastAsia="Times New Roman" w:cs="Times New Roman"/>
          <w:szCs w:val="24"/>
        </w:rPr>
        <w:t xml:space="preserve">ГИС «Электронная отчетность», используемых ГИС «Электронная отчетность» средств защиты информации, в результате чего подготовлен соответствующий отчет о проведении комиссионного обследования ГИС «Электронная отчетность», включающий в себя состав мер информационной безопасности, рекомендуемых к применению для повышения уровня информационной безопасности ГИС «Электронная отчетность» в соответствии с требованиями Закона Приднестровской Молдавской Республики от 19 апреля 2010 года </w:t>
      </w:r>
      <w:r w:rsidR="00650366" w:rsidRPr="001F02C5">
        <w:rPr>
          <w:rFonts w:eastAsia="Times New Roman" w:cs="Times New Roman"/>
          <w:szCs w:val="24"/>
        </w:rPr>
        <w:br/>
      </w:r>
      <w:r w:rsidRPr="001F02C5">
        <w:rPr>
          <w:rFonts w:eastAsia="Times New Roman" w:cs="Times New Roman"/>
          <w:szCs w:val="24"/>
        </w:rPr>
        <w:t xml:space="preserve">№ 57-З-IV «Об информации, информационных технологиях и о защите информации» </w:t>
      </w:r>
      <w:r w:rsidR="00650366" w:rsidRPr="001F02C5">
        <w:rPr>
          <w:rFonts w:eastAsia="Times New Roman" w:cs="Times New Roman"/>
          <w:szCs w:val="24"/>
        </w:rPr>
        <w:br/>
      </w:r>
      <w:r w:rsidRPr="001F02C5">
        <w:rPr>
          <w:rFonts w:eastAsia="Times New Roman" w:cs="Times New Roman"/>
          <w:szCs w:val="24"/>
        </w:rPr>
        <w:t xml:space="preserve">(САЗ 10-16), Закона Приднестровской Молдавской Республики от 16 апреля 2010 года </w:t>
      </w:r>
      <w:r w:rsidR="00650366" w:rsidRPr="001F02C5">
        <w:rPr>
          <w:rFonts w:eastAsia="Times New Roman" w:cs="Times New Roman"/>
          <w:szCs w:val="24"/>
        </w:rPr>
        <w:br/>
      </w:r>
      <w:r w:rsidRPr="001F02C5">
        <w:rPr>
          <w:rFonts w:eastAsia="Times New Roman" w:cs="Times New Roman"/>
          <w:szCs w:val="24"/>
        </w:rPr>
        <w:t xml:space="preserve">№ 53-З-IV «О персональных данных» (САЗ 10-15). </w:t>
      </w:r>
    </w:p>
    <w:p w14:paraId="53DE86FC" w14:textId="6C9FF275" w:rsidR="00544EB5" w:rsidRPr="001F02C5" w:rsidRDefault="00544EB5" w:rsidP="00544EB5">
      <w:pPr>
        <w:ind w:firstLine="709"/>
        <w:rPr>
          <w:rFonts w:eastAsia="Times New Roman" w:cs="Times New Roman"/>
          <w:szCs w:val="24"/>
        </w:rPr>
      </w:pPr>
      <w:r w:rsidRPr="001F02C5">
        <w:rPr>
          <w:rFonts w:eastAsia="Times New Roman" w:cs="Times New Roman"/>
          <w:szCs w:val="24"/>
        </w:rPr>
        <w:t xml:space="preserve">Министерство финансов </w:t>
      </w:r>
      <w:r w:rsidR="007070AD" w:rsidRPr="001F02C5">
        <w:rPr>
          <w:rFonts w:eastAsia="Times New Roman" w:cs="Times New Roman"/>
          <w:szCs w:val="24"/>
        </w:rPr>
        <w:t>в</w:t>
      </w:r>
      <w:r w:rsidRPr="001F02C5">
        <w:rPr>
          <w:rFonts w:eastAsia="Times New Roman" w:cs="Times New Roman"/>
          <w:szCs w:val="24"/>
        </w:rPr>
        <w:t xml:space="preserve"> 2022 год</w:t>
      </w:r>
      <w:r w:rsidR="007070AD" w:rsidRPr="001F02C5">
        <w:rPr>
          <w:rFonts w:eastAsia="Times New Roman" w:cs="Times New Roman"/>
          <w:szCs w:val="24"/>
        </w:rPr>
        <w:t>у продолжило</w:t>
      </w:r>
      <w:r w:rsidRPr="001F02C5">
        <w:rPr>
          <w:rFonts w:eastAsia="Times New Roman" w:cs="Times New Roman"/>
          <w:szCs w:val="24"/>
        </w:rPr>
        <w:t xml:space="preserve"> пров</w:t>
      </w:r>
      <w:r w:rsidR="007070AD" w:rsidRPr="001F02C5">
        <w:rPr>
          <w:rFonts w:eastAsia="Times New Roman" w:cs="Times New Roman"/>
          <w:szCs w:val="24"/>
        </w:rPr>
        <w:t>едение</w:t>
      </w:r>
      <w:r w:rsidRPr="001F02C5">
        <w:rPr>
          <w:rFonts w:eastAsia="Times New Roman" w:cs="Times New Roman"/>
          <w:szCs w:val="24"/>
        </w:rPr>
        <w:t xml:space="preserve"> необходимы</w:t>
      </w:r>
      <w:r w:rsidR="00B42804" w:rsidRPr="001F02C5">
        <w:rPr>
          <w:rFonts w:eastAsia="Times New Roman" w:cs="Times New Roman"/>
          <w:szCs w:val="24"/>
        </w:rPr>
        <w:t>х</w:t>
      </w:r>
      <w:r w:rsidRPr="001F02C5">
        <w:rPr>
          <w:rFonts w:eastAsia="Times New Roman" w:cs="Times New Roman"/>
          <w:szCs w:val="24"/>
        </w:rPr>
        <w:t xml:space="preserve"> работ по модернизации (доработке) программного обеспечения</w:t>
      </w:r>
      <w:r w:rsidR="001714D2" w:rsidRPr="001F02C5">
        <w:rPr>
          <w:rFonts w:eastAsia="Times New Roman" w:cs="Times New Roman"/>
          <w:szCs w:val="24"/>
        </w:rPr>
        <w:t xml:space="preserve"> </w:t>
      </w:r>
      <w:r w:rsidRPr="001F02C5">
        <w:rPr>
          <w:rFonts w:eastAsia="Times New Roman" w:cs="Times New Roman"/>
          <w:szCs w:val="24"/>
        </w:rPr>
        <w:t>ГИС «Электронная отчетность»</w:t>
      </w:r>
      <w:r w:rsidR="00B62137" w:rsidRPr="001F02C5">
        <w:rPr>
          <w:rFonts w:eastAsia="Times New Roman" w:cs="Times New Roman"/>
          <w:szCs w:val="24"/>
        </w:rPr>
        <w:t>,</w:t>
      </w:r>
      <w:r w:rsidRPr="001F02C5">
        <w:rPr>
          <w:rFonts w:eastAsia="Times New Roman" w:cs="Times New Roman"/>
          <w:szCs w:val="24"/>
        </w:rPr>
        <w:t xml:space="preserve"> по разработке и актуализации соответствующей документации</w:t>
      </w:r>
      <w:r w:rsidR="00B62137" w:rsidRPr="001F02C5">
        <w:rPr>
          <w:rFonts w:eastAsia="Times New Roman" w:cs="Times New Roman"/>
          <w:szCs w:val="24"/>
        </w:rPr>
        <w:t>, с учетом рекомендаций комиссии</w:t>
      </w:r>
      <w:r w:rsidR="007070AD" w:rsidRPr="001F02C5">
        <w:rPr>
          <w:rFonts w:eastAsia="Times New Roman" w:cs="Times New Roman"/>
          <w:szCs w:val="24"/>
        </w:rPr>
        <w:t xml:space="preserve"> в целях дальнейшего ввода в промышленную эксплуатацию Системы</w:t>
      </w:r>
      <w:r w:rsidRPr="001F02C5">
        <w:rPr>
          <w:rFonts w:eastAsia="Times New Roman" w:cs="Times New Roman"/>
          <w:szCs w:val="24"/>
        </w:rPr>
        <w:t>.</w:t>
      </w:r>
    </w:p>
    <w:p w14:paraId="1AED5907" w14:textId="74811E1A" w:rsidR="00544EB5" w:rsidRPr="001F02C5" w:rsidRDefault="00111820" w:rsidP="00544EB5">
      <w:pPr>
        <w:ind w:firstLine="709"/>
        <w:rPr>
          <w:rFonts w:eastAsia="Times New Roman" w:cs="Times New Roman"/>
          <w:szCs w:val="24"/>
        </w:rPr>
      </w:pPr>
      <w:r w:rsidRPr="001F02C5">
        <w:rPr>
          <w:rFonts w:eastAsia="Times New Roman" w:cs="Times New Roman"/>
          <w:szCs w:val="24"/>
        </w:rPr>
        <w:t>П</w:t>
      </w:r>
      <w:r w:rsidR="00544EB5" w:rsidRPr="001F02C5">
        <w:rPr>
          <w:rFonts w:eastAsia="Times New Roman" w:cs="Times New Roman"/>
          <w:szCs w:val="24"/>
        </w:rPr>
        <w:t>о состоянию на 27 февраля 2023 года в ГИС «Электронная отчетность» зарегистрировано 5 355 юридических лиц. При этом количество зарегистрированных в Системе экономических агентов в настоящее время увеличивается по мере подключения к Системе налогоплательщиков, которые вправе предоставлять отчетность в электронном виде в добровольном порядке.</w:t>
      </w:r>
    </w:p>
    <w:p w14:paraId="1E7D0F1A" w14:textId="524D288F" w:rsidR="00544EB5" w:rsidRPr="001F02C5" w:rsidRDefault="00544EB5" w:rsidP="00544EB5">
      <w:pPr>
        <w:ind w:firstLine="709"/>
        <w:rPr>
          <w:rFonts w:eastAsia="Times New Roman" w:cs="Times New Roman"/>
          <w:szCs w:val="24"/>
        </w:rPr>
      </w:pPr>
      <w:r w:rsidRPr="001F02C5">
        <w:rPr>
          <w:rFonts w:eastAsia="Times New Roman" w:cs="Times New Roman"/>
          <w:szCs w:val="24"/>
        </w:rPr>
        <w:t>В свою очередь, Министерством финансов систематически проводится консультационная работа с экономическими агентами по порядку регистрации и функционирования ГИС «Электронная отчетность», в частности:</w:t>
      </w:r>
    </w:p>
    <w:p w14:paraId="3EB91CB5" w14:textId="76F598FD" w:rsidR="00544EB5" w:rsidRPr="001F02C5" w:rsidRDefault="00544EB5" w:rsidP="00544EB5">
      <w:pPr>
        <w:ind w:firstLine="709"/>
        <w:rPr>
          <w:rFonts w:eastAsia="Times New Roman" w:cs="Times New Roman"/>
          <w:szCs w:val="24"/>
        </w:rPr>
      </w:pPr>
      <w:r w:rsidRPr="001F02C5">
        <w:rPr>
          <w:rFonts w:eastAsia="Times New Roman" w:cs="Times New Roman"/>
          <w:szCs w:val="24"/>
        </w:rPr>
        <w:t xml:space="preserve">– размещение информации на официальных страницах в социальных сетях в </w:t>
      </w:r>
      <w:proofErr w:type="spellStart"/>
      <w:r w:rsidRPr="001F02C5">
        <w:rPr>
          <w:rFonts w:eastAsia="Times New Roman" w:cs="Times New Roman"/>
          <w:szCs w:val="24"/>
        </w:rPr>
        <w:t>Viber</w:t>
      </w:r>
      <w:proofErr w:type="spellEnd"/>
      <w:r w:rsidRPr="001F02C5">
        <w:rPr>
          <w:rFonts w:eastAsia="Times New Roman" w:cs="Times New Roman"/>
          <w:szCs w:val="24"/>
        </w:rPr>
        <w:t xml:space="preserve"> и </w:t>
      </w:r>
      <w:proofErr w:type="spellStart"/>
      <w:r w:rsidRPr="001F02C5">
        <w:rPr>
          <w:rFonts w:eastAsia="Times New Roman" w:cs="Times New Roman"/>
          <w:szCs w:val="24"/>
        </w:rPr>
        <w:t>Telegram</w:t>
      </w:r>
      <w:proofErr w:type="spellEnd"/>
      <w:r w:rsidRPr="001F02C5">
        <w:rPr>
          <w:rFonts w:eastAsia="Times New Roman" w:cs="Times New Roman"/>
          <w:szCs w:val="24"/>
        </w:rPr>
        <w:t xml:space="preserve"> (@</w:t>
      </w:r>
      <w:proofErr w:type="spellStart"/>
      <w:r w:rsidRPr="001F02C5">
        <w:rPr>
          <w:rFonts w:eastAsia="Times New Roman" w:cs="Times New Roman"/>
          <w:szCs w:val="24"/>
        </w:rPr>
        <w:t>report_gospmr</w:t>
      </w:r>
      <w:proofErr w:type="spellEnd"/>
      <w:r w:rsidRPr="001F02C5">
        <w:rPr>
          <w:rFonts w:eastAsia="Times New Roman" w:cs="Times New Roman"/>
          <w:szCs w:val="24"/>
        </w:rPr>
        <w:t>), на официальном сайте Министерства финансов, а также на информационном ресурсе ГИС «Электронная отчетность» (https://report.gospmr.org);</w:t>
      </w:r>
    </w:p>
    <w:p w14:paraId="5E8F1170" w14:textId="77777777" w:rsidR="00544EB5" w:rsidRPr="001F02C5" w:rsidRDefault="00544EB5" w:rsidP="00544EB5">
      <w:pPr>
        <w:ind w:firstLine="709"/>
        <w:rPr>
          <w:rFonts w:eastAsia="Times New Roman" w:cs="Times New Roman"/>
          <w:szCs w:val="24"/>
        </w:rPr>
      </w:pPr>
      <w:r w:rsidRPr="001F02C5">
        <w:rPr>
          <w:rFonts w:eastAsia="Times New Roman" w:cs="Times New Roman"/>
          <w:szCs w:val="24"/>
        </w:rPr>
        <w:lastRenderedPageBreak/>
        <w:t>– оказание консультационной поддержки экономических агентов;</w:t>
      </w:r>
    </w:p>
    <w:p w14:paraId="319CCCAE" w14:textId="77777777" w:rsidR="00544EB5" w:rsidRPr="001F02C5" w:rsidRDefault="00544EB5" w:rsidP="00544EB5">
      <w:pPr>
        <w:ind w:firstLine="709"/>
        <w:rPr>
          <w:rFonts w:eastAsia="Times New Roman" w:cs="Times New Roman"/>
          <w:szCs w:val="24"/>
        </w:rPr>
      </w:pPr>
      <w:r w:rsidRPr="001F02C5">
        <w:rPr>
          <w:rFonts w:eastAsia="Times New Roman" w:cs="Times New Roman"/>
          <w:szCs w:val="24"/>
        </w:rPr>
        <w:t>– освещение вопросов подключения и эксплуатации ГИС «Электронная отчетность» на семинарах, проводимых налоговыми органами с налогоплательщиками.</w:t>
      </w:r>
    </w:p>
    <w:p w14:paraId="676504A1" w14:textId="5676192B" w:rsidR="00544EB5" w:rsidRPr="001F02C5" w:rsidRDefault="00544EB5" w:rsidP="00544EB5">
      <w:pPr>
        <w:ind w:firstLine="709"/>
        <w:rPr>
          <w:rFonts w:eastAsia="Times New Roman" w:cs="Times New Roman"/>
          <w:szCs w:val="24"/>
        </w:rPr>
      </w:pPr>
      <w:r w:rsidRPr="001F02C5">
        <w:rPr>
          <w:rFonts w:eastAsia="Times New Roman" w:cs="Times New Roman"/>
          <w:szCs w:val="24"/>
        </w:rPr>
        <w:t xml:space="preserve">Таким образом, функционирование системы электронной отчетности осуществляется в рамках Закона Приднестровской Молдавской Республики от 29 декабря 2011 года № 271-З-V «О порядке представления финансовой, налоговой и статистической отчетностей в электронном виде по телекоммуникационным каналам связи» (САЗ 12-1,1), Постановления Правительства Приднестровской Молдавской Республики от 9 февраля 2021 года № 34 </w:t>
      </w:r>
      <w:r w:rsidR="00217F1F" w:rsidRPr="001F02C5">
        <w:rPr>
          <w:rFonts w:eastAsia="Times New Roman" w:cs="Times New Roman"/>
          <w:szCs w:val="24"/>
        </w:rPr>
        <w:br/>
      </w:r>
      <w:r w:rsidRPr="001F02C5">
        <w:rPr>
          <w:rFonts w:eastAsia="Times New Roman" w:cs="Times New Roman"/>
          <w:szCs w:val="24"/>
        </w:rPr>
        <w:t xml:space="preserve">«Об утверждении Положения о порядке функционирования государственной информационной системы «Электронная отчетность» (САЗ 21-6) и иных нормативных актов уполномоченными исполнительными органами государственными власти, а также на системной основе осуществляется модернизация программного обеспечения </w:t>
      </w:r>
      <w:r w:rsidR="00867F60" w:rsidRPr="001F02C5">
        <w:rPr>
          <w:rFonts w:eastAsia="Times New Roman" w:cs="Times New Roman"/>
          <w:szCs w:val="24"/>
        </w:rPr>
        <w:br/>
      </w:r>
      <w:r w:rsidRPr="001F02C5">
        <w:rPr>
          <w:rFonts w:eastAsia="Times New Roman" w:cs="Times New Roman"/>
          <w:szCs w:val="24"/>
        </w:rPr>
        <w:t>ГИС «Электронная отчетность».</w:t>
      </w:r>
    </w:p>
    <w:p w14:paraId="296F7107" w14:textId="77777777" w:rsidR="00544EB5" w:rsidRPr="001F02C5" w:rsidRDefault="00544EB5" w:rsidP="00544EB5">
      <w:pPr>
        <w:ind w:firstLine="709"/>
        <w:rPr>
          <w:rFonts w:eastAsia="Times New Roman" w:cs="Times New Roman"/>
          <w:szCs w:val="24"/>
        </w:rPr>
      </w:pPr>
      <w:r w:rsidRPr="001F02C5">
        <w:rPr>
          <w:rFonts w:eastAsia="Times New Roman" w:cs="Times New Roman"/>
          <w:szCs w:val="24"/>
        </w:rPr>
        <w:t>Вместе с тем, в связи с вступлением в силу Закона Приднестровской Молдавской Республики от 28 декабря 2022 года № 385-ЗИ-VII «О внесении изменения в Закон Приднестровской Молдавской Республики «О порядке представления финансовой, налоговой и статистической отчетностей в электронном виде по телекоммуникационным каналам связи»:</w:t>
      </w:r>
    </w:p>
    <w:p w14:paraId="334FD988" w14:textId="77777777" w:rsidR="00544EB5" w:rsidRPr="001F02C5" w:rsidRDefault="00544EB5" w:rsidP="00544EB5">
      <w:pPr>
        <w:ind w:firstLine="709"/>
        <w:rPr>
          <w:rFonts w:eastAsia="Times New Roman" w:cs="Times New Roman"/>
          <w:szCs w:val="24"/>
        </w:rPr>
      </w:pPr>
      <w:r w:rsidRPr="001F02C5">
        <w:rPr>
          <w:rFonts w:eastAsia="Times New Roman" w:cs="Times New Roman"/>
          <w:szCs w:val="24"/>
        </w:rPr>
        <w:t>– осуществлена пролонгация срока введения для некоммерческих организаций обязанности по представлению отчетности в электронном виде до 1 января 2024 года;</w:t>
      </w:r>
    </w:p>
    <w:p w14:paraId="195914E5" w14:textId="77777777" w:rsidR="00544EB5" w:rsidRPr="001F02C5" w:rsidRDefault="00544EB5" w:rsidP="00544EB5">
      <w:pPr>
        <w:ind w:firstLine="709"/>
        <w:rPr>
          <w:rFonts w:eastAsia="Times New Roman" w:cs="Times New Roman"/>
          <w:szCs w:val="24"/>
        </w:rPr>
      </w:pPr>
      <w:r w:rsidRPr="001F02C5">
        <w:rPr>
          <w:rFonts w:eastAsia="Times New Roman" w:cs="Times New Roman"/>
          <w:szCs w:val="24"/>
        </w:rPr>
        <w:t>– органы государственной власти и органы местного самоуправления определены в качестве субъектов, на которых распространяется обязанность по представлению финансовой, налоговой и статистической отчетностей в электронном виде;</w:t>
      </w:r>
    </w:p>
    <w:p w14:paraId="09834A8B" w14:textId="77777777" w:rsidR="00544EB5" w:rsidRPr="001F02C5" w:rsidRDefault="00544EB5" w:rsidP="00544EB5">
      <w:pPr>
        <w:ind w:firstLine="709"/>
        <w:rPr>
          <w:rFonts w:eastAsia="Times New Roman" w:cs="Times New Roman"/>
          <w:szCs w:val="24"/>
        </w:rPr>
      </w:pPr>
      <w:r w:rsidRPr="001F02C5">
        <w:rPr>
          <w:rFonts w:eastAsia="Times New Roman" w:cs="Times New Roman"/>
          <w:szCs w:val="24"/>
        </w:rPr>
        <w:t>– круг субъектов, на которые не распространяется обязанность предоставления финансовой, налоговой и статистической отчетности в электронном виде, дополнен организациями, находящимися в стадии ликвидации по решению суда;</w:t>
      </w:r>
    </w:p>
    <w:p w14:paraId="0CCF7690" w14:textId="77777777" w:rsidR="00544EB5" w:rsidRPr="001F02C5" w:rsidRDefault="00544EB5" w:rsidP="00544EB5">
      <w:pPr>
        <w:ind w:firstLine="709"/>
        <w:rPr>
          <w:rFonts w:eastAsia="Times New Roman" w:cs="Times New Roman"/>
          <w:szCs w:val="24"/>
        </w:rPr>
      </w:pPr>
      <w:r w:rsidRPr="001F02C5">
        <w:rPr>
          <w:rFonts w:eastAsia="Times New Roman" w:cs="Times New Roman"/>
          <w:szCs w:val="24"/>
        </w:rPr>
        <w:t>– исключена обязанность предоставления в электронном виде финансовой, налоговой и статистической отчетностей, содержащих сведения, отнесенные к государственной тайне, а также с грифом «Для служебного пользования».</w:t>
      </w:r>
    </w:p>
    <w:p w14:paraId="51E81402" w14:textId="77777777" w:rsidR="00544EB5" w:rsidRPr="001F02C5" w:rsidRDefault="00544EB5" w:rsidP="00544EB5">
      <w:pPr>
        <w:ind w:firstLine="567"/>
        <w:rPr>
          <w:spacing w:val="-6"/>
          <w:szCs w:val="24"/>
        </w:rPr>
      </w:pPr>
      <w:r w:rsidRPr="001F02C5">
        <w:rPr>
          <w:b/>
          <w:bCs/>
          <w:szCs w:val="24"/>
        </w:rPr>
        <w:t>5.</w:t>
      </w:r>
      <w:r w:rsidRPr="001F02C5">
        <w:rPr>
          <w:szCs w:val="24"/>
        </w:rPr>
        <w:t xml:space="preserve"> Предоставление государственных услуг в налоговой сфере, а также доведение до налогоплательщиков информации о порядке их оказания через Портал государственных услуг Приднестровской Молдавской Республики.</w:t>
      </w:r>
    </w:p>
    <w:p w14:paraId="4F547787" w14:textId="7519D388" w:rsidR="00544EB5" w:rsidRPr="001F02C5" w:rsidRDefault="00544EB5" w:rsidP="00544EB5">
      <w:pPr>
        <w:pStyle w:val="a5"/>
        <w:spacing w:after="0" w:line="240" w:lineRule="auto"/>
        <w:ind w:left="0" w:firstLine="567"/>
        <w:jc w:val="both"/>
        <w:rPr>
          <w:rFonts w:ascii="Times New Roman" w:hAnsi="Times New Roman"/>
          <w:sz w:val="24"/>
          <w:szCs w:val="24"/>
        </w:rPr>
      </w:pPr>
      <w:r w:rsidRPr="001F02C5">
        <w:rPr>
          <w:rFonts w:ascii="Times New Roman" w:hAnsi="Times New Roman"/>
          <w:sz w:val="24"/>
          <w:szCs w:val="24"/>
        </w:rPr>
        <w:t>В настоящее время на Портале государственных услуг Приднестровской Молдавской Республики отражены 44 государственных услуг, предоставляемых Министерством финансов, из которых ГУП «Центр информационных технологий» реализована возможность заказа 8 государственных услуг и получения результата в электронной форме через Портал.</w:t>
      </w:r>
    </w:p>
    <w:p w14:paraId="767A57F9" w14:textId="7AD50396" w:rsidR="00544EB5" w:rsidRPr="001F02C5" w:rsidRDefault="00544EB5" w:rsidP="00544EB5">
      <w:pPr>
        <w:ind w:firstLine="567"/>
        <w:rPr>
          <w:rFonts w:eastAsia="Times New Roman" w:cs="Times New Roman"/>
          <w:bCs/>
          <w:szCs w:val="24"/>
        </w:rPr>
      </w:pPr>
      <w:r w:rsidRPr="001F02C5">
        <w:rPr>
          <w:rFonts w:eastAsia="Times New Roman" w:cs="Times New Roman"/>
          <w:bCs/>
          <w:szCs w:val="24"/>
        </w:rPr>
        <w:t>Кроме того, в целях обеспечения реализации возможности получения индивидуальными предпринимателями документов разрешительного характера, подтверждающих право осуществления предпринимательской деятельности в рамках специальных налоговых режимов, в электронном виде через ГИС «Портал государственных услуг» в установленные сроки, Министерством финансов совместно с ГУП «Центр информационных технологий» на систематической основе проводится работа в данном направлении, в том числе по подготовке необходимых изменений в регламенты предоставления государственных услуг, а также в иные правовые акты Приднестровской Молдавской Республики.</w:t>
      </w:r>
    </w:p>
    <w:p w14:paraId="3229CBA9" w14:textId="36AE28EF" w:rsidR="00544EB5" w:rsidRPr="001F02C5" w:rsidRDefault="00544EB5" w:rsidP="00544EB5">
      <w:pPr>
        <w:ind w:firstLine="708"/>
        <w:rPr>
          <w:szCs w:val="24"/>
        </w:rPr>
      </w:pPr>
      <w:r w:rsidRPr="001F02C5">
        <w:rPr>
          <w:b/>
          <w:bCs/>
          <w:szCs w:val="24"/>
        </w:rPr>
        <w:t>6.</w:t>
      </w:r>
      <w:r w:rsidRPr="001F02C5">
        <w:rPr>
          <w:szCs w:val="24"/>
        </w:rPr>
        <w:t xml:space="preserve"> В части внедрения механизма онлайн-оплаты налогов индивидуальных предпринимателей в рамках формирования цифровой инфраструктуры для взаимодействия с индивидуальными предпринимателями на базе разработанного Министерством финансов программного комплекса «Предприниматель» с 17 января 2022 года Министерством финансов осуществлен полный переход на онлайн-оплату налогов индивидуальных предпринимателей во всех городах и районах республики. Указанный механизм позволяет получать информацию о факте и суммах оплаты индивидуальными предпринимателями налоговых платежей в режиме реального времени. Данное условие является необходимым для обеспечения возможности передачи сведений о факте оплаты индивидуальными предпринимателями налоговых платежей другим заинтересованным ведомствам, а также существующим и планируемым к реализации сервисам Министерства финансов.</w:t>
      </w:r>
    </w:p>
    <w:p w14:paraId="55FB23D6" w14:textId="73ACB148" w:rsidR="00544EB5" w:rsidRPr="001F02C5" w:rsidRDefault="00544EB5" w:rsidP="00544EB5">
      <w:pPr>
        <w:ind w:firstLine="567"/>
        <w:rPr>
          <w:rFonts w:eastAsia="Times New Roman" w:cs="Times New Roman"/>
          <w:bCs/>
          <w:szCs w:val="24"/>
        </w:rPr>
      </w:pPr>
      <w:r w:rsidRPr="001F02C5">
        <w:rPr>
          <w:rFonts w:eastAsia="Times New Roman" w:cs="Times New Roman"/>
          <w:b/>
          <w:szCs w:val="24"/>
        </w:rPr>
        <w:lastRenderedPageBreak/>
        <w:t>7.</w:t>
      </w:r>
      <w:r w:rsidRPr="001F02C5">
        <w:rPr>
          <w:rFonts w:eastAsia="Times New Roman" w:cs="Times New Roman"/>
          <w:bCs/>
          <w:szCs w:val="24"/>
        </w:rPr>
        <w:t xml:space="preserve"> В 2022 году была проведена работа по реформированию законодательства о специальных налоговых режимах, направленная на реализацию концепции, нацеленной на закрепление справедливой системы налогообложения для индивидуальных предпринимателей, посредством внесения изменений и дополнений в Закон Приднестровской Молдавской Республики от 30 сентября 2018 года № 278-3-VI «Специальный налоговый режим - о самозанятых лицах» (САЗ 18-39), Закон Приднестровской Молдавской Республики от 30 сентября 2018 года № 269-3-VI «Специальный налоговый режим - патентная система налогообложения» (САЗ 18-39) и Закон Приднестровской Молдавской Республики </w:t>
      </w:r>
      <w:r w:rsidR="00C544EF" w:rsidRPr="001F02C5">
        <w:rPr>
          <w:rFonts w:eastAsia="Times New Roman" w:cs="Times New Roman"/>
          <w:bCs/>
          <w:szCs w:val="24"/>
        </w:rPr>
        <w:br/>
      </w:r>
      <w:r w:rsidRPr="001F02C5">
        <w:rPr>
          <w:rFonts w:eastAsia="Times New Roman" w:cs="Times New Roman"/>
          <w:bCs/>
          <w:szCs w:val="24"/>
        </w:rPr>
        <w:t>от 30 сентября 2018 года № 270-3-VI «Специальный налоговый режим - упрощенная система налогообложения» (САЗ 18-39), вступивших в силу с 1 января 2023 года.</w:t>
      </w:r>
    </w:p>
    <w:p w14:paraId="1E9ABB89" w14:textId="539004D3" w:rsidR="00544EB5" w:rsidRPr="001F02C5" w:rsidRDefault="00544EB5" w:rsidP="00544EB5">
      <w:pPr>
        <w:ind w:firstLine="567"/>
        <w:rPr>
          <w:rFonts w:eastAsia="Times New Roman" w:cs="Times New Roman"/>
          <w:bCs/>
          <w:szCs w:val="24"/>
        </w:rPr>
      </w:pPr>
      <w:r w:rsidRPr="001F02C5">
        <w:rPr>
          <w:rFonts w:eastAsia="Times New Roman" w:cs="Times New Roman"/>
          <w:bCs/>
          <w:szCs w:val="24"/>
        </w:rPr>
        <w:t xml:space="preserve">Министерством финансов с участием представителей Министерства экономического развития Приднестровской Молдавской Республики, Министерства сельского хозяйства и природных ресурсов Приднестровской Молдавской Республики, государственных администраций городов и районов, Верховного Совета Приднестровской Молдавской Республики и иных ведомств с целью разъяснения норм законодательных актов, предусматривающих реформирование порядка применения специальных налоговых режимов, были проведены встречи с индивидуальными предпринимателями во всех городах и районах республики Приднестровской Молдавской Республики в ходе которых индивидуальными предпринимателями были озвучены ряд вопросов и предложений. </w:t>
      </w:r>
    </w:p>
    <w:p w14:paraId="311934BD" w14:textId="77777777" w:rsidR="00544EB5" w:rsidRPr="001F02C5" w:rsidRDefault="00544EB5" w:rsidP="00544EB5">
      <w:pPr>
        <w:ind w:firstLine="567"/>
        <w:rPr>
          <w:rFonts w:eastAsia="Times New Roman" w:cs="Times New Roman"/>
          <w:bCs/>
          <w:szCs w:val="24"/>
        </w:rPr>
      </w:pPr>
      <w:r w:rsidRPr="001F02C5">
        <w:rPr>
          <w:rFonts w:eastAsia="Times New Roman" w:cs="Times New Roman"/>
          <w:bCs/>
          <w:szCs w:val="24"/>
        </w:rPr>
        <w:t xml:space="preserve">При этом по итогам проведенных встреч все поступившие от индивидуальных предпринимателей вопросы были обобщены, а также выработаны предложения по их решению, что в итоге было отражено в рамках дополнительно разработанных соответствующих законодательных актов, предусматривающих внесение изменений и дополнений в законодательство о специальных налоговых режимах. </w:t>
      </w:r>
    </w:p>
    <w:p w14:paraId="2F08F274" w14:textId="77777777" w:rsidR="00544EB5" w:rsidRPr="001F02C5" w:rsidRDefault="00544EB5" w:rsidP="00544EB5">
      <w:pPr>
        <w:ind w:firstLine="567"/>
        <w:rPr>
          <w:rFonts w:eastAsia="Times New Roman" w:cs="Times New Roman"/>
          <w:bCs/>
          <w:szCs w:val="24"/>
        </w:rPr>
      </w:pPr>
      <w:r w:rsidRPr="001F02C5">
        <w:rPr>
          <w:rFonts w:eastAsia="Times New Roman" w:cs="Times New Roman"/>
          <w:bCs/>
          <w:szCs w:val="24"/>
        </w:rPr>
        <w:t>Вместе с тем, информация о разработанных законодательных актах была опубликована в средствах массовой информации, на официальных сайтах уполномоченных органов государственной власти, а также в группах, сообществах и каналах в социальных сетях, созданных для информирования налогоплательщиков.</w:t>
      </w:r>
    </w:p>
    <w:p w14:paraId="054A2409" w14:textId="1C2C89BC" w:rsidR="00544EB5" w:rsidRPr="001F02C5" w:rsidRDefault="00544EB5" w:rsidP="00544EB5">
      <w:pPr>
        <w:ind w:firstLine="567"/>
        <w:rPr>
          <w:rFonts w:eastAsia="Times New Roman" w:cs="Times New Roman"/>
          <w:bCs/>
          <w:szCs w:val="24"/>
        </w:rPr>
      </w:pPr>
      <w:r w:rsidRPr="001F02C5">
        <w:rPr>
          <w:rFonts w:eastAsia="Times New Roman" w:cs="Times New Roman"/>
          <w:bCs/>
          <w:szCs w:val="24"/>
        </w:rPr>
        <w:t xml:space="preserve">Кроме того, сотрудниками территориальных налоговых инспекций были организованны выездные мероприятия по приему у индивидуальных предпринимателей, желающих применять с 1 января 2023 года упрощенную систему налогообложения, заявлений с целью переоформления предпринимательского патента на Разрешение на применение упрощенной системы налогообложения. </w:t>
      </w:r>
    </w:p>
    <w:p w14:paraId="08552339" w14:textId="77777777" w:rsidR="00544EB5" w:rsidRPr="001F02C5" w:rsidRDefault="00544EB5" w:rsidP="00544EB5">
      <w:pPr>
        <w:ind w:firstLine="567"/>
        <w:rPr>
          <w:rFonts w:eastAsia="Times New Roman" w:cs="Times New Roman"/>
          <w:bCs/>
          <w:szCs w:val="24"/>
        </w:rPr>
      </w:pPr>
      <w:r w:rsidRPr="001F02C5">
        <w:rPr>
          <w:rFonts w:eastAsia="Times New Roman" w:cs="Times New Roman"/>
          <w:bCs/>
          <w:szCs w:val="24"/>
        </w:rPr>
        <w:t xml:space="preserve">Одновременно, налоговые органы по настоящее время оказывают индивидуальным предпринимателям необходимую консультативную помощь в телефонном режиме, при личном обращении в налоговый орган, в том числе путем направления письменных и электронных запросов, посредством </w:t>
      </w:r>
      <w:proofErr w:type="spellStart"/>
      <w:r w:rsidRPr="001F02C5">
        <w:rPr>
          <w:rFonts w:eastAsia="Times New Roman" w:cs="Times New Roman"/>
          <w:bCs/>
          <w:szCs w:val="24"/>
        </w:rPr>
        <w:t>Viber</w:t>
      </w:r>
      <w:proofErr w:type="spellEnd"/>
      <w:r w:rsidRPr="001F02C5">
        <w:rPr>
          <w:rFonts w:eastAsia="Times New Roman" w:cs="Times New Roman"/>
          <w:bCs/>
          <w:szCs w:val="24"/>
        </w:rPr>
        <w:t xml:space="preserve"> и </w:t>
      </w:r>
      <w:proofErr w:type="spellStart"/>
      <w:r w:rsidRPr="001F02C5">
        <w:rPr>
          <w:rFonts w:eastAsia="Times New Roman" w:cs="Times New Roman"/>
          <w:bCs/>
          <w:szCs w:val="24"/>
        </w:rPr>
        <w:t>Telegram</w:t>
      </w:r>
      <w:proofErr w:type="spellEnd"/>
      <w:r w:rsidRPr="001F02C5">
        <w:rPr>
          <w:rFonts w:eastAsia="Times New Roman" w:cs="Times New Roman"/>
          <w:bCs/>
          <w:szCs w:val="24"/>
        </w:rPr>
        <w:t xml:space="preserve">-каналов, а также в рамках проводимых семинаров с целью консультирования налогоплательщиков по вопросам применения норм налогового законодательства Приднестровской Молдавской Республики, в том числе вступивших в силу с 1 января 2023 года. </w:t>
      </w:r>
    </w:p>
    <w:p w14:paraId="1A6CEC3C" w14:textId="3F22B88F" w:rsidR="00544EB5" w:rsidRPr="001F02C5" w:rsidRDefault="00650366" w:rsidP="00650366">
      <w:pPr>
        <w:pStyle w:val="a5"/>
        <w:tabs>
          <w:tab w:val="left" w:pos="993"/>
        </w:tabs>
        <w:spacing w:after="0" w:line="240" w:lineRule="auto"/>
        <w:ind w:left="0" w:firstLine="709"/>
        <w:jc w:val="both"/>
        <w:rPr>
          <w:rFonts w:ascii="Times New Roman" w:hAnsi="Times New Roman"/>
          <w:spacing w:val="-6"/>
          <w:sz w:val="24"/>
          <w:szCs w:val="24"/>
        </w:rPr>
      </w:pPr>
      <w:r w:rsidRPr="001F02C5">
        <w:rPr>
          <w:rFonts w:ascii="Times New Roman" w:hAnsi="Times New Roman"/>
          <w:b/>
          <w:bCs/>
          <w:sz w:val="24"/>
          <w:szCs w:val="24"/>
        </w:rPr>
        <w:t>8.</w:t>
      </w:r>
      <w:r w:rsidRPr="001F02C5">
        <w:rPr>
          <w:rFonts w:ascii="Times New Roman" w:hAnsi="Times New Roman"/>
          <w:sz w:val="24"/>
          <w:szCs w:val="24"/>
        </w:rPr>
        <w:t xml:space="preserve"> </w:t>
      </w:r>
      <w:r w:rsidR="00544EB5" w:rsidRPr="001F02C5">
        <w:rPr>
          <w:rFonts w:ascii="Times New Roman" w:hAnsi="Times New Roman"/>
          <w:sz w:val="24"/>
          <w:szCs w:val="24"/>
        </w:rPr>
        <w:t>Оказание налогоплательщикам консультационной помощи, включая:</w:t>
      </w:r>
    </w:p>
    <w:p w14:paraId="5FAF6E05" w14:textId="77777777" w:rsidR="00544EB5" w:rsidRPr="001F02C5" w:rsidRDefault="00544EB5" w:rsidP="00544EB5">
      <w:pPr>
        <w:ind w:firstLine="709"/>
        <w:rPr>
          <w:spacing w:val="-6"/>
          <w:szCs w:val="24"/>
        </w:rPr>
      </w:pPr>
      <w:r w:rsidRPr="001F02C5">
        <w:rPr>
          <w:szCs w:val="24"/>
        </w:rPr>
        <w:t>- предоставление налогоплательщикам разъяснений по письменным запросам, по электронным обращениям граждан и юридических лиц, в том числе посредством реализации вышеназванных информационных систем</w:t>
      </w:r>
    </w:p>
    <w:p w14:paraId="681CA6CE" w14:textId="27731116" w:rsidR="00544EB5" w:rsidRPr="001F02C5" w:rsidRDefault="00544EB5" w:rsidP="00544EB5">
      <w:pPr>
        <w:ind w:firstLine="709"/>
        <w:rPr>
          <w:spacing w:val="-6"/>
          <w:szCs w:val="24"/>
        </w:rPr>
      </w:pPr>
      <w:r w:rsidRPr="001F02C5">
        <w:rPr>
          <w:szCs w:val="24"/>
        </w:rPr>
        <w:t>- систематическое размещение на сайте Министерства финансов информации о наиболее часто встречающихся нарушениях налогового законодательства, рекомендаций по недопущению данных нарушений, публикация инструктивных материалов и разъяснений по применению налогового законодательства республики;</w:t>
      </w:r>
    </w:p>
    <w:p w14:paraId="2E3829BE" w14:textId="77777777" w:rsidR="00544EB5" w:rsidRPr="001F02C5" w:rsidRDefault="00544EB5" w:rsidP="00544EB5">
      <w:pPr>
        <w:ind w:firstLine="709"/>
        <w:rPr>
          <w:spacing w:val="-6"/>
          <w:szCs w:val="24"/>
        </w:rPr>
      </w:pPr>
      <w:r w:rsidRPr="001F02C5">
        <w:rPr>
          <w:szCs w:val="24"/>
        </w:rPr>
        <w:t>- п</w:t>
      </w:r>
      <w:r w:rsidRPr="001F02C5">
        <w:rPr>
          <w:rFonts w:eastAsia="Calibri"/>
          <w:szCs w:val="24"/>
        </w:rPr>
        <w:t>роведение на регулярной основе налоговыми органами семинаров для налогоплательщиков с целью разъяснения действующего налогового законодательства, вводимых изменений и дополнений в налоговые законы и подзаконные акты, а также освещение наиболее часто встречающихся нарушений в целях профилактики налоговых правонарушений.</w:t>
      </w:r>
    </w:p>
    <w:p w14:paraId="3BA62FFF" w14:textId="77777777" w:rsidR="00544EB5" w:rsidRPr="001F02C5" w:rsidRDefault="00544EB5" w:rsidP="00544EB5">
      <w:pPr>
        <w:ind w:firstLine="709"/>
        <w:rPr>
          <w:b/>
          <w:bCs/>
          <w:spacing w:val="-6"/>
          <w:szCs w:val="24"/>
        </w:rPr>
      </w:pPr>
      <w:r w:rsidRPr="001F02C5">
        <w:rPr>
          <w:spacing w:val="-6"/>
          <w:szCs w:val="24"/>
        </w:rPr>
        <w:lastRenderedPageBreak/>
        <w:t>Принимая во внимание, что налоговое консультирование является важной составляющей взаимодействия государства в лице налоговых органов и субъектов предпринимательства, направленной на установление партнерских взаимоотношений и оказание методологической и профилактической помощи предпринимателям, консультирование налогоплательщиков осуществляется в следующих формах:</w:t>
      </w:r>
    </w:p>
    <w:p w14:paraId="718C1889" w14:textId="77777777" w:rsidR="00544EB5" w:rsidRPr="001F02C5" w:rsidRDefault="00544EB5" w:rsidP="005B125A">
      <w:pPr>
        <w:pStyle w:val="a5"/>
        <w:numPr>
          <w:ilvl w:val="0"/>
          <w:numId w:val="3"/>
        </w:numPr>
        <w:tabs>
          <w:tab w:val="left" w:pos="993"/>
        </w:tabs>
        <w:spacing w:after="0" w:line="240" w:lineRule="auto"/>
        <w:ind w:left="0" w:firstLine="709"/>
        <w:jc w:val="both"/>
        <w:rPr>
          <w:rFonts w:ascii="Times New Roman" w:hAnsi="Times New Roman"/>
          <w:b/>
          <w:bCs/>
          <w:spacing w:val="-6"/>
          <w:sz w:val="24"/>
          <w:szCs w:val="24"/>
        </w:rPr>
      </w:pPr>
      <w:r w:rsidRPr="001F02C5">
        <w:rPr>
          <w:rFonts w:ascii="Times New Roman" w:hAnsi="Times New Roman"/>
          <w:spacing w:val="-6"/>
          <w:sz w:val="24"/>
          <w:szCs w:val="24"/>
        </w:rPr>
        <w:t>проведение территориальными налоговыми инспекциями семинаров для налогоплательщиков по разъяснению налогового законодательства и наиболее часто встречающихся нарушений, выявляемых налоговыми органами при проведении налогового контроля.</w:t>
      </w:r>
    </w:p>
    <w:p w14:paraId="269623E0" w14:textId="77777777" w:rsidR="00544EB5" w:rsidRPr="001F02C5" w:rsidRDefault="00544EB5" w:rsidP="00544EB5">
      <w:pPr>
        <w:pStyle w:val="a5"/>
        <w:spacing w:after="0" w:line="240" w:lineRule="auto"/>
        <w:ind w:left="0" w:firstLine="709"/>
        <w:jc w:val="both"/>
        <w:rPr>
          <w:rFonts w:ascii="Times New Roman" w:hAnsi="Times New Roman"/>
          <w:spacing w:val="-6"/>
          <w:sz w:val="24"/>
          <w:szCs w:val="24"/>
        </w:rPr>
      </w:pPr>
      <w:r w:rsidRPr="001F02C5">
        <w:rPr>
          <w:rFonts w:ascii="Times New Roman" w:hAnsi="Times New Roman"/>
          <w:spacing w:val="-6"/>
          <w:sz w:val="24"/>
          <w:szCs w:val="24"/>
        </w:rPr>
        <w:t>В рамках исполнения Постановления Правительства Приднестровской Молдавской Республики от 5 марта 2018 года № 67 «Об утверждении Порядка предоставления консультационных услуг начинающим предпринимателям министерствами, ведомствами и государственными администрациями городов и районов Приднестровской Молдавской Республики на безвозмездной основе» территориальными налоговыми инспекциями ежеквартально проводятся семинары по вопросам применения налогового и иного, в пределах компетенции налоговых органов, законодательства Приднестровской Молдавской Республики.</w:t>
      </w:r>
    </w:p>
    <w:p w14:paraId="68EB15A0" w14:textId="53E49EBC" w:rsidR="00544EB5" w:rsidRPr="001F02C5" w:rsidRDefault="00544EB5" w:rsidP="00544EB5">
      <w:pPr>
        <w:pStyle w:val="a5"/>
        <w:spacing w:after="0" w:line="240" w:lineRule="auto"/>
        <w:ind w:left="0" w:firstLine="709"/>
        <w:jc w:val="both"/>
        <w:rPr>
          <w:rFonts w:ascii="Times New Roman" w:hAnsi="Times New Roman"/>
          <w:spacing w:val="-6"/>
          <w:sz w:val="24"/>
          <w:szCs w:val="24"/>
        </w:rPr>
      </w:pPr>
      <w:r w:rsidRPr="001F02C5">
        <w:rPr>
          <w:rFonts w:ascii="Times New Roman" w:hAnsi="Times New Roman"/>
          <w:spacing w:val="-6"/>
          <w:sz w:val="24"/>
          <w:szCs w:val="24"/>
        </w:rPr>
        <w:t xml:space="preserve">Так, в 2022 года территориальными налоговыми инспекциями были проведены единые совместные онлайн-семинары в режиме </w:t>
      </w:r>
      <w:proofErr w:type="spellStart"/>
      <w:r w:rsidRPr="001F02C5">
        <w:rPr>
          <w:rFonts w:ascii="Times New Roman" w:hAnsi="Times New Roman"/>
          <w:spacing w:val="-6"/>
          <w:sz w:val="24"/>
          <w:szCs w:val="24"/>
        </w:rPr>
        <w:t>Zoom</w:t>
      </w:r>
      <w:proofErr w:type="spellEnd"/>
      <w:r w:rsidRPr="001F02C5">
        <w:rPr>
          <w:rFonts w:ascii="Times New Roman" w:hAnsi="Times New Roman"/>
          <w:spacing w:val="-6"/>
          <w:sz w:val="24"/>
          <w:szCs w:val="24"/>
        </w:rPr>
        <w:t xml:space="preserve">-конференции по вопросам применения налогового и иного в пределах компетенции налоговых органов законодательства </w:t>
      </w:r>
      <w:r w:rsidR="003A2E70" w:rsidRPr="001F02C5">
        <w:rPr>
          <w:rFonts w:ascii="Times New Roman" w:hAnsi="Times New Roman"/>
          <w:spacing w:val="-6"/>
          <w:sz w:val="24"/>
          <w:szCs w:val="24"/>
        </w:rPr>
        <w:t>Приднестровской Молдавской Республики</w:t>
      </w:r>
      <w:r w:rsidRPr="001F02C5">
        <w:rPr>
          <w:rFonts w:ascii="Times New Roman" w:hAnsi="Times New Roman"/>
          <w:spacing w:val="-6"/>
          <w:sz w:val="24"/>
          <w:szCs w:val="24"/>
        </w:rPr>
        <w:t>:</w:t>
      </w:r>
    </w:p>
    <w:p w14:paraId="1DA97F62" w14:textId="1B1EF059" w:rsidR="00544EB5" w:rsidRPr="001F02C5" w:rsidRDefault="00544EB5" w:rsidP="00544EB5">
      <w:pPr>
        <w:pStyle w:val="a5"/>
        <w:spacing w:after="0" w:line="240" w:lineRule="auto"/>
        <w:ind w:left="0" w:firstLine="709"/>
        <w:jc w:val="both"/>
        <w:rPr>
          <w:rFonts w:ascii="Times New Roman" w:hAnsi="Times New Roman"/>
          <w:spacing w:val="-6"/>
          <w:sz w:val="24"/>
          <w:szCs w:val="24"/>
        </w:rPr>
      </w:pPr>
      <w:r w:rsidRPr="001F02C5">
        <w:rPr>
          <w:rFonts w:ascii="Times New Roman" w:hAnsi="Times New Roman"/>
          <w:spacing w:val="-6"/>
          <w:sz w:val="24"/>
          <w:szCs w:val="24"/>
        </w:rPr>
        <w:t>- в I квартале 2022 г</w:t>
      </w:r>
      <w:r w:rsidR="00217F1F" w:rsidRPr="001F02C5">
        <w:rPr>
          <w:rFonts w:ascii="Times New Roman" w:hAnsi="Times New Roman"/>
          <w:spacing w:val="-6"/>
          <w:sz w:val="24"/>
          <w:szCs w:val="24"/>
        </w:rPr>
        <w:t>ода</w:t>
      </w:r>
      <w:r w:rsidRPr="001F02C5">
        <w:rPr>
          <w:rFonts w:ascii="Times New Roman" w:hAnsi="Times New Roman"/>
          <w:spacing w:val="-6"/>
          <w:sz w:val="24"/>
          <w:szCs w:val="24"/>
        </w:rPr>
        <w:t xml:space="preserve"> - 25 марта 2022 г</w:t>
      </w:r>
      <w:r w:rsidR="00217F1F" w:rsidRPr="001F02C5">
        <w:rPr>
          <w:rFonts w:ascii="Times New Roman" w:hAnsi="Times New Roman"/>
          <w:spacing w:val="-6"/>
          <w:sz w:val="24"/>
          <w:szCs w:val="24"/>
        </w:rPr>
        <w:t>ода</w:t>
      </w:r>
      <w:r w:rsidRPr="001F02C5">
        <w:rPr>
          <w:rFonts w:ascii="Times New Roman" w:hAnsi="Times New Roman"/>
          <w:spacing w:val="-6"/>
          <w:sz w:val="24"/>
          <w:szCs w:val="24"/>
        </w:rPr>
        <w:t xml:space="preserve">; </w:t>
      </w:r>
    </w:p>
    <w:p w14:paraId="0A88876E" w14:textId="20644B07" w:rsidR="00544EB5" w:rsidRPr="001F02C5" w:rsidRDefault="00544EB5" w:rsidP="00544EB5">
      <w:pPr>
        <w:pStyle w:val="a5"/>
        <w:spacing w:after="0" w:line="240" w:lineRule="auto"/>
        <w:ind w:left="0" w:firstLine="709"/>
        <w:jc w:val="both"/>
        <w:rPr>
          <w:rFonts w:ascii="Times New Roman" w:hAnsi="Times New Roman"/>
          <w:spacing w:val="-6"/>
          <w:sz w:val="24"/>
          <w:szCs w:val="24"/>
        </w:rPr>
      </w:pPr>
      <w:r w:rsidRPr="001F02C5">
        <w:rPr>
          <w:rFonts w:ascii="Times New Roman" w:hAnsi="Times New Roman"/>
          <w:spacing w:val="-6"/>
          <w:sz w:val="24"/>
          <w:szCs w:val="24"/>
        </w:rPr>
        <w:t>- во II квартале 2022 г</w:t>
      </w:r>
      <w:r w:rsidR="00217F1F" w:rsidRPr="001F02C5">
        <w:rPr>
          <w:rFonts w:ascii="Times New Roman" w:hAnsi="Times New Roman"/>
          <w:spacing w:val="-6"/>
          <w:sz w:val="24"/>
          <w:szCs w:val="24"/>
        </w:rPr>
        <w:t>ода</w:t>
      </w:r>
      <w:r w:rsidRPr="001F02C5">
        <w:rPr>
          <w:rFonts w:ascii="Times New Roman" w:hAnsi="Times New Roman"/>
          <w:spacing w:val="-6"/>
          <w:sz w:val="24"/>
          <w:szCs w:val="24"/>
        </w:rPr>
        <w:t xml:space="preserve"> - 24 июня 2022 г</w:t>
      </w:r>
      <w:r w:rsidR="00217F1F" w:rsidRPr="001F02C5">
        <w:rPr>
          <w:rFonts w:ascii="Times New Roman" w:hAnsi="Times New Roman"/>
          <w:spacing w:val="-6"/>
          <w:sz w:val="24"/>
          <w:szCs w:val="24"/>
        </w:rPr>
        <w:t>ода</w:t>
      </w:r>
      <w:r w:rsidRPr="001F02C5">
        <w:rPr>
          <w:rFonts w:ascii="Times New Roman" w:hAnsi="Times New Roman"/>
          <w:spacing w:val="-6"/>
          <w:sz w:val="24"/>
          <w:szCs w:val="24"/>
        </w:rPr>
        <w:t>;</w:t>
      </w:r>
    </w:p>
    <w:p w14:paraId="32C03C9C" w14:textId="50947476" w:rsidR="00544EB5" w:rsidRPr="001F02C5" w:rsidRDefault="00544EB5" w:rsidP="00544EB5">
      <w:pPr>
        <w:pStyle w:val="a5"/>
        <w:spacing w:after="0" w:line="240" w:lineRule="auto"/>
        <w:ind w:left="0" w:firstLine="709"/>
        <w:jc w:val="both"/>
        <w:rPr>
          <w:rFonts w:ascii="Times New Roman" w:hAnsi="Times New Roman"/>
          <w:spacing w:val="-6"/>
          <w:sz w:val="24"/>
          <w:szCs w:val="24"/>
        </w:rPr>
      </w:pPr>
      <w:r w:rsidRPr="001F02C5">
        <w:rPr>
          <w:rFonts w:ascii="Times New Roman" w:hAnsi="Times New Roman"/>
          <w:spacing w:val="-6"/>
          <w:sz w:val="24"/>
          <w:szCs w:val="24"/>
        </w:rPr>
        <w:t>- в III квартале 2022 г</w:t>
      </w:r>
      <w:r w:rsidR="00217F1F" w:rsidRPr="001F02C5">
        <w:rPr>
          <w:rFonts w:ascii="Times New Roman" w:hAnsi="Times New Roman"/>
          <w:spacing w:val="-6"/>
          <w:sz w:val="24"/>
          <w:szCs w:val="24"/>
        </w:rPr>
        <w:t>ода</w:t>
      </w:r>
      <w:r w:rsidRPr="001F02C5">
        <w:rPr>
          <w:rFonts w:ascii="Times New Roman" w:hAnsi="Times New Roman"/>
          <w:spacing w:val="-6"/>
          <w:sz w:val="24"/>
          <w:szCs w:val="24"/>
        </w:rPr>
        <w:t xml:space="preserve"> – 30 сентября 2022 г</w:t>
      </w:r>
      <w:r w:rsidR="00217F1F" w:rsidRPr="001F02C5">
        <w:rPr>
          <w:rFonts w:ascii="Times New Roman" w:hAnsi="Times New Roman"/>
          <w:spacing w:val="-6"/>
          <w:sz w:val="24"/>
          <w:szCs w:val="24"/>
        </w:rPr>
        <w:t>ода</w:t>
      </w:r>
      <w:r w:rsidRPr="001F02C5">
        <w:rPr>
          <w:rFonts w:ascii="Times New Roman" w:hAnsi="Times New Roman"/>
          <w:spacing w:val="-6"/>
          <w:sz w:val="24"/>
          <w:szCs w:val="24"/>
        </w:rPr>
        <w:t>.</w:t>
      </w:r>
    </w:p>
    <w:p w14:paraId="13E2089D" w14:textId="4B332D41" w:rsidR="00544EB5" w:rsidRPr="001F02C5" w:rsidRDefault="00544EB5" w:rsidP="00544EB5">
      <w:pPr>
        <w:pStyle w:val="a5"/>
        <w:spacing w:after="0" w:line="240" w:lineRule="auto"/>
        <w:ind w:left="0" w:firstLine="709"/>
        <w:jc w:val="both"/>
        <w:rPr>
          <w:rFonts w:ascii="Times New Roman" w:hAnsi="Times New Roman"/>
          <w:spacing w:val="-6"/>
          <w:sz w:val="24"/>
          <w:szCs w:val="24"/>
        </w:rPr>
      </w:pPr>
      <w:r w:rsidRPr="001F02C5">
        <w:rPr>
          <w:rFonts w:ascii="Times New Roman" w:hAnsi="Times New Roman"/>
          <w:spacing w:val="-6"/>
          <w:sz w:val="24"/>
          <w:szCs w:val="24"/>
        </w:rPr>
        <w:t>В соответствии с Постановлением Правительства</w:t>
      </w:r>
      <w:r w:rsidR="006B2D2A" w:rsidRPr="001F02C5">
        <w:rPr>
          <w:rFonts w:ascii="Times New Roman" w:hAnsi="Times New Roman"/>
          <w:spacing w:val="-6"/>
          <w:sz w:val="24"/>
          <w:szCs w:val="24"/>
        </w:rPr>
        <w:t xml:space="preserve"> </w:t>
      </w:r>
      <w:r w:rsidRPr="001F02C5">
        <w:rPr>
          <w:rFonts w:ascii="Times New Roman" w:hAnsi="Times New Roman"/>
          <w:spacing w:val="-6"/>
          <w:sz w:val="24"/>
          <w:szCs w:val="24"/>
        </w:rPr>
        <w:t xml:space="preserve">Приднестровской Молдавской Республики от 24 октября 2022 года № 393 отменено действие Постановления Правительства Приднестровской Молдавской Республики от 15 июня 2020 года № 209 «О введении ограничительных мероприятий (карантина) по предотвращению распространения </w:t>
      </w:r>
      <w:proofErr w:type="spellStart"/>
      <w:r w:rsidRPr="001F02C5">
        <w:rPr>
          <w:rFonts w:ascii="Times New Roman" w:hAnsi="Times New Roman"/>
          <w:spacing w:val="-6"/>
          <w:sz w:val="24"/>
          <w:szCs w:val="24"/>
        </w:rPr>
        <w:t>коронавирусной</w:t>
      </w:r>
      <w:proofErr w:type="spellEnd"/>
      <w:r w:rsidRPr="001F02C5">
        <w:rPr>
          <w:rFonts w:ascii="Times New Roman" w:hAnsi="Times New Roman"/>
          <w:spacing w:val="-6"/>
          <w:sz w:val="24"/>
          <w:szCs w:val="24"/>
        </w:rPr>
        <w:t xml:space="preserve"> инфекции COVID-19», в связи с чем территориальными налоговыми инспекциями проведены очередные</w:t>
      </w:r>
      <w:r w:rsidR="006B2D2A" w:rsidRPr="001F02C5">
        <w:rPr>
          <w:rFonts w:ascii="Times New Roman" w:hAnsi="Times New Roman"/>
          <w:spacing w:val="-6"/>
          <w:sz w:val="24"/>
          <w:szCs w:val="24"/>
        </w:rPr>
        <w:t xml:space="preserve"> </w:t>
      </w:r>
      <w:r w:rsidRPr="001F02C5">
        <w:rPr>
          <w:rFonts w:ascii="Times New Roman" w:hAnsi="Times New Roman"/>
          <w:spacing w:val="-6"/>
          <w:sz w:val="24"/>
          <w:szCs w:val="24"/>
        </w:rPr>
        <w:t xml:space="preserve">семинары в IV квартале 2022 года в каждой налоговой инспекции по городу (району) индивидуально в режиме личной встречи с налогоплательщиками, согласно графику: </w:t>
      </w:r>
    </w:p>
    <w:p w14:paraId="61711DA4" w14:textId="0EEA34A2" w:rsidR="00544EB5" w:rsidRPr="001F02C5" w:rsidRDefault="00544EB5" w:rsidP="00544EB5">
      <w:pPr>
        <w:pStyle w:val="a5"/>
        <w:spacing w:after="0" w:line="240" w:lineRule="auto"/>
        <w:ind w:left="0" w:firstLine="709"/>
        <w:jc w:val="both"/>
        <w:rPr>
          <w:rFonts w:ascii="Times New Roman" w:hAnsi="Times New Roman"/>
          <w:spacing w:val="-6"/>
          <w:sz w:val="24"/>
          <w:szCs w:val="24"/>
        </w:rPr>
      </w:pPr>
      <w:r w:rsidRPr="001F02C5">
        <w:rPr>
          <w:rFonts w:ascii="Times New Roman" w:hAnsi="Times New Roman"/>
          <w:spacing w:val="-6"/>
          <w:sz w:val="24"/>
          <w:szCs w:val="24"/>
        </w:rPr>
        <w:t>- 7 декабря 2022 г</w:t>
      </w:r>
      <w:r w:rsidR="00217F1F" w:rsidRPr="001F02C5">
        <w:rPr>
          <w:rFonts w:ascii="Times New Roman" w:hAnsi="Times New Roman"/>
          <w:spacing w:val="-6"/>
          <w:sz w:val="24"/>
          <w:szCs w:val="24"/>
        </w:rPr>
        <w:t>ода</w:t>
      </w:r>
      <w:r w:rsidRPr="001F02C5">
        <w:rPr>
          <w:rFonts w:ascii="Times New Roman" w:hAnsi="Times New Roman"/>
          <w:spacing w:val="-6"/>
          <w:sz w:val="24"/>
          <w:szCs w:val="24"/>
        </w:rPr>
        <w:t xml:space="preserve"> (НИ Бендеры);</w:t>
      </w:r>
    </w:p>
    <w:p w14:paraId="4B8AF5AB" w14:textId="15D0BA5B" w:rsidR="00544EB5" w:rsidRPr="001F02C5" w:rsidRDefault="00544EB5" w:rsidP="00544EB5">
      <w:pPr>
        <w:pStyle w:val="a5"/>
        <w:spacing w:after="0" w:line="240" w:lineRule="auto"/>
        <w:ind w:left="0" w:firstLine="709"/>
        <w:jc w:val="both"/>
        <w:rPr>
          <w:rFonts w:ascii="Times New Roman" w:hAnsi="Times New Roman"/>
          <w:spacing w:val="-6"/>
          <w:sz w:val="24"/>
          <w:szCs w:val="24"/>
        </w:rPr>
      </w:pPr>
      <w:r w:rsidRPr="001F02C5">
        <w:rPr>
          <w:rFonts w:ascii="Times New Roman" w:hAnsi="Times New Roman"/>
          <w:spacing w:val="-6"/>
          <w:sz w:val="24"/>
          <w:szCs w:val="24"/>
        </w:rPr>
        <w:t xml:space="preserve">- 15 декабря 2022 </w:t>
      </w:r>
      <w:r w:rsidR="00217F1F" w:rsidRPr="001F02C5">
        <w:rPr>
          <w:rFonts w:ascii="Times New Roman" w:hAnsi="Times New Roman"/>
          <w:spacing w:val="-6"/>
          <w:sz w:val="24"/>
          <w:szCs w:val="24"/>
        </w:rPr>
        <w:t>года</w:t>
      </w:r>
      <w:r w:rsidRPr="001F02C5">
        <w:rPr>
          <w:rFonts w:ascii="Times New Roman" w:hAnsi="Times New Roman"/>
          <w:spacing w:val="-6"/>
          <w:sz w:val="24"/>
          <w:szCs w:val="24"/>
        </w:rPr>
        <w:t xml:space="preserve"> (НИ Рыбница);</w:t>
      </w:r>
    </w:p>
    <w:p w14:paraId="2CFF79D6" w14:textId="60F4B00A" w:rsidR="00544EB5" w:rsidRPr="001F02C5" w:rsidRDefault="00544EB5" w:rsidP="00544EB5">
      <w:pPr>
        <w:pStyle w:val="a5"/>
        <w:spacing w:after="0" w:line="240" w:lineRule="auto"/>
        <w:ind w:left="0" w:firstLine="709"/>
        <w:jc w:val="both"/>
        <w:rPr>
          <w:rFonts w:ascii="Times New Roman" w:hAnsi="Times New Roman"/>
          <w:spacing w:val="-6"/>
          <w:sz w:val="24"/>
          <w:szCs w:val="24"/>
        </w:rPr>
      </w:pPr>
      <w:r w:rsidRPr="001F02C5">
        <w:rPr>
          <w:rFonts w:ascii="Times New Roman" w:hAnsi="Times New Roman"/>
          <w:spacing w:val="-6"/>
          <w:sz w:val="24"/>
          <w:szCs w:val="24"/>
        </w:rPr>
        <w:t xml:space="preserve">- 16 декабря 2022 </w:t>
      </w:r>
      <w:r w:rsidR="00217F1F" w:rsidRPr="001F02C5">
        <w:rPr>
          <w:rFonts w:ascii="Times New Roman" w:hAnsi="Times New Roman"/>
          <w:spacing w:val="-6"/>
          <w:sz w:val="24"/>
          <w:szCs w:val="24"/>
        </w:rPr>
        <w:t>года</w:t>
      </w:r>
      <w:r w:rsidRPr="001F02C5">
        <w:rPr>
          <w:rFonts w:ascii="Times New Roman" w:hAnsi="Times New Roman"/>
          <w:spacing w:val="-6"/>
          <w:sz w:val="24"/>
          <w:szCs w:val="24"/>
        </w:rPr>
        <w:t xml:space="preserve"> (НИ Григориополь);</w:t>
      </w:r>
    </w:p>
    <w:p w14:paraId="5FF1E2FA" w14:textId="26547BBC" w:rsidR="00544EB5" w:rsidRPr="001F02C5" w:rsidRDefault="00544EB5" w:rsidP="00544EB5">
      <w:pPr>
        <w:pStyle w:val="a5"/>
        <w:spacing w:after="0" w:line="240" w:lineRule="auto"/>
        <w:ind w:left="0" w:firstLine="709"/>
        <w:jc w:val="both"/>
        <w:rPr>
          <w:rFonts w:ascii="Times New Roman" w:hAnsi="Times New Roman"/>
          <w:spacing w:val="-6"/>
          <w:sz w:val="24"/>
          <w:szCs w:val="24"/>
        </w:rPr>
      </w:pPr>
      <w:r w:rsidRPr="001F02C5">
        <w:rPr>
          <w:rFonts w:ascii="Times New Roman" w:hAnsi="Times New Roman"/>
          <w:spacing w:val="-6"/>
          <w:sz w:val="24"/>
          <w:szCs w:val="24"/>
        </w:rPr>
        <w:t xml:space="preserve">- 16 декабря 2022 </w:t>
      </w:r>
      <w:r w:rsidR="00217F1F" w:rsidRPr="001F02C5">
        <w:rPr>
          <w:rFonts w:ascii="Times New Roman" w:hAnsi="Times New Roman"/>
          <w:spacing w:val="-6"/>
          <w:sz w:val="24"/>
          <w:szCs w:val="24"/>
        </w:rPr>
        <w:t>года</w:t>
      </w:r>
      <w:r w:rsidRPr="001F02C5">
        <w:rPr>
          <w:rFonts w:ascii="Times New Roman" w:hAnsi="Times New Roman"/>
          <w:spacing w:val="-6"/>
          <w:sz w:val="24"/>
          <w:szCs w:val="24"/>
        </w:rPr>
        <w:t xml:space="preserve"> (НИ Каменка);</w:t>
      </w:r>
    </w:p>
    <w:p w14:paraId="5D9D81A9" w14:textId="4982AE19" w:rsidR="00544EB5" w:rsidRPr="001F02C5" w:rsidRDefault="00544EB5" w:rsidP="00544EB5">
      <w:pPr>
        <w:pStyle w:val="a5"/>
        <w:spacing w:after="0" w:line="240" w:lineRule="auto"/>
        <w:ind w:left="0" w:firstLine="709"/>
        <w:jc w:val="both"/>
        <w:rPr>
          <w:rFonts w:ascii="Times New Roman" w:hAnsi="Times New Roman"/>
          <w:spacing w:val="-6"/>
          <w:sz w:val="24"/>
          <w:szCs w:val="24"/>
        </w:rPr>
      </w:pPr>
      <w:r w:rsidRPr="001F02C5">
        <w:rPr>
          <w:rFonts w:ascii="Times New Roman" w:hAnsi="Times New Roman"/>
          <w:spacing w:val="-6"/>
          <w:sz w:val="24"/>
          <w:szCs w:val="24"/>
        </w:rPr>
        <w:t xml:space="preserve">- 22 декабря 2022 </w:t>
      </w:r>
      <w:r w:rsidR="00217F1F" w:rsidRPr="001F02C5">
        <w:rPr>
          <w:rFonts w:ascii="Times New Roman" w:hAnsi="Times New Roman"/>
          <w:spacing w:val="-6"/>
          <w:sz w:val="24"/>
          <w:szCs w:val="24"/>
        </w:rPr>
        <w:t>года</w:t>
      </w:r>
      <w:r w:rsidRPr="001F02C5">
        <w:rPr>
          <w:rFonts w:ascii="Times New Roman" w:hAnsi="Times New Roman"/>
          <w:spacing w:val="-6"/>
          <w:sz w:val="24"/>
          <w:szCs w:val="24"/>
        </w:rPr>
        <w:t xml:space="preserve"> (НИ </w:t>
      </w:r>
      <w:proofErr w:type="spellStart"/>
      <w:r w:rsidRPr="001F02C5">
        <w:rPr>
          <w:rFonts w:ascii="Times New Roman" w:hAnsi="Times New Roman"/>
          <w:spacing w:val="-6"/>
          <w:sz w:val="24"/>
          <w:szCs w:val="24"/>
        </w:rPr>
        <w:t>Слободзея</w:t>
      </w:r>
      <w:proofErr w:type="spellEnd"/>
      <w:r w:rsidRPr="001F02C5">
        <w:rPr>
          <w:rFonts w:ascii="Times New Roman" w:hAnsi="Times New Roman"/>
          <w:spacing w:val="-6"/>
          <w:sz w:val="24"/>
          <w:szCs w:val="24"/>
        </w:rPr>
        <w:t>);</w:t>
      </w:r>
    </w:p>
    <w:p w14:paraId="7E841F5C" w14:textId="69E69044" w:rsidR="00544EB5" w:rsidRPr="001F02C5" w:rsidRDefault="00544EB5" w:rsidP="00544EB5">
      <w:pPr>
        <w:pStyle w:val="a5"/>
        <w:spacing w:after="0" w:line="240" w:lineRule="auto"/>
        <w:ind w:left="0" w:firstLine="709"/>
        <w:jc w:val="both"/>
        <w:rPr>
          <w:rFonts w:ascii="Times New Roman" w:hAnsi="Times New Roman"/>
          <w:spacing w:val="-6"/>
          <w:sz w:val="24"/>
          <w:szCs w:val="24"/>
        </w:rPr>
      </w:pPr>
      <w:r w:rsidRPr="001F02C5">
        <w:rPr>
          <w:rFonts w:ascii="Times New Roman" w:hAnsi="Times New Roman"/>
          <w:spacing w:val="-6"/>
          <w:sz w:val="24"/>
          <w:szCs w:val="24"/>
        </w:rPr>
        <w:t xml:space="preserve">- 23 декабря 2022 </w:t>
      </w:r>
      <w:r w:rsidR="00217F1F" w:rsidRPr="001F02C5">
        <w:rPr>
          <w:rFonts w:ascii="Times New Roman" w:hAnsi="Times New Roman"/>
          <w:spacing w:val="-6"/>
          <w:sz w:val="24"/>
          <w:szCs w:val="24"/>
        </w:rPr>
        <w:t>года</w:t>
      </w:r>
      <w:r w:rsidRPr="001F02C5">
        <w:rPr>
          <w:rFonts w:ascii="Times New Roman" w:hAnsi="Times New Roman"/>
          <w:spacing w:val="-6"/>
          <w:sz w:val="24"/>
          <w:szCs w:val="24"/>
        </w:rPr>
        <w:t xml:space="preserve"> (НИ Тирасполь);</w:t>
      </w:r>
    </w:p>
    <w:p w14:paraId="2DB40D00" w14:textId="3224552E" w:rsidR="00544EB5" w:rsidRPr="001F02C5" w:rsidRDefault="00544EB5" w:rsidP="00544EB5">
      <w:pPr>
        <w:pStyle w:val="a5"/>
        <w:spacing w:after="0" w:line="240" w:lineRule="auto"/>
        <w:ind w:left="0" w:firstLine="709"/>
        <w:jc w:val="both"/>
        <w:rPr>
          <w:rFonts w:ascii="Times New Roman" w:hAnsi="Times New Roman"/>
          <w:spacing w:val="-6"/>
          <w:sz w:val="24"/>
          <w:szCs w:val="24"/>
        </w:rPr>
      </w:pPr>
      <w:r w:rsidRPr="001F02C5">
        <w:rPr>
          <w:rFonts w:ascii="Times New Roman" w:hAnsi="Times New Roman"/>
          <w:spacing w:val="-6"/>
          <w:sz w:val="24"/>
          <w:szCs w:val="24"/>
        </w:rPr>
        <w:t xml:space="preserve">- 23 декабря 2022 </w:t>
      </w:r>
      <w:r w:rsidR="00217F1F" w:rsidRPr="001F02C5">
        <w:rPr>
          <w:rFonts w:ascii="Times New Roman" w:hAnsi="Times New Roman"/>
          <w:spacing w:val="-6"/>
          <w:sz w:val="24"/>
          <w:szCs w:val="24"/>
        </w:rPr>
        <w:t>года</w:t>
      </w:r>
      <w:r w:rsidRPr="001F02C5">
        <w:rPr>
          <w:rFonts w:ascii="Times New Roman" w:hAnsi="Times New Roman"/>
          <w:spacing w:val="-6"/>
          <w:sz w:val="24"/>
          <w:szCs w:val="24"/>
        </w:rPr>
        <w:t xml:space="preserve"> (НИ Дубоссары).</w:t>
      </w:r>
    </w:p>
    <w:p w14:paraId="6F638726" w14:textId="36E48660" w:rsidR="00544EB5" w:rsidRPr="001F02C5" w:rsidRDefault="00544EB5" w:rsidP="00544EB5">
      <w:pPr>
        <w:pStyle w:val="a5"/>
        <w:spacing w:after="0" w:line="240" w:lineRule="auto"/>
        <w:ind w:left="0" w:firstLine="709"/>
        <w:jc w:val="both"/>
        <w:rPr>
          <w:rFonts w:ascii="Times New Roman" w:hAnsi="Times New Roman"/>
          <w:spacing w:val="-6"/>
          <w:sz w:val="24"/>
          <w:szCs w:val="24"/>
        </w:rPr>
      </w:pPr>
      <w:r w:rsidRPr="001F02C5">
        <w:rPr>
          <w:rFonts w:ascii="Times New Roman" w:hAnsi="Times New Roman"/>
          <w:spacing w:val="-6"/>
          <w:sz w:val="24"/>
          <w:szCs w:val="24"/>
        </w:rPr>
        <w:t>Кроме того, в октябре 2022 года Министерством финансов с участием представителей Министерства экономического развития Приднестровской Молдавской Республики, Министерства сельского хозяйства и природных ресурсов Приднестровской Молдавской Республики, государственных администраций городов и районов, Верховного Совета Приднестровской Молдавской Республики и иных ведомств с целью разъяснения норм законодательных актов, предусматривающих реформирование порядка применения специальных налоговых режимов, вступивших в силу с 1 января 2023 года, проведены встречи с индивидуальными предпринимателями во всех городах и районах республики.</w:t>
      </w:r>
    </w:p>
    <w:p w14:paraId="5844A7F3" w14:textId="04633696" w:rsidR="00544EB5" w:rsidRPr="001F02C5" w:rsidRDefault="00544EB5" w:rsidP="005B125A">
      <w:pPr>
        <w:pStyle w:val="a5"/>
        <w:numPr>
          <w:ilvl w:val="0"/>
          <w:numId w:val="3"/>
        </w:numPr>
        <w:tabs>
          <w:tab w:val="left" w:pos="993"/>
        </w:tabs>
        <w:spacing w:after="0" w:line="240" w:lineRule="auto"/>
        <w:ind w:left="0" w:firstLine="709"/>
        <w:jc w:val="both"/>
        <w:rPr>
          <w:rFonts w:ascii="Times New Roman" w:hAnsi="Times New Roman"/>
          <w:b/>
          <w:bCs/>
          <w:spacing w:val="-6"/>
          <w:sz w:val="24"/>
          <w:szCs w:val="24"/>
        </w:rPr>
      </w:pPr>
      <w:r w:rsidRPr="001F02C5">
        <w:rPr>
          <w:rFonts w:ascii="Times New Roman" w:hAnsi="Times New Roman"/>
          <w:spacing w:val="-6"/>
          <w:sz w:val="24"/>
          <w:szCs w:val="24"/>
        </w:rPr>
        <w:t>ежеквартальное размещение на сайте Министерства финансов информации о наиболее часто встречающихся нарушениях налогового и иного в пределах компетенции налоговых органов законодательства, в том числе рекомендаций по недопущению данных нарушений;</w:t>
      </w:r>
    </w:p>
    <w:p w14:paraId="5CEC0BE3" w14:textId="6D31D7CE" w:rsidR="00544EB5" w:rsidRPr="001F02C5" w:rsidRDefault="00544EB5" w:rsidP="005B125A">
      <w:pPr>
        <w:pStyle w:val="a5"/>
        <w:numPr>
          <w:ilvl w:val="0"/>
          <w:numId w:val="3"/>
        </w:numPr>
        <w:tabs>
          <w:tab w:val="left" w:pos="993"/>
        </w:tabs>
        <w:spacing w:after="0" w:line="240" w:lineRule="auto"/>
        <w:ind w:left="0" w:firstLine="709"/>
        <w:jc w:val="both"/>
        <w:rPr>
          <w:rFonts w:ascii="Times New Roman" w:hAnsi="Times New Roman"/>
          <w:b/>
          <w:bCs/>
          <w:spacing w:val="-6"/>
          <w:sz w:val="24"/>
          <w:szCs w:val="24"/>
        </w:rPr>
      </w:pPr>
      <w:r w:rsidRPr="001F02C5">
        <w:rPr>
          <w:rFonts w:ascii="Times New Roman" w:hAnsi="Times New Roman"/>
          <w:spacing w:val="-6"/>
          <w:sz w:val="24"/>
          <w:szCs w:val="24"/>
        </w:rPr>
        <w:t>подготовка ответов и разъяснений по электронным обращениям граждан и юридических лиц на сайте Министерства финансов в рубрике «Вопрос-ответ», которые доступны для изучения всеми налогоплательщиками;</w:t>
      </w:r>
    </w:p>
    <w:p w14:paraId="6690F1E8" w14:textId="77777777" w:rsidR="00544EB5" w:rsidRPr="001F02C5" w:rsidRDefault="00544EB5" w:rsidP="005B125A">
      <w:pPr>
        <w:pStyle w:val="a5"/>
        <w:numPr>
          <w:ilvl w:val="0"/>
          <w:numId w:val="3"/>
        </w:numPr>
        <w:tabs>
          <w:tab w:val="left" w:pos="993"/>
        </w:tabs>
        <w:spacing w:after="0" w:line="240" w:lineRule="auto"/>
        <w:ind w:left="0" w:firstLine="709"/>
        <w:jc w:val="both"/>
        <w:rPr>
          <w:rFonts w:ascii="Times New Roman" w:hAnsi="Times New Roman"/>
          <w:b/>
          <w:bCs/>
          <w:spacing w:val="-6"/>
          <w:sz w:val="24"/>
          <w:szCs w:val="24"/>
        </w:rPr>
      </w:pPr>
      <w:r w:rsidRPr="001F02C5">
        <w:rPr>
          <w:rFonts w:ascii="Times New Roman" w:hAnsi="Times New Roman"/>
          <w:spacing w:val="-6"/>
          <w:sz w:val="24"/>
          <w:szCs w:val="24"/>
        </w:rPr>
        <w:t>предоставление налогоплательщикам разъяснений по письменным запросам;</w:t>
      </w:r>
    </w:p>
    <w:p w14:paraId="619D4771" w14:textId="6B012551" w:rsidR="00544EB5" w:rsidRPr="001F02C5" w:rsidRDefault="00544EB5" w:rsidP="005B125A">
      <w:pPr>
        <w:pStyle w:val="a5"/>
        <w:numPr>
          <w:ilvl w:val="0"/>
          <w:numId w:val="3"/>
        </w:numPr>
        <w:tabs>
          <w:tab w:val="left" w:pos="993"/>
        </w:tabs>
        <w:spacing w:after="0" w:line="240" w:lineRule="auto"/>
        <w:ind w:left="0" w:firstLine="709"/>
        <w:jc w:val="both"/>
        <w:rPr>
          <w:rFonts w:ascii="Times New Roman" w:hAnsi="Times New Roman"/>
          <w:b/>
          <w:bCs/>
          <w:spacing w:val="-6"/>
          <w:sz w:val="24"/>
          <w:szCs w:val="24"/>
        </w:rPr>
      </w:pPr>
      <w:r w:rsidRPr="001F02C5">
        <w:rPr>
          <w:rFonts w:ascii="Times New Roman" w:hAnsi="Times New Roman"/>
          <w:spacing w:val="-6"/>
          <w:sz w:val="24"/>
          <w:szCs w:val="24"/>
        </w:rPr>
        <w:t xml:space="preserve">размещение разъяснений (в том числе основанных на поступающих письменных обращениях в Министерство финансов) и важной для налогоплательщиков информации в связи с </w:t>
      </w:r>
      <w:r w:rsidRPr="001F02C5">
        <w:rPr>
          <w:rFonts w:ascii="Times New Roman" w:hAnsi="Times New Roman"/>
          <w:spacing w:val="-6"/>
          <w:sz w:val="24"/>
          <w:szCs w:val="24"/>
        </w:rPr>
        <w:lastRenderedPageBreak/>
        <w:t>изменением налогового законодательства на сайте Министерства финансов в рубрике «Часто задаваемые вопросы».</w:t>
      </w:r>
    </w:p>
    <w:p w14:paraId="0C21374F" w14:textId="66452F5D" w:rsidR="004215E0" w:rsidRPr="001F02C5" w:rsidRDefault="00626E9B" w:rsidP="004215E0">
      <w:pPr>
        <w:ind w:firstLine="708"/>
        <w:rPr>
          <w:rFonts w:cs="Times New Roman"/>
          <w:szCs w:val="24"/>
        </w:rPr>
      </w:pPr>
      <w:r w:rsidRPr="001F02C5">
        <w:rPr>
          <w:rFonts w:cs="Times New Roman"/>
          <w:b/>
          <w:szCs w:val="24"/>
        </w:rPr>
        <w:t>9</w:t>
      </w:r>
      <w:r w:rsidR="00BC2996" w:rsidRPr="001F02C5">
        <w:rPr>
          <w:rFonts w:cs="Times New Roman"/>
          <w:b/>
          <w:szCs w:val="24"/>
        </w:rPr>
        <w:t>.</w:t>
      </w:r>
      <w:r w:rsidR="00BC2996" w:rsidRPr="001F02C5">
        <w:rPr>
          <w:rFonts w:cs="Times New Roman"/>
          <w:bCs/>
          <w:szCs w:val="24"/>
        </w:rPr>
        <w:t xml:space="preserve"> В</w:t>
      </w:r>
      <w:r w:rsidR="004215E0" w:rsidRPr="001F02C5">
        <w:rPr>
          <w:rFonts w:cs="Times New Roman"/>
          <w:szCs w:val="24"/>
        </w:rPr>
        <w:t xml:space="preserve"> целях реализации Постановления Правительства Приднестровской Молдавской Республики 30 октября 2020 года № 384 «Об утверждении Положения об общественных советах при исполнительных органах государственной власти, руководство деятельностью которых осуществляет Правительство Приднестровской Молдавской Республики» в Министерстве финансов был проведен комплекс организационных и правовых, мер по переизбранию в состав Общественного совета при Министерств финансов </w:t>
      </w:r>
      <w:r w:rsidR="006D62C0" w:rsidRPr="001F02C5">
        <w:rPr>
          <w:rFonts w:cs="Times New Roman"/>
          <w:szCs w:val="24"/>
        </w:rPr>
        <w:t>и</w:t>
      </w:r>
      <w:r w:rsidR="004215E0" w:rsidRPr="001F02C5">
        <w:rPr>
          <w:rFonts w:cs="Times New Roman"/>
          <w:szCs w:val="24"/>
        </w:rPr>
        <w:t xml:space="preserve"> разработаны внутренние локальные акты, в частности, Приказ Министерства финансов </w:t>
      </w:r>
      <w:r w:rsidR="006D62C0" w:rsidRPr="001F02C5">
        <w:rPr>
          <w:rFonts w:cs="Times New Roman"/>
          <w:szCs w:val="24"/>
        </w:rPr>
        <w:t xml:space="preserve">от 9 августа </w:t>
      </w:r>
      <w:r w:rsidR="00D24C0B" w:rsidRPr="001F02C5">
        <w:rPr>
          <w:rFonts w:cs="Times New Roman"/>
          <w:szCs w:val="24"/>
        </w:rPr>
        <w:br/>
      </w:r>
      <w:r w:rsidR="006D62C0" w:rsidRPr="001F02C5">
        <w:rPr>
          <w:rFonts w:cs="Times New Roman"/>
          <w:szCs w:val="24"/>
        </w:rPr>
        <w:t xml:space="preserve">2022 года </w:t>
      </w:r>
      <w:r w:rsidR="004215E0" w:rsidRPr="001F02C5">
        <w:rPr>
          <w:rFonts w:cs="Times New Roman"/>
          <w:szCs w:val="24"/>
        </w:rPr>
        <w:t>№ 253 «Об утверждении персонального состава конкурсной комиссии по формированию Общественного совета при Министерстве финансов Приднестровской Молдавской Республики».</w:t>
      </w:r>
    </w:p>
    <w:p w14:paraId="7153882B" w14:textId="633AEE47" w:rsidR="004215E0" w:rsidRPr="001F02C5" w:rsidRDefault="006D62C0" w:rsidP="004215E0">
      <w:pPr>
        <w:ind w:firstLine="708"/>
        <w:rPr>
          <w:rFonts w:cs="Times New Roman"/>
          <w:szCs w:val="24"/>
        </w:rPr>
      </w:pPr>
      <w:r w:rsidRPr="001F02C5">
        <w:rPr>
          <w:rFonts w:cs="Times New Roman"/>
          <w:szCs w:val="24"/>
        </w:rPr>
        <w:t>Также</w:t>
      </w:r>
      <w:r w:rsidR="004215E0" w:rsidRPr="001F02C5">
        <w:rPr>
          <w:rFonts w:cs="Times New Roman"/>
          <w:szCs w:val="24"/>
        </w:rPr>
        <w:t xml:space="preserve"> в рамках взаимодействия Общественного </w:t>
      </w:r>
      <w:r w:rsidRPr="001F02C5">
        <w:rPr>
          <w:rFonts w:cs="Times New Roman"/>
          <w:szCs w:val="24"/>
        </w:rPr>
        <w:t>с</w:t>
      </w:r>
      <w:r w:rsidR="004215E0" w:rsidRPr="001F02C5">
        <w:rPr>
          <w:rFonts w:cs="Times New Roman"/>
          <w:szCs w:val="24"/>
        </w:rPr>
        <w:t>овета и Министерства финансов разработан проект Регламента Общественного Совета при Министерстве финансов, в котором, в том числе, урегулирован порядок взаимодействия Министерства финансов и Общественного совета.</w:t>
      </w:r>
    </w:p>
    <w:p w14:paraId="2C9BDBD9" w14:textId="0FEE8878" w:rsidR="004215E0" w:rsidRPr="001F02C5" w:rsidRDefault="00BC2996" w:rsidP="004215E0">
      <w:pPr>
        <w:ind w:firstLine="708"/>
        <w:rPr>
          <w:rFonts w:cs="Times New Roman"/>
          <w:szCs w:val="24"/>
        </w:rPr>
      </w:pPr>
      <w:r w:rsidRPr="001F02C5">
        <w:rPr>
          <w:rFonts w:cs="Times New Roman"/>
          <w:b/>
          <w:bCs/>
          <w:szCs w:val="24"/>
        </w:rPr>
        <w:t>1</w:t>
      </w:r>
      <w:r w:rsidR="00626E9B" w:rsidRPr="001F02C5">
        <w:rPr>
          <w:rFonts w:cs="Times New Roman"/>
          <w:b/>
          <w:bCs/>
          <w:szCs w:val="24"/>
        </w:rPr>
        <w:t>0</w:t>
      </w:r>
      <w:r w:rsidRPr="001F02C5">
        <w:rPr>
          <w:rFonts w:cs="Times New Roman"/>
          <w:b/>
          <w:bCs/>
          <w:szCs w:val="24"/>
        </w:rPr>
        <w:t>.</w:t>
      </w:r>
      <w:r w:rsidRPr="001F02C5">
        <w:rPr>
          <w:rFonts w:cs="Times New Roman"/>
          <w:szCs w:val="24"/>
        </w:rPr>
        <w:t xml:space="preserve"> </w:t>
      </w:r>
      <w:r w:rsidR="004215E0" w:rsidRPr="001F02C5">
        <w:rPr>
          <w:rFonts w:cs="Times New Roman"/>
          <w:szCs w:val="24"/>
        </w:rPr>
        <w:t xml:space="preserve">В рамках реализации мероприятий, проведенных по реализации Концепции административной реформы в Приднестровской Молдавской Республике на 2018 - 2020 годы, утвержденной Распоряжением Правительства Приднестровской Молдавской Республики </w:t>
      </w:r>
      <w:r w:rsidRPr="001F02C5">
        <w:rPr>
          <w:rFonts w:cs="Times New Roman"/>
          <w:szCs w:val="24"/>
        </w:rPr>
        <w:br/>
      </w:r>
      <w:r w:rsidR="004215E0" w:rsidRPr="001F02C5">
        <w:rPr>
          <w:rFonts w:cs="Times New Roman"/>
          <w:szCs w:val="24"/>
        </w:rPr>
        <w:t xml:space="preserve">от 5 марта 2018 года № 150р, в том числе, в целях исполнения  требований, установленных Постановлением Правительства Приднестровской Молдавской Республики от 18 июля </w:t>
      </w:r>
      <w:r w:rsidRPr="001F02C5">
        <w:rPr>
          <w:rFonts w:cs="Times New Roman"/>
          <w:szCs w:val="24"/>
        </w:rPr>
        <w:br/>
      </w:r>
      <w:r w:rsidR="004215E0" w:rsidRPr="001F02C5">
        <w:rPr>
          <w:rFonts w:cs="Times New Roman"/>
          <w:szCs w:val="24"/>
        </w:rPr>
        <w:t xml:space="preserve">2019 года № 265 «Об утверждении Концепции повышения открытости исполнительных органов государственной власти» </w:t>
      </w:r>
      <w:r w:rsidRPr="001F02C5">
        <w:rPr>
          <w:rFonts w:cs="Times New Roman"/>
          <w:szCs w:val="24"/>
        </w:rPr>
        <w:t>Министерством финансов</w:t>
      </w:r>
      <w:r w:rsidR="004215E0" w:rsidRPr="001F02C5">
        <w:rPr>
          <w:rFonts w:cs="Times New Roman"/>
          <w:szCs w:val="24"/>
        </w:rPr>
        <w:t xml:space="preserve"> была проведена работа, направленная на правовое урегулирование организации работы по предоставлению и размещению информации о деятельности Министерства финансов на официальном сайте http://minfin.gospmr.org/ для своевременного информирования граждан о проводимой работе в рамках компетенции и функционала министерства. </w:t>
      </w:r>
    </w:p>
    <w:p w14:paraId="0370AAF1" w14:textId="77777777" w:rsidR="00D72639" w:rsidRPr="001F02C5" w:rsidRDefault="00D72639" w:rsidP="00D72639">
      <w:pPr>
        <w:tabs>
          <w:tab w:val="left" w:pos="284"/>
        </w:tabs>
        <w:ind w:firstLine="709"/>
        <w:contextualSpacing/>
        <w:rPr>
          <w:rFonts w:eastAsia="Calibri" w:cs="Times New Roman"/>
          <w:szCs w:val="24"/>
        </w:rPr>
      </w:pPr>
      <w:r w:rsidRPr="001F02C5">
        <w:rPr>
          <w:rFonts w:eastAsia="Calibri" w:cs="Times New Roman"/>
          <w:szCs w:val="24"/>
        </w:rPr>
        <w:t xml:space="preserve">В рамках развития гражданского общества, в целях обеспечения наличия исчерпывающей и доступной для широкой аудитории информации о функционировании политических институтов Приднестровья (глава 2.1 «Политическая система и развитие гражданского общества» Стратегии развития Приднестровья), проводилась работа по анализу и актуализации на официальном сайте Министерства финансов нормативной правовой базы по вопросам, отнесенным к ведению министерства. </w:t>
      </w:r>
    </w:p>
    <w:p w14:paraId="145A9102" w14:textId="77777777" w:rsidR="00D72639" w:rsidRPr="001F02C5" w:rsidRDefault="00D72639" w:rsidP="00D72639">
      <w:pPr>
        <w:tabs>
          <w:tab w:val="left" w:pos="284"/>
        </w:tabs>
        <w:ind w:firstLine="709"/>
        <w:contextualSpacing/>
        <w:rPr>
          <w:rFonts w:eastAsia="Calibri" w:cs="Times New Roman"/>
          <w:szCs w:val="24"/>
        </w:rPr>
      </w:pPr>
      <w:r w:rsidRPr="001F02C5">
        <w:rPr>
          <w:rFonts w:eastAsia="Calibri" w:cs="Times New Roman"/>
          <w:szCs w:val="24"/>
        </w:rPr>
        <w:t>Кроме того, осуществлено размещение в установленном порядке и сроки статистических показателей деятельности Министерства финансов, отчетов о результатах деятельности министерства, информация о разрешенных на территории Приднестровской Молдавской Республики  лотереях, внесенных в Единый государственный реестр лотерей, а также о первой лотерее в Приднестровской Молдавской Республике, выдачу разрешения на проведение которой осуществляет Государственная служба финансового и бюджетного контроля (надзора).</w:t>
      </w:r>
    </w:p>
    <w:p w14:paraId="7179A8B4" w14:textId="77777777" w:rsidR="00D72639" w:rsidRPr="001F02C5" w:rsidRDefault="00D72639" w:rsidP="00D72639">
      <w:pPr>
        <w:tabs>
          <w:tab w:val="left" w:pos="284"/>
        </w:tabs>
        <w:ind w:firstLine="709"/>
        <w:contextualSpacing/>
        <w:rPr>
          <w:rFonts w:eastAsia="Calibri" w:cs="Times New Roman"/>
          <w:szCs w:val="24"/>
        </w:rPr>
      </w:pPr>
      <w:r w:rsidRPr="001F02C5">
        <w:rPr>
          <w:rFonts w:eastAsia="Calibri" w:cs="Times New Roman"/>
          <w:szCs w:val="24"/>
        </w:rPr>
        <w:t>Также, на официальном сайте Министерства финансов размещена информация о результатах проверок и обобщенная информация о выявленных нарушениях законодательства Приднестровской Молдавской Республики, в том числе рекомендации по предотвращению наиболее часто встречаемых случаев нарушений.</w:t>
      </w:r>
    </w:p>
    <w:p w14:paraId="724DE1FB" w14:textId="29E7B0AE" w:rsidR="004215E0" w:rsidRPr="001F02C5" w:rsidRDefault="004215E0" w:rsidP="004215E0">
      <w:pPr>
        <w:ind w:firstLine="708"/>
        <w:rPr>
          <w:rFonts w:cs="Times New Roman"/>
          <w:szCs w:val="24"/>
        </w:rPr>
      </w:pPr>
      <w:r w:rsidRPr="001F02C5">
        <w:rPr>
          <w:rFonts w:cs="Times New Roman"/>
          <w:szCs w:val="24"/>
        </w:rPr>
        <w:t xml:space="preserve">В целях комплексной и планомерной работы по отдельным направлениям административной реформы, а именно, по развитию (совершенствованию) правоотношений, связанных с государственной гражданской службы, сотрудниками </w:t>
      </w:r>
      <w:r w:rsidR="00BC2996" w:rsidRPr="001F02C5">
        <w:rPr>
          <w:rFonts w:cs="Times New Roman"/>
          <w:szCs w:val="24"/>
        </w:rPr>
        <w:t xml:space="preserve">Министерства </w:t>
      </w:r>
      <w:r w:rsidR="00FB5AA2" w:rsidRPr="001F02C5">
        <w:rPr>
          <w:rFonts w:cs="Times New Roman"/>
          <w:szCs w:val="24"/>
        </w:rPr>
        <w:t>финансов</w:t>
      </w:r>
      <w:r w:rsidRPr="001F02C5">
        <w:rPr>
          <w:rFonts w:cs="Times New Roman"/>
          <w:szCs w:val="24"/>
        </w:rPr>
        <w:t xml:space="preserve"> были разработан (согласован) ряд нормативных правовых и правовых актов Приднестровской Молдавской Республики, направленных на реализацию норм Закона Приднестровской Молдавской Республики «О государственной гражданской службе Приднестровской Молдавской Республики» в соответствие с Законом Приднестровской Молдавской Республики «О противодействии коррупции», Законом Приднестровской Молдавской Республики «О контроле за соответствием расходов лиц, замещающих государственные должности, и иных лиц их доходам».</w:t>
      </w:r>
    </w:p>
    <w:p w14:paraId="30E34555" w14:textId="55E5790C" w:rsidR="004215E0" w:rsidRPr="001F02C5" w:rsidRDefault="004215E0" w:rsidP="004215E0">
      <w:pPr>
        <w:ind w:firstLine="708"/>
        <w:rPr>
          <w:rFonts w:cs="Times New Roman"/>
          <w:szCs w:val="24"/>
        </w:rPr>
      </w:pPr>
      <w:r w:rsidRPr="001F02C5">
        <w:rPr>
          <w:rFonts w:cs="Times New Roman"/>
          <w:szCs w:val="24"/>
        </w:rPr>
        <w:lastRenderedPageBreak/>
        <w:t xml:space="preserve">Кроме того, были разработаны и приняты Правила антикоррупционного поведения государственных гражданских служащих, государственных налоговых служащих и работников Министерства финансов, утвержденные Приказом Министерства финансов </w:t>
      </w:r>
      <w:r w:rsidR="00FB5AA2" w:rsidRPr="001F02C5">
        <w:rPr>
          <w:rFonts w:cs="Times New Roman"/>
          <w:szCs w:val="24"/>
        </w:rPr>
        <w:br/>
        <w:t xml:space="preserve">от 28 апреля 2022 года </w:t>
      </w:r>
      <w:r w:rsidRPr="001F02C5">
        <w:rPr>
          <w:rFonts w:cs="Times New Roman"/>
          <w:szCs w:val="24"/>
        </w:rPr>
        <w:t>№ 146.</w:t>
      </w:r>
    </w:p>
    <w:p w14:paraId="19E79E21" w14:textId="6DB7B960" w:rsidR="004215E0" w:rsidRPr="001F02C5" w:rsidRDefault="004215E0" w:rsidP="004215E0">
      <w:pPr>
        <w:ind w:firstLine="708"/>
        <w:rPr>
          <w:rFonts w:cs="Times New Roman"/>
          <w:szCs w:val="24"/>
        </w:rPr>
      </w:pPr>
      <w:r w:rsidRPr="001F02C5">
        <w:rPr>
          <w:rFonts w:cs="Times New Roman"/>
          <w:szCs w:val="24"/>
        </w:rPr>
        <w:t>Также следует отметить, что в рамках направления по осуществлению контроля за доходами и расходами должностных лиц, в целях реализации норм Закона</w:t>
      </w:r>
      <w:r w:rsidR="00FB5AA2" w:rsidRPr="001F02C5">
        <w:rPr>
          <w:rFonts w:cs="Times New Roman"/>
          <w:szCs w:val="24"/>
        </w:rPr>
        <w:t xml:space="preserve"> Приднестровской Молдавской Республики «</w:t>
      </w:r>
      <w:r w:rsidRPr="001F02C5">
        <w:rPr>
          <w:rFonts w:cs="Times New Roman"/>
          <w:szCs w:val="24"/>
        </w:rPr>
        <w:t>О противодействии коррупции» в 2022  году в целях повышения открытости государственных органов был разработан и принят Приказ Министерства финансов от 7 декабря 2022 года № 355, которым был дополнен перечень информации, подлежащей размещению на официальном сайте Министерства, а именно, сведениями о доходах, расходах, об имуществе и обязательствах имущественного характера для руководителя Министерства финансов и для заместителей руководителя Министерства финансов.</w:t>
      </w:r>
    </w:p>
    <w:p w14:paraId="7BAC8966" w14:textId="19A8EAA7" w:rsidR="00A52D65" w:rsidRPr="001F02C5" w:rsidRDefault="00A52D65" w:rsidP="00A52D65">
      <w:pPr>
        <w:ind w:firstLine="709"/>
        <w:rPr>
          <w:rFonts w:cs="Times New Roman"/>
          <w:szCs w:val="24"/>
        </w:rPr>
      </w:pPr>
      <w:r w:rsidRPr="001F02C5">
        <w:rPr>
          <w:rFonts w:cs="Times New Roman"/>
          <w:b/>
          <w:bCs/>
          <w:szCs w:val="24"/>
        </w:rPr>
        <w:t>1</w:t>
      </w:r>
      <w:r w:rsidR="00626E9B" w:rsidRPr="001F02C5">
        <w:rPr>
          <w:rFonts w:cs="Times New Roman"/>
          <w:b/>
          <w:bCs/>
          <w:szCs w:val="24"/>
        </w:rPr>
        <w:t>1</w:t>
      </w:r>
      <w:r w:rsidRPr="001F02C5">
        <w:rPr>
          <w:rFonts w:cs="Times New Roman"/>
          <w:b/>
          <w:bCs/>
          <w:szCs w:val="24"/>
        </w:rPr>
        <w:t>.</w:t>
      </w:r>
      <w:r w:rsidRPr="001F02C5">
        <w:rPr>
          <w:rFonts w:cs="Times New Roman"/>
          <w:szCs w:val="24"/>
        </w:rPr>
        <w:t xml:space="preserve"> В рамках реализации целей по совершенствованию контрольно-надзорной деятельности (главы 3.1.1 «Политика в сфере государственного управления экономикой» Стратегии развития Приднестровья можно выделить два ключевых этапа работы, проведенной в 2022 году, а именно:</w:t>
      </w:r>
    </w:p>
    <w:p w14:paraId="252019DF" w14:textId="74E63BB0" w:rsidR="00A52D65" w:rsidRPr="001F02C5" w:rsidRDefault="00A52D65" w:rsidP="00A52D65">
      <w:pPr>
        <w:ind w:firstLine="709"/>
        <w:rPr>
          <w:rFonts w:cs="Times New Roman"/>
          <w:szCs w:val="24"/>
        </w:rPr>
      </w:pPr>
      <w:r w:rsidRPr="001F02C5">
        <w:rPr>
          <w:rFonts w:cs="Times New Roman"/>
          <w:szCs w:val="24"/>
        </w:rPr>
        <w:t xml:space="preserve">1) разработка проектов распоряжений Правительства </w:t>
      </w:r>
      <w:r w:rsidR="00DF0687" w:rsidRPr="001F02C5">
        <w:rPr>
          <w:rFonts w:cs="Times New Roman"/>
          <w:szCs w:val="24"/>
        </w:rPr>
        <w:t xml:space="preserve">Приднестровской Молдавской Республики </w:t>
      </w:r>
      <w:r w:rsidRPr="001F02C5">
        <w:rPr>
          <w:rFonts w:cs="Times New Roman"/>
          <w:szCs w:val="24"/>
        </w:rPr>
        <w:t xml:space="preserve">«О проекте закона </w:t>
      </w:r>
      <w:r w:rsidR="00DF0687" w:rsidRPr="001F02C5">
        <w:rPr>
          <w:rFonts w:cs="Times New Roman"/>
          <w:szCs w:val="24"/>
        </w:rPr>
        <w:t xml:space="preserve">Приднестровской Молдавской Республики </w:t>
      </w:r>
      <w:r w:rsidRPr="001F02C5">
        <w:rPr>
          <w:rFonts w:cs="Times New Roman"/>
          <w:szCs w:val="24"/>
        </w:rPr>
        <w:t xml:space="preserve">«О внесении дополнения в Закон </w:t>
      </w:r>
      <w:r w:rsidR="00DF0687" w:rsidRPr="001F02C5">
        <w:rPr>
          <w:rFonts w:cs="Times New Roman"/>
          <w:szCs w:val="24"/>
        </w:rPr>
        <w:t xml:space="preserve">Приднестровской Молдавской Республики </w:t>
      </w:r>
      <w:r w:rsidRPr="001F02C5">
        <w:rPr>
          <w:rFonts w:cs="Times New Roman"/>
          <w:szCs w:val="24"/>
        </w:rPr>
        <w:t xml:space="preserve">«О порядке проведения проверок при осуществлении государственного контроля (надзора)» и «О проекте закона </w:t>
      </w:r>
      <w:r w:rsidR="00DF0687" w:rsidRPr="001F02C5">
        <w:rPr>
          <w:rFonts w:cs="Times New Roman"/>
          <w:szCs w:val="24"/>
        </w:rPr>
        <w:t xml:space="preserve">Приднестровской Молдавской Республики </w:t>
      </w:r>
      <w:r w:rsidRPr="001F02C5">
        <w:rPr>
          <w:rFonts w:cs="Times New Roman"/>
          <w:szCs w:val="24"/>
        </w:rPr>
        <w:t xml:space="preserve"> «О внесении изменений и дополнения в Кодекс </w:t>
      </w:r>
      <w:r w:rsidR="00DF0687" w:rsidRPr="001F02C5">
        <w:rPr>
          <w:rFonts w:cs="Times New Roman"/>
          <w:szCs w:val="24"/>
        </w:rPr>
        <w:t xml:space="preserve">Приднестровской Молдавской Республики </w:t>
      </w:r>
      <w:r w:rsidRPr="001F02C5">
        <w:rPr>
          <w:rFonts w:cs="Times New Roman"/>
          <w:szCs w:val="24"/>
        </w:rPr>
        <w:t xml:space="preserve">об административных правонарушениях», предполагающих выведение из-под действия Закона </w:t>
      </w:r>
      <w:r w:rsidR="00DF0687" w:rsidRPr="001F02C5">
        <w:rPr>
          <w:rFonts w:cs="Times New Roman"/>
          <w:szCs w:val="24"/>
        </w:rPr>
        <w:t>Приднестровской Молдавской Республики</w:t>
      </w:r>
      <w:r w:rsidRPr="001F02C5">
        <w:rPr>
          <w:rFonts w:cs="Times New Roman"/>
          <w:szCs w:val="24"/>
        </w:rPr>
        <w:t xml:space="preserve"> от 1 августа 2002 года № 174-З-III «О порядке проведения проверок при осуществлении государственного контроля (надзора)» камеральных мероприятий по контролю, осуществляемых контролирующими органами по месту их нахождения на основании финансовой отчетности органов (организаций), финансируемых из бюджета, и иных документов, представленных данными субъектами по запросу контролирующих органов и введение административной ответственности органов (организаций), финансируемых из бюджета, за несвоевременное предоставление, непредоставление или предоставление в неустановленной форме финансовой отчетности в адрес уполномоченного органа, а также наделения полномочиями по составлению протоколов об административных правонарушениях за данные правонарушения должностных лиц соответствующих контролирующих органов. </w:t>
      </w:r>
    </w:p>
    <w:p w14:paraId="5B8D57C0" w14:textId="513272A9" w:rsidR="00A52D65" w:rsidRPr="001F02C5" w:rsidRDefault="00A52D65" w:rsidP="00A52D65">
      <w:pPr>
        <w:tabs>
          <w:tab w:val="left" w:pos="284"/>
        </w:tabs>
        <w:ind w:firstLine="709"/>
        <w:contextualSpacing/>
        <w:rPr>
          <w:rFonts w:cs="Times New Roman"/>
          <w:szCs w:val="24"/>
        </w:rPr>
      </w:pPr>
      <w:r w:rsidRPr="001F02C5">
        <w:rPr>
          <w:rFonts w:cs="Times New Roman"/>
          <w:szCs w:val="24"/>
        </w:rPr>
        <w:t xml:space="preserve">2) учитывая активную проводимую работу по разработке Бюджетного кодекса </w:t>
      </w:r>
      <w:r w:rsidR="00DF0687" w:rsidRPr="001F02C5">
        <w:rPr>
          <w:rFonts w:cs="Times New Roman"/>
          <w:szCs w:val="24"/>
        </w:rPr>
        <w:t>Приднестровской Молдавской Республики</w:t>
      </w:r>
      <w:r w:rsidRPr="001F02C5">
        <w:rPr>
          <w:rFonts w:cs="Times New Roman"/>
          <w:szCs w:val="24"/>
        </w:rPr>
        <w:t xml:space="preserve">, который будет являться комплексным документом, затрагивающим все сферы бюджетных правоотношений, в том числе вопросы контроля, Министерством финансов принято решение отразить и предложить внедрять в рамках рассматриваемого проекта Бюджетного кодекса </w:t>
      </w:r>
      <w:r w:rsidR="00BF4C03" w:rsidRPr="001F02C5">
        <w:rPr>
          <w:rFonts w:cs="Times New Roman"/>
          <w:szCs w:val="24"/>
        </w:rPr>
        <w:t>Приднестровской Молдавской Республики</w:t>
      </w:r>
      <w:r w:rsidRPr="001F02C5">
        <w:rPr>
          <w:rFonts w:cs="Times New Roman"/>
          <w:szCs w:val="24"/>
        </w:rPr>
        <w:t xml:space="preserve"> концепт по совершенствованию и пересмотру системы государственного контроля за соблюдением бюджетного законодательства, раннее разработанный и выработанный Министерством финансов, который нашел свое отражение в рамках Распоряжения Правительства </w:t>
      </w:r>
      <w:r w:rsidR="00BF4C03" w:rsidRPr="001F02C5">
        <w:rPr>
          <w:rFonts w:cs="Times New Roman"/>
          <w:szCs w:val="24"/>
        </w:rPr>
        <w:t>Приднестровской Молдавской Республики</w:t>
      </w:r>
      <w:r w:rsidRPr="001F02C5">
        <w:rPr>
          <w:rFonts w:cs="Times New Roman"/>
          <w:szCs w:val="24"/>
        </w:rPr>
        <w:t xml:space="preserve"> № 12р от 13 января 2023 года «О поправках ко второму чтению к проекту закона Приднестровской Молдавской Республики «О введении в действие </w:t>
      </w:r>
      <w:r w:rsidRPr="001F02C5">
        <w:rPr>
          <w:rFonts w:eastAsia="Calibri" w:cs="Times New Roman"/>
          <w:szCs w:val="24"/>
        </w:rPr>
        <w:t>Бюджетного</w:t>
      </w:r>
      <w:r w:rsidRPr="001F02C5">
        <w:rPr>
          <w:rFonts w:cs="Times New Roman"/>
          <w:szCs w:val="24"/>
        </w:rPr>
        <w:t xml:space="preserve"> кодекса Приднестровской Молдавской Республики». </w:t>
      </w:r>
    </w:p>
    <w:p w14:paraId="586C557D" w14:textId="013D8F32" w:rsidR="00A52D65" w:rsidRPr="001F02C5" w:rsidRDefault="00D72639" w:rsidP="00A52D65">
      <w:pPr>
        <w:tabs>
          <w:tab w:val="left" w:pos="284"/>
        </w:tabs>
        <w:ind w:firstLine="709"/>
        <w:contextualSpacing/>
        <w:rPr>
          <w:rFonts w:cs="Times New Roman"/>
          <w:szCs w:val="24"/>
        </w:rPr>
      </w:pPr>
      <w:r w:rsidRPr="001F02C5">
        <w:rPr>
          <w:rFonts w:cs="Times New Roman"/>
          <w:b/>
          <w:bCs/>
          <w:szCs w:val="24"/>
        </w:rPr>
        <w:t>1</w:t>
      </w:r>
      <w:r w:rsidR="00626E9B" w:rsidRPr="001F02C5">
        <w:rPr>
          <w:rFonts w:cs="Times New Roman"/>
          <w:b/>
          <w:bCs/>
          <w:szCs w:val="24"/>
        </w:rPr>
        <w:t>2</w:t>
      </w:r>
      <w:r w:rsidRPr="001F02C5">
        <w:rPr>
          <w:rFonts w:cs="Times New Roman"/>
          <w:b/>
          <w:bCs/>
          <w:szCs w:val="24"/>
        </w:rPr>
        <w:t>.</w:t>
      </w:r>
      <w:r w:rsidR="00A52D65" w:rsidRPr="001F02C5">
        <w:rPr>
          <w:rFonts w:cs="Times New Roman"/>
          <w:szCs w:val="24"/>
        </w:rPr>
        <w:t xml:space="preserve"> </w:t>
      </w:r>
      <w:r w:rsidR="00A52D65" w:rsidRPr="001F02C5">
        <w:rPr>
          <w:rFonts w:eastAsia="Calibri" w:cs="Times New Roman"/>
          <w:szCs w:val="24"/>
        </w:rPr>
        <w:t xml:space="preserve">В 2022 году во исполнение протокольного поручения Президента </w:t>
      </w:r>
      <w:r w:rsidR="00BF4C03" w:rsidRPr="001F02C5">
        <w:rPr>
          <w:rFonts w:eastAsia="Calibri" w:cs="Times New Roman"/>
          <w:szCs w:val="24"/>
        </w:rPr>
        <w:t>Приднестровской Молдавской Республики</w:t>
      </w:r>
      <w:r w:rsidR="00A52D65" w:rsidRPr="001F02C5">
        <w:rPr>
          <w:rFonts w:eastAsia="Calibri" w:cs="Times New Roman"/>
          <w:szCs w:val="24"/>
        </w:rPr>
        <w:t xml:space="preserve">, в рамках поставленных целей по совершенствованию бюджетного законодательства продолжена работа по разработке Бюджетного кодекса </w:t>
      </w:r>
      <w:r w:rsidR="00BF4C03" w:rsidRPr="001F02C5">
        <w:rPr>
          <w:rFonts w:eastAsia="Calibri" w:cs="Times New Roman"/>
          <w:szCs w:val="24"/>
        </w:rPr>
        <w:t>Приднестровской Молдавской Республики</w:t>
      </w:r>
      <w:r w:rsidR="00A52D65" w:rsidRPr="001F02C5">
        <w:rPr>
          <w:rFonts w:eastAsia="Calibri" w:cs="Times New Roman"/>
          <w:szCs w:val="24"/>
        </w:rPr>
        <w:t>, а именно:</w:t>
      </w:r>
    </w:p>
    <w:p w14:paraId="4F187619" w14:textId="0736EE63" w:rsidR="00A52D65" w:rsidRPr="001F02C5" w:rsidRDefault="00A52D65" w:rsidP="00A52D65">
      <w:pPr>
        <w:ind w:firstLine="709"/>
        <w:contextualSpacing/>
        <w:rPr>
          <w:rFonts w:eastAsia="Calibri" w:cs="Times New Roman"/>
          <w:szCs w:val="24"/>
        </w:rPr>
      </w:pPr>
      <w:r w:rsidRPr="001F02C5">
        <w:rPr>
          <w:rFonts w:eastAsia="Calibri" w:cs="Times New Roman"/>
          <w:szCs w:val="24"/>
        </w:rPr>
        <w:t xml:space="preserve">– рабочей группой Министерства финансов проведена работа по изучению представленных Верховным советом </w:t>
      </w:r>
      <w:r w:rsidR="0046081D" w:rsidRPr="001F02C5">
        <w:rPr>
          <w:rFonts w:eastAsia="Calibri" w:cs="Times New Roman"/>
          <w:szCs w:val="24"/>
        </w:rPr>
        <w:t>Приднестровской Молдавской Республики</w:t>
      </w:r>
      <w:r w:rsidRPr="001F02C5">
        <w:rPr>
          <w:rFonts w:eastAsia="Calibri" w:cs="Times New Roman"/>
          <w:szCs w:val="24"/>
        </w:rPr>
        <w:t xml:space="preserve"> рабочих материалов проекта закона </w:t>
      </w:r>
      <w:r w:rsidR="00BF4C03" w:rsidRPr="001F02C5">
        <w:rPr>
          <w:rFonts w:eastAsia="Calibri" w:cs="Times New Roman"/>
          <w:szCs w:val="24"/>
        </w:rPr>
        <w:t>Приднестровской Молдавской Республики</w:t>
      </w:r>
      <w:r w:rsidRPr="001F02C5">
        <w:rPr>
          <w:rFonts w:eastAsia="Calibri" w:cs="Times New Roman"/>
          <w:szCs w:val="24"/>
        </w:rPr>
        <w:t xml:space="preserve"> «Об утверждении </w:t>
      </w:r>
      <w:r w:rsidRPr="001F02C5">
        <w:rPr>
          <w:rFonts w:eastAsia="Calibri" w:cs="Times New Roman"/>
          <w:szCs w:val="24"/>
        </w:rPr>
        <w:lastRenderedPageBreak/>
        <w:t xml:space="preserve">Бюджетного кодекса </w:t>
      </w:r>
      <w:r w:rsidR="00BF4C03" w:rsidRPr="001F02C5">
        <w:rPr>
          <w:rFonts w:eastAsia="Calibri" w:cs="Times New Roman"/>
          <w:szCs w:val="24"/>
        </w:rPr>
        <w:t>Приднестровской Молдавской Республики</w:t>
      </w:r>
      <w:r w:rsidRPr="001F02C5">
        <w:rPr>
          <w:rFonts w:eastAsia="Calibri" w:cs="Times New Roman"/>
          <w:szCs w:val="24"/>
        </w:rPr>
        <w:t xml:space="preserve">», результатом которой явилось Заключение рабочей группы Министерства финансов, направленное в Правительство </w:t>
      </w:r>
      <w:r w:rsidR="00BF4C03" w:rsidRPr="001F02C5">
        <w:rPr>
          <w:rFonts w:eastAsia="Calibri" w:cs="Times New Roman"/>
          <w:szCs w:val="24"/>
        </w:rPr>
        <w:t>Приднестровской Молдавской Республики</w:t>
      </w:r>
      <w:r w:rsidRPr="001F02C5">
        <w:rPr>
          <w:rFonts w:eastAsia="Calibri" w:cs="Times New Roman"/>
          <w:szCs w:val="24"/>
        </w:rPr>
        <w:t xml:space="preserve"> 28 февраля 2022 года;</w:t>
      </w:r>
    </w:p>
    <w:p w14:paraId="7877872D" w14:textId="6E9A7452" w:rsidR="00A52D65" w:rsidRPr="001F02C5" w:rsidRDefault="00A52D65" w:rsidP="00A52D65">
      <w:pPr>
        <w:ind w:firstLine="709"/>
        <w:contextualSpacing/>
        <w:rPr>
          <w:rFonts w:eastAsia="Calibri" w:cs="Times New Roman"/>
          <w:szCs w:val="24"/>
        </w:rPr>
      </w:pPr>
      <w:r w:rsidRPr="001F02C5">
        <w:rPr>
          <w:rFonts w:eastAsia="Calibri" w:cs="Times New Roman"/>
          <w:szCs w:val="24"/>
        </w:rPr>
        <w:t xml:space="preserve">– во исполнение поручения Правительства </w:t>
      </w:r>
      <w:r w:rsidR="00BF4C03" w:rsidRPr="001F02C5">
        <w:rPr>
          <w:rFonts w:eastAsia="Calibri" w:cs="Times New Roman"/>
          <w:szCs w:val="24"/>
        </w:rPr>
        <w:t>Приднестровской Молдавской Республики</w:t>
      </w:r>
      <w:r w:rsidRPr="001F02C5">
        <w:rPr>
          <w:rFonts w:eastAsia="Calibri" w:cs="Times New Roman"/>
          <w:szCs w:val="24"/>
        </w:rPr>
        <w:t xml:space="preserve"> от 21 марта 2022 года № 01-38/884 подготовлен и 2 июня 2022 года направлен проект распоряжения Правительства </w:t>
      </w:r>
      <w:r w:rsidR="00BF4C03" w:rsidRPr="001F02C5">
        <w:rPr>
          <w:rFonts w:eastAsia="Calibri" w:cs="Times New Roman"/>
          <w:szCs w:val="24"/>
        </w:rPr>
        <w:t>Приднестровской Молдавской Республики</w:t>
      </w:r>
      <w:r w:rsidRPr="001F02C5">
        <w:rPr>
          <w:rFonts w:eastAsia="Calibri" w:cs="Times New Roman"/>
          <w:szCs w:val="24"/>
        </w:rPr>
        <w:t xml:space="preserve"> «О Заключении Правительства </w:t>
      </w:r>
      <w:r w:rsidR="00BF4C03" w:rsidRPr="001F02C5">
        <w:rPr>
          <w:rFonts w:eastAsia="Calibri" w:cs="Times New Roman"/>
          <w:szCs w:val="24"/>
        </w:rPr>
        <w:t>Приднестровской Молдавской Республики</w:t>
      </w:r>
      <w:r w:rsidRPr="001F02C5">
        <w:rPr>
          <w:rFonts w:eastAsia="Calibri" w:cs="Times New Roman"/>
          <w:szCs w:val="24"/>
        </w:rPr>
        <w:t xml:space="preserve"> на проект закона </w:t>
      </w:r>
      <w:r w:rsidR="00BF4C03" w:rsidRPr="001F02C5">
        <w:rPr>
          <w:rFonts w:eastAsia="Calibri" w:cs="Times New Roman"/>
          <w:szCs w:val="24"/>
        </w:rPr>
        <w:t>Приднестровской Молдавской Республики</w:t>
      </w:r>
      <w:r w:rsidRPr="001F02C5">
        <w:rPr>
          <w:rFonts w:eastAsia="Calibri" w:cs="Times New Roman"/>
          <w:szCs w:val="24"/>
        </w:rPr>
        <w:t xml:space="preserve"> «О введении в действие Бюджетного кодекса </w:t>
      </w:r>
      <w:r w:rsidR="00BF4C03" w:rsidRPr="001F02C5">
        <w:rPr>
          <w:rFonts w:eastAsia="Calibri" w:cs="Times New Roman"/>
          <w:szCs w:val="24"/>
        </w:rPr>
        <w:t>Приднестровской Молдавской Республики</w:t>
      </w:r>
      <w:r w:rsidRPr="001F02C5">
        <w:rPr>
          <w:rFonts w:eastAsia="Calibri" w:cs="Times New Roman"/>
          <w:szCs w:val="24"/>
        </w:rPr>
        <w:t xml:space="preserve">» (папка № 488 (VII)) (Распоряжение Правительства </w:t>
      </w:r>
      <w:r w:rsidR="00BF4C03" w:rsidRPr="001F02C5">
        <w:rPr>
          <w:rFonts w:eastAsia="Calibri" w:cs="Times New Roman"/>
          <w:szCs w:val="24"/>
        </w:rPr>
        <w:t>Приднестровской Молдавской Республики</w:t>
      </w:r>
      <w:r w:rsidRPr="001F02C5">
        <w:rPr>
          <w:rFonts w:eastAsia="Calibri" w:cs="Times New Roman"/>
          <w:szCs w:val="24"/>
        </w:rPr>
        <w:t xml:space="preserve"> от 13 июня 2022 года № 567р);</w:t>
      </w:r>
    </w:p>
    <w:p w14:paraId="1C89D158" w14:textId="7C593642" w:rsidR="00A52D65" w:rsidRPr="001F02C5" w:rsidRDefault="00A52D65" w:rsidP="00A52D65">
      <w:pPr>
        <w:ind w:firstLine="709"/>
        <w:contextualSpacing/>
        <w:rPr>
          <w:rFonts w:eastAsia="Calibri" w:cs="Times New Roman"/>
          <w:szCs w:val="24"/>
        </w:rPr>
      </w:pPr>
      <w:r w:rsidRPr="001F02C5">
        <w:rPr>
          <w:rFonts w:eastAsia="Calibri" w:cs="Times New Roman"/>
          <w:szCs w:val="24"/>
        </w:rPr>
        <w:t xml:space="preserve">– во исполнение поручения Правительства </w:t>
      </w:r>
      <w:r w:rsidR="00BF4C03" w:rsidRPr="001F02C5">
        <w:rPr>
          <w:rFonts w:eastAsia="Calibri" w:cs="Times New Roman"/>
          <w:szCs w:val="24"/>
        </w:rPr>
        <w:t>Приднестровской Молдавской Республики</w:t>
      </w:r>
      <w:r w:rsidRPr="001F02C5">
        <w:rPr>
          <w:rFonts w:eastAsia="Calibri" w:cs="Times New Roman"/>
          <w:szCs w:val="24"/>
        </w:rPr>
        <w:t xml:space="preserve"> от 19 июля 2022 года № 01-16/335, </w:t>
      </w:r>
      <w:r w:rsidR="0046081D" w:rsidRPr="001F02C5">
        <w:rPr>
          <w:rFonts w:eastAsia="Calibri" w:cs="Times New Roman"/>
          <w:szCs w:val="24"/>
        </w:rPr>
        <w:t>Министерством финансов</w:t>
      </w:r>
      <w:r w:rsidRPr="001F02C5">
        <w:rPr>
          <w:rFonts w:eastAsia="Calibri" w:cs="Times New Roman"/>
          <w:szCs w:val="24"/>
        </w:rPr>
        <w:t xml:space="preserve"> проработано официальное заключение Правительства </w:t>
      </w:r>
      <w:r w:rsidR="0046081D" w:rsidRPr="001F02C5">
        <w:rPr>
          <w:rFonts w:eastAsia="Calibri" w:cs="Times New Roman"/>
          <w:szCs w:val="24"/>
        </w:rPr>
        <w:t>Приднестровской Молдавской Республики</w:t>
      </w:r>
      <w:r w:rsidRPr="001F02C5">
        <w:rPr>
          <w:rFonts w:eastAsia="Calibri" w:cs="Times New Roman"/>
          <w:szCs w:val="24"/>
        </w:rPr>
        <w:t xml:space="preserve"> на проект закона </w:t>
      </w:r>
      <w:r w:rsidR="0046081D" w:rsidRPr="001F02C5">
        <w:rPr>
          <w:rFonts w:eastAsia="Calibri" w:cs="Times New Roman"/>
          <w:szCs w:val="24"/>
        </w:rPr>
        <w:t>Приднестровской Молдавской Республики</w:t>
      </w:r>
      <w:r w:rsidRPr="001F02C5">
        <w:rPr>
          <w:rFonts w:eastAsia="Calibri" w:cs="Times New Roman"/>
          <w:szCs w:val="24"/>
        </w:rPr>
        <w:t xml:space="preserve"> «О введении в действие Бюджетного кодекса </w:t>
      </w:r>
      <w:r w:rsidR="0046081D" w:rsidRPr="001F02C5">
        <w:rPr>
          <w:rFonts w:eastAsia="Calibri" w:cs="Times New Roman"/>
          <w:szCs w:val="24"/>
        </w:rPr>
        <w:t>Приднестровской Молдавской Республики</w:t>
      </w:r>
      <w:r w:rsidRPr="001F02C5">
        <w:rPr>
          <w:rFonts w:eastAsia="Calibri" w:cs="Times New Roman"/>
          <w:szCs w:val="24"/>
        </w:rPr>
        <w:t xml:space="preserve">» и сформированы предложения, которые вошли в Распоряжение Правительства </w:t>
      </w:r>
      <w:r w:rsidR="0046081D" w:rsidRPr="001F02C5">
        <w:rPr>
          <w:rFonts w:eastAsia="Calibri" w:cs="Times New Roman"/>
          <w:szCs w:val="24"/>
        </w:rPr>
        <w:t>Приднестровской Молдавской Республики</w:t>
      </w:r>
      <w:r w:rsidRPr="001F02C5">
        <w:rPr>
          <w:rFonts w:eastAsia="Calibri" w:cs="Times New Roman"/>
          <w:szCs w:val="24"/>
        </w:rPr>
        <w:t xml:space="preserve"> от 13 января </w:t>
      </w:r>
      <w:r w:rsidR="0046081D" w:rsidRPr="001F02C5">
        <w:rPr>
          <w:rFonts w:eastAsia="Calibri" w:cs="Times New Roman"/>
          <w:szCs w:val="24"/>
        </w:rPr>
        <w:br/>
      </w:r>
      <w:r w:rsidRPr="001F02C5">
        <w:rPr>
          <w:rFonts w:eastAsia="Calibri" w:cs="Times New Roman"/>
          <w:szCs w:val="24"/>
        </w:rPr>
        <w:t xml:space="preserve">2023 года № 12р «О поправках ко второму чтению проекта закона Приднестровской Молдавской Республики «О введении в действие Бюджетного кодекса </w:t>
      </w:r>
      <w:r w:rsidR="0046081D" w:rsidRPr="001F02C5">
        <w:rPr>
          <w:rFonts w:eastAsia="Calibri" w:cs="Times New Roman"/>
          <w:szCs w:val="24"/>
        </w:rPr>
        <w:t>Приднестровской Молдавской Республики</w:t>
      </w:r>
      <w:r w:rsidRPr="001F02C5">
        <w:rPr>
          <w:rFonts w:eastAsia="Calibri" w:cs="Times New Roman"/>
          <w:szCs w:val="24"/>
        </w:rPr>
        <w:t>».</w:t>
      </w:r>
    </w:p>
    <w:p w14:paraId="65A1CA14" w14:textId="0DE0252B" w:rsidR="00A52D65" w:rsidRPr="001F02C5" w:rsidRDefault="00D72639" w:rsidP="00A52D65">
      <w:pPr>
        <w:ind w:firstLine="709"/>
        <w:rPr>
          <w:rFonts w:cs="Times New Roman"/>
          <w:szCs w:val="24"/>
        </w:rPr>
      </w:pPr>
      <w:r w:rsidRPr="001F02C5">
        <w:rPr>
          <w:rFonts w:cs="Times New Roman"/>
          <w:b/>
          <w:bCs/>
          <w:szCs w:val="24"/>
        </w:rPr>
        <w:t>1</w:t>
      </w:r>
      <w:r w:rsidR="00626E9B" w:rsidRPr="001F02C5">
        <w:rPr>
          <w:rFonts w:cs="Times New Roman"/>
          <w:b/>
          <w:bCs/>
          <w:szCs w:val="24"/>
        </w:rPr>
        <w:t>3</w:t>
      </w:r>
      <w:r w:rsidR="00A52D65" w:rsidRPr="001F02C5">
        <w:rPr>
          <w:rFonts w:cs="Times New Roman"/>
          <w:b/>
          <w:bCs/>
          <w:szCs w:val="24"/>
        </w:rPr>
        <w:t>.</w:t>
      </w:r>
      <w:r w:rsidR="00A52D65" w:rsidRPr="001F02C5">
        <w:rPr>
          <w:rFonts w:cs="Times New Roman"/>
          <w:szCs w:val="24"/>
        </w:rPr>
        <w:t xml:space="preserve"> В 2022 году в рамках реализации Плана работы министерства продолжена работа по доработке концепта реформирования законодательства </w:t>
      </w:r>
      <w:r w:rsidR="00BF4C03" w:rsidRPr="001F02C5">
        <w:rPr>
          <w:rFonts w:cs="Times New Roman"/>
          <w:szCs w:val="24"/>
        </w:rPr>
        <w:t>Приднестровской Молдавской Республики</w:t>
      </w:r>
      <w:r w:rsidR="00A52D65" w:rsidRPr="001F02C5">
        <w:rPr>
          <w:rFonts w:cs="Times New Roman"/>
          <w:szCs w:val="24"/>
        </w:rPr>
        <w:t xml:space="preserve"> в сфере функционирования внебюджетных счетов органов государственной власти, государственных органов и бюджетных организаций. Проводилась работа по правовому анализу законодательства в сфере функционирования (открытия) внебюджетных счетов органов государственной власти, государственных органов и бюджетных организаций и по формированию предложений по его реформированию, основной целью которых является определение оснований для открытия внебюджетных счетов исключительно на уровне законов, создание условий, ограничивающих возможность открывать внебюджетные счета и препятствующих поступлению в адрес органов государственной власти, государственных органов и бюджетных организаций средств, не учитываемых в доходах и расходах бюджета, а также обеспечивающих дальнейший учет и аккумулирование средств, поступающих в настоящее время на внебюджетные счета, на бюджетных (в том числе специальных бюджетных) счетах. </w:t>
      </w:r>
    </w:p>
    <w:p w14:paraId="0AD2527C" w14:textId="4B765DF7" w:rsidR="00A52D65" w:rsidRPr="001F02C5" w:rsidRDefault="00A52D65" w:rsidP="00A52D65">
      <w:pPr>
        <w:autoSpaceDE w:val="0"/>
        <w:autoSpaceDN w:val="0"/>
        <w:adjustRightInd w:val="0"/>
        <w:ind w:firstLine="709"/>
        <w:rPr>
          <w:rFonts w:cs="Times New Roman"/>
          <w:szCs w:val="24"/>
        </w:rPr>
      </w:pPr>
      <w:r w:rsidRPr="001F02C5">
        <w:rPr>
          <w:rFonts w:cs="Times New Roman"/>
          <w:bCs/>
          <w:szCs w:val="24"/>
        </w:rPr>
        <w:t xml:space="preserve">Учитывая указанную проблематику, </w:t>
      </w:r>
      <w:r w:rsidRPr="001F02C5">
        <w:rPr>
          <w:rFonts w:cs="Times New Roman"/>
          <w:szCs w:val="24"/>
        </w:rPr>
        <w:t xml:space="preserve">Министерством финансов </w:t>
      </w:r>
      <w:r w:rsidRPr="001F02C5">
        <w:rPr>
          <w:rFonts w:cs="Times New Roman"/>
          <w:bCs/>
          <w:szCs w:val="24"/>
        </w:rPr>
        <w:t xml:space="preserve">разработан концепт, предусматривающий формирование четкого правового механизма функционирования </w:t>
      </w:r>
      <w:r w:rsidR="0046081D" w:rsidRPr="001F02C5">
        <w:rPr>
          <w:rFonts w:cs="Times New Roman"/>
          <w:szCs w:val="24"/>
        </w:rPr>
        <w:t>внебюджетных счетов</w:t>
      </w:r>
      <w:r w:rsidRPr="001F02C5">
        <w:rPr>
          <w:rFonts w:cs="Times New Roman"/>
          <w:bCs/>
          <w:szCs w:val="24"/>
        </w:rPr>
        <w:t xml:space="preserve">, в том числе </w:t>
      </w:r>
      <w:r w:rsidRPr="001F02C5">
        <w:rPr>
          <w:rFonts w:cs="Times New Roman"/>
          <w:szCs w:val="24"/>
        </w:rPr>
        <w:t>включение отдельных внебюджетных средств в бюджетный процесс.</w:t>
      </w:r>
    </w:p>
    <w:p w14:paraId="41B32422" w14:textId="4A213B4F" w:rsidR="00A52D65" w:rsidRPr="001F02C5" w:rsidRDefault="00A52D65" w:rsidP="00A52D65">
      <w:pPr>
        <w:autoSpaceDE w:val="0"/>
        <w:autoSpaceDN w:val="0"/>
        <w:adjustRightInd w:val="0"/>
        <w:ind w:firstLine="709"/>
        <w:rPr>
          <w:rFonts w:cs="Times New Roman"/>
          <w:szCs w:val="24"/>
        </w:rPr>
      </w:pPr>
      <w:r w:rsidRPr="001F02C5">
        <w:rPr>
          <w:rFonts w:cs="Times New Roman"/>
          <w:szCs w:val="24"/>
        </w:rPr>
        <w:t xml:space="preserve">В 2022 году результат </w:t>
      </w:r>
      <w:r w:rsidRPr="001F02C5">
        <w:rPr>
          <w:rFonts w:cs="Times New Roman"/>
          <w:bCs/>
          <w:szCs w:val="24"/>
        </w:rPr>
        <w:t xml:space="preserve">комплексного анализа законодательства в сфере функционирования </w:t>
      </w:r>
      <w:r w:rsidRPr="001F02C5">
        <w:rPr>
          <w:rFonts w:cs="Times New Roman"/>
          <w:szCs w:val="24"/>
        </w:rPr>
        <w:t>внебюджетных счетов органов государственной власти, государственных органов и бюджетных организаций</w:t>
      </w:r>
      <w:r w:rsidRPr="001F02C5">
        <w:rPr>
          <w:rFonts w:cs="Times New Roman"/>
          <w:bCs/>
          <w:szCs w:val="24"/>
        </w:rPr>
        <w:t xml:space="preserve"> и соответствующие предложения по изменениям в различные нормативные правовые акты</w:t>
      </w:r>
      <w:r w:rsidRPr="001F02C5">
        <w:rPr>
          <w:rFonts w:cs="Times New Roman"/>
          <w:szCs w:val="24"/>
        </w:rPr>
        <w:t xml:space="preserve"> направленны на рассмотрение в Приднестровский республиканский банк, Счетную палату </w:t>
      </w:r>
      <w:r w:rsidR="00BF4C03" w:rsidRPr="001F02C5">
        <w:rPr>
          <w:rFonts w:cs="Times New Roman"/>
          <w:szCs w:val="24"/>
        </w:rPr>
        <w:t>Приднестровской Молдавской Республики</w:t>
      </w:r>
      <w:r w:rsidRPr="001F02C5">
        <w:rPr>
          <w:rFonts w:cs="Times New Roman"/>
          <w:szCs w:val="24"/>
        </w:rPr>
        <w:t xml:space="preserve"> и Министерство юстиции </w:t>
      </w:r>
      <w:r w:rsidR="00BF4C03" w:rsidRPr="001F02C5">
        <w:rPr>
          <w:rFonts w:cs="Times New Roman"/>
          <w:szCs w:val="24"/>
        </w:rPr>
        <w:t>Приднестровской Молдавской Республики</w:t>
      </w:r>
      <w:r w:rsidRPr="001F02C5">
        <w:rPr>
          <w:rFonts w:cs="Times New Roman"/>
          <w:szCs w:val="24"/>
        </w:rPr>
        <w:t>. Представленный концепт поддержан и в настоящее время проводится его доработка для проведения дальнейшей совместной работы по реализации предложений Министерства финансов.</w:t>
      </w:r>
    </w:p>
    <w:p w14:paraId="789D776F" w14:textId="46D64BF7" w:rsidR="007D097A" w:rsidRPr="001F02C5" w:rsidRDefault="004215E0" w:rsidP="007D097A">
      <w:pPr>
        <w:ind w:firstLine="709"/>
        <w:rPr>
          <w:rFonts w:cs="Times New Roman"/>
          <w:szCs w:val="24"/>
        </w:rPr>
      </w:pPr>
      <w:r w:rsidRPr="001F02C5">
        <w:rPr>
          <w:b/>
          <w:bCs/>
          <w:spacing w:val="-6"/>
          <w:szCs w:val="24"/>
        </w:rPr>
        <w:t>1</w:t>
      </w:r>
      <w:r w:rsidR="00626E9B" w:rsidRPr="001F02C5">
        <w:rPr>
          <w:b/>
          <w:bCs/>
          <w:spacing w:val="-6"/>
          <w:szCs w:val="24"/>
        </w:rPr>
        <w:t>4</w:t>
      </w:r>
      <w:r w:rsidRPr="001F02C5">
        <w:rPr>
          <w:b/>
          <w:bCs/>
          <w:spacing w:val="-6"/>
          <w:szCs w:val="24"/>
        </w:rPr>
        <w:t>.</w:t>
      </w:r>
      <w:r w:rsidRPr="001F02C5">
        <w:rPr>
          <w:spacing w:val="-6"/>
          <w:szCs w:val="24"/>
        </w:rPr>
        <w:t xml:space="preserve"> </w:t>
      </w:r>
      <w:r w:rsidR="007D097A" w:rsidRPr="001F02C5">
        <w:rPr>
          <w:rFonts w:cs="Times New Roman"/>
          <w:szCs w:val="24"/>
        </w:rPr>
        <w:t xml:space="preserve">В рамках реализации задач по направлению повышения эффективности бюджетной политики (глава «3.1.2 Бюджетная политика» </w:t>
      </w:r>
      <w:r w:rsidR="007D097A" w:rsidRPr="001F02C5">
        <w:rPr>
          <w:rFonts w:eastAsia="Calibri" w:cs="Times New Roman"/>
          <w:szCs w:val="24"/>
        </w:rPr>
        <w:t>Стратегии развития Приднестровья)</w:t>
      </w:r>
      <w:r w:rsidR="007D097A" w:rsidRPr="001F02C5">
        <w:rPr>
          <w:rFonts w:cs="Times New Roman"/>
          <w:szCs w:val="24"/>
        </w:rPr>
        <w:t xml:space="preserve"> проводилась активная работа по повышению квалификации сотрудников, а том числе посредством:</w:t>
      </w:r>
    </w:p>
    <w:p w14:paraId="4BFBC77F" w14:textId="26115584" w:rsidR="007D097A" w:rsidRPr="001F02C5" w:rsidRDefault="007D097A" w:rsidP="005B125A">
      <w:pPr>
        <w:pStyle w:val="a5"/>
        <w:numPr>
          <w:ilvl w:val="0"/>
          <w:numId w:val="4"/>
        </w:numPr>
        <w:tabs>
          <w:tab w:val="left" w:pos="993"/>
        </w:tabs>
        <w:spacing w:after="0" w:line="240" w:lineRule="auto"/>
        <w:ind w:left="0" w:firstLine="709"/>
        <w:jc w:val="both"/>
        <w:rPr>
          <w:rFonts w:ascii="Times New Roman" w:hAnsi="Times New Roman"/>
          <w:sz w:val="24"/>
          <w:szCs w:val="28"/>
        </w:rPr>
      </w:pPr>
      <w:r w:rsidRPr="001F02C5">
        <w:rPr>
          <w:rFonts w:ascii="Times New Roman" w:hAnsi="Times New Roman"/>
          <w:sz w:val="24"/>
          <w:szCs w:val="28"/>
        </w:rPr>
        <w:t>осуществления профессиональной переподготовки в Российской академии народного хозяйства и государственной службы при Президенте Российской Федерации по программе «ESG-трансформация системы государственного управления»;</w:t>
      </w:r>
    </w:p>
    <w:p w14:paraId="15213BD1" w14:textId="4FEEB042" w:rsidR="007D097A" w:rsidRPr="001F02C5" w:rsidRDefault="007D097A" w:rsidP="005B125A">
      <w:pPr>
        <w:pStyle w:val="a5"/>
        <w:numPr>
          <w:ilvl w:val="0"/>
          <w:numId w:val="4"/>
        </w:numPr>
        <w:tabs>
          <w:tab w:val="left" w:pos="993"/>
        </w:tabs>
        <w:spacing w:after="0" w:line="240" w:lineRule="auto"/>
        <w:ind w:left="0" w:firstLine="709"/>
        <w:jc w:val="both"/>
        <w:rPr>
          <w:rFonts w:ascii="Times New Roman" w:hAnsi="Times New Roman"/>
          <w:sz w:val="24"/>
          <w:szCs w:val="24"/>
        </w:rPr>
      </w:pPr>
      <w:r w:rsidRPr="001F02C5">
        <w:rPr>
          <w:rFonts w:ascii="Times New Roman" w:hAnsi="Times New Roman"/>
          <w:sz w:val="24"/>
          <w:szCs w:val="24"/>
        </w:rPr>
        <w:lastRenderedPageBreak/>
        <w:t xml:space="preserve">обучения по программам высшего профессионального образования в </w:t>
      </w:r>
      <w:r w:rsidRPr="001F02C5">
        <w:rPr>
          <w:rFonts w:ascii="Times New Roman" w:hAnsi="Times New Roman"/>
          <w:sz w:val="24"/>
          <w:szCs w:val="24"/>
        </w:rPr>
        <w:br/>
        <w:t>ГОУ «Приднестровский государственный университет им. Т.Г. Шевченко» с целью получения квалификации (степени) магистров.</w:t>
      </w:r>
    </w:p>
    <w:p w14:paraId="1E2AA5E3" w14:textId="44A4D9AD" w:rsidR="00544EB5" w:rsidRPr="001F02C5" w:rsidRDefault="007D097A" w:rsidP="005B125A">
      <w:pPr>
        <w:pStyle w:val="a5"/>
        <w:numPr>
          <w:ilvl w:val="0"/>
          <w:numId w:val="4"/>
        </w:numPr>
        <w:tabs>
          <w:tab w:val="left" w:pos="993"/>
        </w:tabs>
        <w:spacing w:after="0" w:line="240" w:lineRule="auto"/>
        <w:ind w:left="0" w:firstLine="709"/>
        <w:jc w:val="both"/>
        <w:rPr>
          <w:rFonts w:ascii="Times New Roman" w:hAnsi="Times New Roman"/>
          <w:b/>
          <w:sz w:val="24"/>
          <w:szCs w:val="24"/>
        </w:rPr>
      </w:pPr>
      <w:r w:rsidRPr="001F02C5">
        <w:rPr>
          <w:rFonts w:ascii="Times New Roman" w:hAnsi="Times New Roman"/>
          <w:spacing w:val="-6"/>
          <w:sz w:val="24"/>
          <w:szCs w:val="24"/>
        </w:rPr>
        <w:t>пр</w:t>
      </w:r>
      <w:r w:rsidR="00544EB5" w:rsidRPr="001F02C5">
        <w:rPr>
          <w:rFonts w:ascii="Times New Roman" w:hAnsi="Times New Roman"/>
          <w:sz w:val="24"/>
          <w:szCs w:val="24"/>
        </w:rPr>
        <w:t>оведени</w:t>
      </w:r>
      <w:r w:rsidRPr="001F02C5">
        <w:rPr>
          <w:rFonts w:ascii="Times New Roman" w:hAnsi="Times New Roman"/>
          <w:sz w:val="24"/>
          <w:szCs w:val="24"/>
        </w:rPr>
        <w:t>я</w:t>
      </w:r>
      <w:r w:rsidR="00544EB5" w:rsidRPr="001F02C5">
        <w:rPr>
          <w:rFonts w:ascii="Times New Roman" w:hAnsi="Times New Roman"/>
          <w:sz w:val="24"/>
          <w:szCs w:val="24"/>
        </w:rPr>
        <w:t xml:space="preserve"> профессиональной подготовки и переподготовки кадров для работы в налоговых органах, в том числе путем разработки образовательных программ на базе высших учебных заведений Приднестровской Молдавской Республики, а также повышение квалификации сотрудников налоговых органов в специализированных учебных заведениях.</w:t>
      </w:r>
    </w:p>
    <w:p w14:paraId="652AB7D9" w14:textId="114BEC4E" w:rsidR="00544EB5" w:rsidRPr="001F02C5" w:rsidRDefault="007D097A" w:rsidP="007D097A">
      <w:pPr>
        <w:autoSpaceDE w:val="0"/>
        <w:autoSpaceDN w:val="0"/>
        <w:adjustRightInd w:val="0"/>
        <w:ind w:firstLine="709"/>
        <w:rPr>
          <w:rFonts w:eastAsia="Times New Roman" w:cs="Times New Roman"/>
          <w:bCs/>
          <w:spacing w:val="-6"/>
          <w:szCs w:val="24"/>
        </w:rPr>
      </w:pPr>
      <w:r w:rsidRPr="001F02C5">
        <w:rPr>
          <w:rFonts w:eastAsia="Times New Roman" w:cs="Times New Roman"/>
          <w:bCs/>
          <w:spacing w:val="-6"/>
          <w:szCs w:val="24"/>
        </w:rPr>
        <w:t>Так, в</w:t>
      </w:r>
      <w:r w:rsidR="00544EB5" w:rsidRPr="001F02C5">
        <w:rPr>
          <w:rFonts w:eastAsia="Times New Roman" w:cs="Times New Roman"/>
          <w:bCs/>
          <w:spacing w:val="-6"/>
          <w:szCs w:val="24"/>
        </w:rPr>
        <w:t xml:space="preserve"> 2022 году сотрудники территориальных налоговых инспекций Государственной налоговой службы Министерства финансов проходили курсы повышения квалификации на базе ГОУ «Приднестровский государственный университет им. Т.Г. Шевченко» по дополнительным профессиональным образовательным программам повышения квалификации:</w:t>
      </w:r>
    </w:p>
    <w:p w14:paraId="32DBFD7D" w14:textId="77777777" w:rsidR="00544EB5" w:rsidRPr="001F02C5" w:rsidRDefault="00544EB5" w:rsidP="007D097A">
      <w:pPr>
        <w:autoSpaceDE w:val="0"/>
        <w:autoSpaceDN w:val="0"/>
        <w:adjustRightInd w:val="0"/>
        <w:ind w:firstLine="709"/>
        <w:rPr>
          <w:rFonts w:eastAsia="Times New Roman" w:cs="Times New Roman"/>
          <w:bCs/>
          <w:spacing w:val="-6"/>
          <w:szCs w:val="24"/>
        </w:rPr>
      </w:pPr>
      <w:r w:rsidRPr="001F02C5">
        <w:rPr>
          <w:rFonts w:eastAsia="Times New Roman" w:cs="Times New Roman"/>
          <w:bCs/>
          <w:spacing w:val="-6"/>
          <w:szCs w:val="24"/>
        </w:rPr>
        <w:t>1) в феврале 2022 года: - «Организация предоставления государственных услуг»; «Коммуникативный менеджмент на государственной службе;</w:t>
      </w:r>
    </w:p>
    <w:p w14:paraId="3C986F57" w14:textId="77777777" w:rsidR="00544EB5" w:rsidRPr="001F02C5" w:rsidRDefault="00544EB5" w:rsidP="007D097A">
      <w:pPr>
        <w:autoSpaceDE w:val="0"/>
        <w:autoSpaceDN w:val="0"/>
        <w:adjustRightInd w:val="0"/>
        <w:ind w:firstLine="709"/>
        <w:rPr>
          <w:rFonts w:eastAsia="Times New Roman" w:cs="Times New Roman"/>
          <w:bCs/>
          <w:spacing w:val="-6"/>
          <w:szCs w:val="24"/>
        </w:rPr>
      </w:pPr>
      <w:r w:rsidRPr="001F02C5">
        <w:rPr>
          <w:rFonts w:eastAsia="Times New Roman" w:cs="Times New Roman"/>
          <w:bCs/>
          <w:spacing w:val="-6"/>
          <w:szCs w:val="24"/>
        </w:rPr>
        <w:t>2) в марте 2022 года: «Деловые коммуникации»; «Информационные технологии в государственном управлении»; «Оптимизация функционирования органов исполнительной власти и противодействие коррупции»; «Психологические основы коммуникаций в организациях»;</w:t>
      </w:r>
    </w:p>
    <w:p w14:paraId="3EF428A8" w14:textId="0024E391" w:rsidR="00544EB5" w:rsidRPr="001F02C5" w:rsidRDefault="00544EB5" w:rsidP="007D097A">
      <w:pPr>
        <w:autoSpaceDE w:val="0"/>
        <w:autoSpaceDN w:val="0"/>
        <w:adjustRightInd w:val="0"/>
        <w:ind w:firstLine="709"/>
        <w:rPr>
          <w:rFonts w:eastAsia="Times New Roman" w:cs="Times New Roman"/>
          <w:bCs/>
          <w:spacing w:val="-6"/>
          <w:szCs w:val="24"/>
        </w:rPr>
      </w:pPr>
      <w:r w:rsidRPr="001F02C5">
        <w:rPr>
          <w:rFonts w:eastAsia="Times New Roman" w:cs="Times New Roman"/>
          <w:bCs/>
          <w:spacing w:val="-6"/>
          <w:szCs w:val="24"/>
        </w:rPr>
        <w:t xml:space="preserve">3) в апреле 2022 года: «Технологии </w:t>
      </w:r>
      <w:proofErr w:type="spellStart"/>
      <w:r w:rsidRPr="001F02C5">
        <w:rPr>
          <w:rFonts w:eastAsia="Times New Roman" w:cs="Times New Roman"/>
          <w:bCs/>
          <w:spacing w:val="-6"/>
          <w:szCs w:val="24"/>
        </w:rPr>
        <w:t>командообразования</w:t>
      </w:r>
      <w:proofErr w:type="spellEnd"/>
      <w:r w:rsidRPr="001F02C5">
        <w:rPr>
          <w:rFonts w:eastAsia="Times New Roman" w:cs="Times New Roman"/>
          <w:bCs/>
          <w:spacing w:val="-6"/>
          <w:szCs w:val="24"/>
        </w:rPr>
        <w:t>»;</w:t>
      </w:r>
    </w:p>
    <w:p w14:paraId="37C89CE2" w14:textId="77777777" w:rsidR="00544EB5" w:rsidRPr="001F02C5" w:rsidRDefault="00544EB5" w:rsidP="007D097A">
      <w:pPr>
        <w:autoSpaceDE w:val="0"/>
        <w:autoSpaceDN w:val="0"/>
        <w:adjustRightInd w:val="0"/>
        <w:ind w:firstLine="709"/>
        <w:rPr>
          <w:rFonts w:eastAsia="Times New Roman" w:cs="Times New Roman"/>
          <w:bCs/>
          <w:spacing w:val="-6"/>
          <w:szCs w:val="24"/>
        </w:rPr>
      </w:pPr>
      <w:r w:rsidRPr="001F02C5">
        <w:rPr>
          <w:rFonts w:eastAsia="Times New Roman" w:cs="Times New Roman"/>
          <w:bCs/>
          <w:spacing w:val="-6"/>
          <w:szCs w:val="24"/>
        </w:rPr>
        <w:t xml:space="preserve">4) в мае 2022 года: «Кадровая политика и кадровая работа на государственной гражданской и муниципальной службе»; «Основы работы с </w:t>
      </w:r>
      <w:proofErr w:type="spellStart"/>
      <w:r w:rsidRPr="001F02C5">
        <w:rPr>
          <w:rFonts w:eastAsia="Times New Roman" w:cs="Times New Roman"/>
          <w:bCs/>
          <w:spacing w:val="-6"/>
          <w:szCs w:val="24"/>
        </w:rPr>
        <w:t>Microsoft</w:t>
      </w:r>
      <w:proofErr w:type="spellEnd"/>
      <w:r w:rsidRPr="001F02C5">
        <w:rPr>
          <w:rFonts w:eastAsia="Times New Roman" w:cs="Times New Roman"/>
          <w:bCs/>
          <w:spacing w:val="-6"/>
          <w:szCs w:val="24"/>
        </w:rPr>
        <w:t xml:space="preserve"> </w:t>
      </w:r>
      <w:proofErr w:type="spellStart"/>
      <w:r w:rsidRPr="001F02C5">
        <w:rPr>
          <w:rFonts w:eastAsia="Times New Roman" w:cs="Times New Roman"/>
          <w:bCs/>
          <w:spacing w:val="-6"/>
          <w:szCs w:val="24"/>
        </w:rPr>
        <w:t>Office</w:t>
      </w:r>
      <w:proofErr w:type="spellEnd"/>
      <w:r w:rsidRPr="001F02C5">
        <w:rPr>
          <w:rFonts w:eastAsia="Times New Roman" w:cs="Times New Roman"/>
          <w:bCs/>
          <w:spacing w:val="-6"/>
          <w:szCs w:val="24"/>
        </w:rPr>
        <w:t>»;</w:t>
      </w:r>
    </w:p>
    <w:p w14:paraId="26375A80" w14:textId="77777777" w:rsidR="00544EB5" w:rsidRPr="001F02C5" w:rsidRDefault="00544EB5" w:rsidP="007D097A">
      <w:pPr>
        <w:autoSpaceDE w:val="0"/>
        <w:autoSpaceDN w:val="0"/>
        <w:adjustRightInd w:val="0"/>
        <w:ind w:firstLine="709"/>
        <w:rPr>
          <w:rFonts w:eastAsia="Times New Roman" w:cs="Times New Roman"/>
          <w:bCs/>
          <w:spacing w:val="-6"/>
          <w:szCs w:val="24"/>
        </w:rPr>
      </w:pPr>
      <w:r w:rsidRPr="001F02C5">
        <w:rPr>
          <w:rFonts w:eastAsia="Times New Roman" w:cs="Times New Roman"/>
          <w:bCs/>
          <w:spacing w:val="-6"/>
          <w:szCs w:val="24"/>
        </w:rPr>
        <w:t>- «Ключевые аспекты оценки эффективности деятельности коммерческой организации»;</w:t>
      </w:r>
    </w:p>
    <w:p w14:paraId="3497B685" w14:textId="75C6CAD5" w:rsidR="00544EB5" w:rsidRPr="001F02C5" w:rsidRDefault="00544EB5" w:rsidP="00544EB5">
      <w:pPr>
        <w:autoSpaceDE w:val="0"/>
        <w:autoSpaceDN w:val="0"/>
        <w:adjustRightInd w:val="0"/>
        <w:ind w:firstLine="709"/>
        <w:rPr>
          <w:rFonts w:eastAsia="Times New Roman" w:cs="Times New Roman"/>
          <w:bCs/>
          <w:spacing w:val="-6"/>
          <w:szCs w:val="24"/>
        </w:rPr>
      </w:pPr>
      <w:r w:rsidRPr="001F02C5">
        <w:rPr>
          <w:rFonts w:eastAsia="Times New Roman" w:cs="Times New Roman"/>
          <w:bCs/>
          <w:spacing w:val="-6"/>
          <w:szCs w:val="24"/>
        </w:rPr>
        <w:t>В рамках повышения квалификации сотрудников органов государственной власти на площадках высших учебных заведений Российской Федерации в 2022 и 2023 годах сотрудники аппарата и территориальных налоговых инспекций Государственной налоговой службы Министерства финансов проходят профессиональную переподготовку в Институте Государственной службы и управления ФГБО УВО Российской академии народного хозяйства и государственной службы при Президенте Российской Федерации с сентября 2022 года по май 2023 года по следующим программам профессиональной переподготовки государственных гражданских служащих:</w:t>
      </w:r>
    </w:p>
    <w:p w14:paraId="3B41D3E0" w14:textId="77777777" w:rsidR="00544EB5" w:rsidRPr="001F02C5" w:rsidRDefault="00544EB5" w:rsidP="00544EB5">
      <w:pPr>
        <w:autoSpaceDE w:val="0"/>
        <w:autoSpaceDN w:val="0"/>
        <w:adjustRightInd w:val="0"/>
        <w:ind w:firstLine="709"/>
        <w:rPr>
          <w:rFonts w:eastAsia="Times New Roman" w:cs="Times New Roman"/>
          <w:bCs/>
          <w:spacing w:val="-6"/>
          <w:szCs w:val="24"/>
        </w:rPr>
      </w:pPr>
      <w:r w:rsidRPr="001F02C5">
        <w:rPr>
          <w:rFonts w:eastAsia="Times New Roman" w:cs="Times New Roman"/>
          <w:bCs/>
          <w:spacing w:val="-6"/>
          <w:szCs w:val="24"/>
        </w:rPr>
        <w:t>- «Деловые коммуникации на государственной службе»;</w:t>
      </w:r>
    </w:p>
    <w:p w14:paraId="6769FDC2" w14:textId="77777777" w:rsidR="00544EB5" w:rsidRPr="001F02C5" w:rsidRDefault="00544EB5" w:rsidP="00544EB5">
      <w:pPr>
        <w:autoSpaceDE w:val="0"/>
        <w:autoSpaceDN w:val="0"/>
        <w:adjustRightInd w:val="0"/>
        <w:ind w:firstLine="709"/>
        <w:rPr>
          <w:rFonts w:eastAsia="Times New Roman" w:cs="Times New Roman"/>
          <w:bCs/>
          <w:spacing w:val="-6"/>
          <w:szCs w:val="24"/>
        </w:rPr>
      </w:pPr>
      <w:r w:rsidRPr="001F02C5">
        <w:rPr>
          <w:rFonts w:eastAsia="Times New Roman" w:cs="Times New Roman"/>
          <w:bCs/>
          <w:spacing w:val="-6"/>
          <w:szCs w:val="24"/>
        </w:rPr>
        <w:t>- «Цифровые технологии и анализ данных»;</w:t>
      </w:r>
    </w:p>
    <w:p w14:paraId="6838DCF5" w14:textId="77777777" w:rsidR="00544EB5" w:rsidRPr="001F02C5" w:rsidRDefault="00544EB5" w:rsidP="00544EB5">
      <w:pPr>
        <w:autoSpaceDE w:val="0"/>
        <w:autoSpaceDN w:val="0"/>
        <w:adjustRightInd w:val="0"/>
        <w:ind w:firstLine="709"/>
        <w:rPr>
          <w:rFonts w:eastAsia="Times New Roman" w:cs="Times New Roman"/>
          <w:bCs/>
          <w:spacing w:val="-6"/>
          <w:szCs w:val="24"/>
        </w:rPr>
      </w:pPr>
      <w:r w:rsidRPr="001F02C5">
        <w:rPr>
          <w:rFonts w:eastAsia="Times New Roman" w:cs="Times New Roman"/>
          <w:bCs/>
          <w:spacing w:val="-6"/>
          <w:szCs w:val="24"/>
        </w:rPr>
        <w:t>- «Мастер государственного управления для государственных гражданских служащих: базовые и перспективные уровни».</w:t>
      </w:r>
    </w:p>
    <w:p w14:paraId="6DCB8521" w14:textId="110458E0" w:rsidR="00983916" w:rsidRPr="001F02C5" w:rsidRDefault="008262E6" w:rsidP="00A44E22">
      <w:pPr>
        <w:ind w:firstLine="709"/>
        <w:rPr>
          <w:rFonts w:cs="Times New Roman"/>
        </w:rPr>
      </w:pPr>
      <w:r w:rsidRPr="001F02C5">
        <w:rPr>
          <w:rFonts w:cs="Times New Roman"/>
        </w:rPr>
        <w:t>Также следует отметить, что в 202</w:t>
      </w:r>
      <w:r w:rsidR="002001D8" w:rsidRPr="001F02C5">
        <w:rPr>
          <w:rFonts w:cs="Times New Roman"/>
        </w:rPr>
        <w:t>2</w:t>
      </w:r>
      <w:r w:rsidRPr="001F02C5">
        <w:rPr>
          <w:rFonts w:cs="Times New Roman"/>
        </w:rPr>
        <w:t xml:space="preserve"> году </w:t>
      </w:r>
      <w:r w:rsidR="000A0823" w:rsidRPr="001F02C5">
        <w:rPr>
          <w:rFonts w:cs="Times New Roman"/>
        </w:rPr>
        <w:t>Министерством финансов продолж</w:t>
      </w:r>
      <w:r w:rsidR="00983916" w:rsidRPr="001F02C5">
        <w:rPr>
          <w:rFonts w:cs="Times New Roman"/>
        </w:rPr>
        <w:t>ена реализация планов по иным документам, в том числе:</w:t>
      </w:r>
    </w:p>
    <w:p w14:paraId="2557E5C9" w14:textId="77777777" w:rsidR="00983916" w:rsidRPr="001F02C5" w:rsidRDefault="00983916" w:rsidP="00983916">
      <w:pPr>
        <w:ind w:firstLine="708"/>
        <w:rPr>
          <w:rFonts w:cs="Times New Roman"/>
          <w:bCs/>
          <w:szCs w:val="24"/>
        </w:rPr>
      </w:pPr>
      <w:r w:rsidRPr="001F02C5">
        <w:rPr>
          <w:rFonts w:cs="Times New Roman"/>
          <w:bCs/>
          <w:szCs w:val="24"/>
        </w:rPr>
        <w:t>- Стратегии противодействия экстремизму в Приднестровской Молдавской Республике на 2020 - 2026 годы, утвержденной Указом Президента Приднестровской Молдавской Республики от 20 марта 2020 года № 109;</w:t>
      </w:r>
    </w:p>
    <w:p w14:paraId="381722E4" w14:textId="77777777" w:rsidR="00983916" w:rsidRPr="001F02C5" w:rsidRDefault="00983916" w:rsidP="00983916">
      <w:pPr>
        <w:ind w:firstLine="708"/>
        <w:rPr>
          <w:rFonts w:cs="Times New Roman"/>
          <w:bCs/>
          <w:szCs w:val="24"/>
        </w:rPr>
      </w:pPr>
      <w:r w:rsidRPr="001F02C5">
        <w:rPr>
          <w:rFonts w:cs="Times New Roman"/>
          <w:bCs/>
          <w:szCs w:val="24"/>
        </w:rPr>
        <w:t>- Доктрины информационной безопасности Приднестровской Молдавской Республики на 2020 - 2026 годы, утвержденной Указом Президента Приднестровской Молдавской Республики от 26 марта 2020 года № 121;</w:t>
      </w:r>
    </w:p>
    <w:p w14:paraId="6AA25A9E" w14:textId="77777777" w:rsidR="00983916" w:rsidRPr="001F02C5" w:rsidRDefault="00983916" w:rsidP="00983916">
      <w:pPr>
        <w:ind w:firstLine="708"/>
        <w:rPr>
          <w:rFonts w:cs="Times New Roman"/>
          <w:bCs/>
          <w:szCs w:val="24"/>
        </w:rPr>
      </w:pPr>
      <w:r w:rsidRPr="001F02C5">
        <w:rPr>
          <w:rFonts w:cs="Times New Roman"/>
          <w:bCs/>
          <w:szCs w:val="24"/>
        </w:rPr>
        <w:t>- Общереспубликанского плана противодействия коррупции, утвержденного Указом Президента Приднестровской Молдавской Республики от 26 июня 2021 года № 190.</w:t>
      </w:r>
    </w:p>
    <w:p w14:paraId="2C4F3789" w14:textId="60719722" w:rsidR="00330915" w:rsidRPr="001F02C5" w:rsidRDefault="00983916" w:rsidP="00A44E22">
      <w:pPr>
        <w:ind w:firstLine="709"/>
        <w:rPr>
          <w:rFonts w:cs="Times New Roman"/>
          <w:szCs w:val="24"/>
        </w:rPr>
      </w:pPr>
      <w:r w:rsidRPr="001F02C5">
        <w:rPr>
          <w:rFonts w:cs="Times New Roman"/>
        </w:rPr>
        <w:t>О</w:t>
      </w:r>
      <w:r w:rsidR="000A0823" w:rsidRPr="001F02C5">
        <w:rPr>
          <w:rFonts w:cs="Times New Roman"/>
        </w:rPr>
        <w:t>тчеты</w:t>
      </w:r>
      <w:r w:rsidRPr="001F02C5">
        <w:rPr>
          <w:rFonts w:cs="Times New Roman"/>
        </w:rPr>
        <w:t xml:space="preserve"> </w:t>
      </w:r>
      <w:r w:rsidR="00A97F5A" w:rsidRPr="001F02C5">
        <w:rPr>
          <w:rFonts w:cs="Times New Roman"/>
        </w:rPr>
        <w:t>о проведенной работе по данным документам</w:t>
      </w:r>
      <w:r w:rsidR="000A0823" w:rsidRPr="001F02C5">
        <w:rPr>
          <w:rFonts w:cs="Times New Roman"/>
        </w:rPr>
        <w:t xml:space="preserve"> </w:t>
      </w:r>
      <w:r w:rsidR="00A97F5A" w:rsidRPr="001F02C5">
        <w:rPr>
          <w:rFonts w:cs="Times New Roman"/>
        </w:rPr>
        <w:t>подготовлены и</w:t>
      </w:r>
      <w:r w:rsidR="000A0823" w:rsidRPr="001F02C5">
        <w:rPr>
          <w:rFonts w:cs="Times New Roman"/>
        </w:rPr>
        <w:t xml:space="preserve"> в установленные сроки направл</w:t>
      </w:r>
      <w:r w:rsidR="00A97F5A" w:rsidRPr="001F02C5">
        <w:rPr>
          <w:rFonts w:cs="Times New Roman"/>
        </w:rPr>
        <w:t>ены</w:t>
      </w:r>
      <w:r w:rsidR="000A0823" w:rsidRPr="001F02C5">
        <w:rPr>
          <w:rFonts w:cs="Times New Roman"/>
        </w:rPr>
        <w:t xml:space="preserve"> в адрес</w:t>
      </w:r>
      <w:r w:rsidR="000A0823" w:rsidRPr="001F02C5">
        <w:rPr>
          <w:rFonts w:cs="Times New Roman"/>
          <w:szCs w:val="24"/>
        </w:rPr>
        <w:t xml:space="preserve"> </w:t>
      </w:r>
      <w:r w:rsidR="00A97F5A" w:rsidRPr="001F02C5">
        <w:rPr>
          <w:rFonts w:cs="Times New Roman"/>
          <w:szCs w:val="24"/>
        </w:rPr>
        <w:t>ответственных</w:t>
      </w:r>
      <w:r w:rsidR="000A0823" w:rsidRPr="001F02C5">
        <w:rPr>
          <w:rFonts w:cs="Times New Roman"/>
          <w:szCs w:val="24"/>
        </w:rPr>
        <w:t xml:space="preserve"> орган</w:t>
      </w:r>
      <w:r w:rsidR="00A97F5A" w:rsidRPr="001F02C5">
        <w:rPr>
          <w:rFonts w:cs="Times New Roman"/>
          <w:szCs w:val="24"/>
        </w:rPr>
        <w:t>ов</w:t>
      </w:r>
      <w:r w:rsidR="000A0823" w:rsidRPr="001F02C5">
        <w:rPr>
          <w:rFonts w:cs="Times New Roman"/>
          <w:szCs w:val="24"/>
        </w:rPr>
        <w:t>.</w:t>
      </w:r>
    </w:p>
    <w:p w14:paraId="00BFE3AC" w14:textId="4978500D" w:rsidR="001B0BB4" w:rsidRPr="001F02C5" w:rsidRDefault="001B0BB4" w:rsidP="00A44E22">
      <w:pPr>
        <w:ind w:firstLine="709"/>
        <w:rPr>
          <w:rFonts w:eastAsia="Calibri"/>
          <w:szCs w:val="24"/>
        </w:rPr>
      </w:pPr>
      <w:r w:rsidRPr="001F02C5">
        <w:rPr>
          <w:rFonts w:cs="Times New Roman"/>
          <w:b/>
          <w:bCs/>
          <w:szCs w:val="24"/>
        </w:rPr>
        <w:t>15.</w:t>
      </w:r>
      <w:r w:rsidRPr="001F02C5">
        <w:rPr>
          <w:rFonts w:cs="Times New Roman"/>
          <w:szCs w:val="24"/>
        </w:rPr>
        <w:t xml:space="preserve"> В рамках реализации задач по увеличению </w:t>
      </w:r>
      <w:r w:rsidRPr="001F02C5">
        <w:t>степени реальности законов о бюджете, который готовится и утверждается</w:t>
      </w:r>
      <w:r w:rsidRPr="001F02C5">
        <w:rPr>
          <w:rFonts w:cs="Times New Roman"/>
          <w:szCs w:val="24"/>
        </w:rPr>
        <w:t xml:space="preserve"> (глава «3.1.2 Бюджетная политика» </w:t>
      </w:r>
      <w:r w:rsidRPr="001F02C5">
        <w:rPr>
          <w:rFonts w:eastAsia="Calibri" w:cs="Times New Roman"/>
          <w:szCs w:val="24"/>
        </w:rPr>
        <w:t>Стратегии развития Приднестровья)</w:t>
      </w:r>
      <w:r w:rsidRPr="001F02C5">
        <w:rPr>
          <w:rFonts w:cs="Times New Roman"/>
          <w:szCs w:val="24"/>
        </w:rPr>
        <w:t xml:space="preserve"> проводилась активная работа по</w:t>
      </w:r>
      <w:r w:rsidR="00EA0F95" w:rsidRPr="001F02C5">
        <w:rPr>
          <w:szCs w:val="24"/>
        </w:rPr>
        <w:t xml:space="preserve"> проектированию республиканского бюджета, а также параметров местных бюджетов городов (районов) на 2023 год </w:t>
      </w:r>
      <w:r w:rsidR="00EA0F95" w:rsidRPr="001F02C5">
        <w:rPr>
          <w:rFonts w:eastAsia="Calibri"/>
          <w:szCs w:val="24"/>
        </w:rPr>
        <w:t>на основании сформированного межведомственной рабочей группой (</w:t>
      </w:r>
      <w:r w:rsidR="00EA0F95" w:rsidRPr="001F02C5">
        <w:rPr>
          <w:szCs w:val="24"/>
        </w:rPr>
        <w:t xml:space="preserve">Распоряжение Правительства Приднестровской Молдавской Республики </w:t>
      </w:r>
      <w:r w:rsidR="00EA0F95" w:rsidRPr="001F02C5">
        <w:rPr>
          <w:rFonts w:eastAsia="Calibri"/>
          <w:szCs w:val="24"/>
        </w:rPr>
        <w:t xml:space="preserve">от 23 июня 2022 года № 612р) </w:t>
      </w:r>
      <w:r w:rsidR="00EA0F95" w:rsidRPr="001F02C5">
        <w:rPr>
          <w:szCs w:val="24"/>
        </w:rPr>
        <w:t>(НДП</w:t>
      </w:r>
      <w:r w:rsidR="00EA0F95" w:rsidRPr="001F02C5">
        <w:rPr>
          <w:rFonts w:eastAsia="Calibri"/>
          <w:szCs w:val="24"/>
        </w:rPr>
        <w:t xml:space="preserve">) по подготовке прогноза основных макроэкономических и </w:t>
      </w:r>
      <w:proofErr w:type="spellStart"/>
      <w:r w:rsidR="00EA0F95" w:rsidRPr="001F02C5">
        <w:rPr>
          <w:rFonts w:eastAsia="Calibri"/>
          <w:szCs w:val="24"/>
        </w:rPr>
        <w:t>макробюджетных</w:t>
      </w:r>
      <w:proofErr w:type="spellEnd"/>
      <w:r w:rsidR="00EA0F95" w:rsidRPr="001F02C5">
        <w:rPr>
          <w:rFonts w:eastAsia="Calibri"/>
          <w:szCs w:val="24"/>
        </w:rPr>
        <w:t xml:space="preserve"> параметров на 2023 финансовый год (объем ВВП, объем промышленного производства, экспорт, импорт, налоговые доходы и др. показатели).</w:t>
      </w:r>
    </w:p>
    <w:p w14:paraId="27A3EB2D" w14:textId="04C0F297" w:rsidR="00EA0F95" w:rsidRPr="001F02C5" w:rsidRDefault="00EA0F95" w:rsidP="00A44E22">
      <w:pPr>
        <w:ind w:firstLine="709"/>
        <w:rPr>
          <w:szCs w:val="24"/>
        </w:rPr>
      </w:pPr>
      <w:r w:rsidRPr="001F02C5">
        <w:rPr>
          <w:szCs w:val="24"/>
        </w:rPr>
        <w:lastRenderedPageBreak/>
        <w:t>С учетом результатов работы рабочей группы Министерством финансов Приднестровской Молдавской Республики разработано Распоряжение Правительства Приднестровской Молдавской Республики от 25 июля 2022 года №676р «О порядке разработки проекта закона Приднестровской Молдавской Республики «О республиканском бюджете на 2023 год» и методических указаниях», в которое были внесены изменения от 05 августа 2022 года №721р и от 06 сентября 2022 года №848р.</w:t>
      </w:r>
    </w:p>
    <w:p w14:paraId="79272CDF" w14:textId="2CCE8977" w:rsidR="00EA0F95" w:rsidRPr="001F02C5" w:rsidRDefault="00EA0F95" w:rsidP="00A44E22">
      <w:pPr>
        <w:ind w:firstLine="709"/>
        <w:rPr>
          <w:szCs w:val="24"/>
        </w:rPr>
      </w:pPr>
      <w:r w:rsidRPr="001F02C5">
        <w:rPr>
          <w:szCs w:val="24"/>
        </w:rPr>
        <w:t>Разработанный на основе</w:t>
      </w:r>
      <w:r w:rsidRPr="001F02C5">
        <w:rPr>
          <w:rFonts w:eastAsia="Calibri"/>
          <w:szCs w:val="24"/>
        </w:rPr>
        <w:t xml:space="preserve"> прогноза основных макроэкономических и </w:t>
      </w:r>
      <w:proofErr w:type="spellStart"/>
      <w:r w:rsidRPr="001F02C5">
        <w:rPr>
          <w:rFonts w:eastAsia="Calibri"/>
          <w:szCs w:val="24"/>
        </w:rPr>
        <w:t>макробюджетных</w:t>
      </w:r>
      <w:proofErr w:type="spellEnd"/>
      <w:r w:rsidRPr="001F02C5">
        <w:rPr>
          <w:rFonts w:eastAsia="Calibri"/>
          <w:szCs w:val="24"/>
        </w:rPr>
        <w:t xml:space="preserve"> параметров на 2023 финансовый год </w:t>
      </w:r>
      <w:r w:rsidRPr="001F02C5">
        <w:rPr>
          <w:szCs w:val="24"/>
        </w:rPr>
        <w:t xml:space="preserve">проект закона о республиканском бюджете на 2023 год направлен Распоряжением Правительства Приднестровской Молдавской Республики от 07 сентября 2022 года №854р </w:t>
      </w:r>
      <w:r w:rsidRPr="001F02C5">
        <w:t>«</w:t>
      </w:r>
      <w:r w:rsidRPr="001F02C5">
        <w:rPr>
          <w:szCs w:val="24"/>
        </w:rPr>
        <w:t>О проекте закона Приднестровской Молдавской Республики «О республиканском бюджете на 2023 год»</w:t>
      </w:r>
      <w:r w:rsidR="00A81CB0" w:rsidRPr="001F02C5">
        <w:rPr>
          <w:szCs w:val="24"/>
        </w:rPr>
        <w:t xml:space="preserve"> в сбалансированном по доходам, расходам и источникам покрытия дефицита виде.</w:t>
      </w:r>
    </w:p>
    <w:p w14:paraId="3042F442" w14:textId="77777777" w:rsidR="00EA0F95" w:rsidRPr="001F02C5" w:rsidRDefault="00EA0F95" w:rsidP="00EA0F95">
      <w:pPr>
        <w:pStyle w:val="a5"/>
        <w:tabs>
          <w:tab w:val="left" w:pos="0"/>
        </w:tabs>
        <w:spacing w:after="0" w:line="240" w:lineRule="auto"/>
        <w:ind w:left="0" w:firstLine="709"/>
        <w:jc w:val="both"/>
        <w:rPr>
          <w:rFonts w:ascii="Times New Roman" w:eastAsiaTheme="minorHAnsi" w:hAnsi="Times New Roman" w:cstheme="minorBidi"/>
          <w:sz w:val="24"/>
          <w:szCs w:val="24"/>
        </w:rPr>
      </w:pPr>
      <w:r w:rsidRPr="001F02C5">
        <w:rPr>
          <w:rFonts w:ascii="Times New Roman" w:eastAsiaTheme="minorHAnsi" w:hAnsi="Times New Roman" w:cstheme="minorBidi"/>
          <w:b/>
          <w:bCs/>
          <w:sz w:val="24"/>
          <w:szCs w:val="24"/>
        </w:rPr>
        <w:t>16.</w:t>
      </w:r>
      <w:r w:rsidRPr="001F02C5">
        <w:rPr>
          <w:rFonts w:ascii="Times New Roman" w:eastAsiaTheme="minorHAnsi" w:hAnsi="Times New Roman" w:cstheme="minorBidi"/>
          <w:sz w:val="24"/>
          <w:szCs w:val="24"/>
        </w:rPr>
        <w:t xml:space="preserve"> В рамках реализации задач по проведению анализа государственных расходов с точки зрения перераспределения ресурсов внутри бюджетной системы для обеспечения сопоставления, выявления диспропорций, выработки рекомендаций по возможным путям реформирования (глава «3.1.2 Бюджетная политика» Стратегии развития Приднестровья):</w:t>
      </w:r>
    </w:p>
    <w:p w14:paraId="5329205E" w14:textId="2BC7D51B" w:rsidR="00EA0F95" w:rsidRPr="001F02C5" w:rsidRDefault="00EA0F95" w:rsidP="00EA0F95">
      <w:pPr>
        <w:pStyle w:val="a5"/>
        <w:tabs>
          <w:tab w:val="left" w:pos="0"/>
        </w:tabs>
        <w:spacing w:after="0" w:line="240" w:lineRule="auto"/>
        <w:ind w:left="0" w:firstLine="709"/>
        <w:jc w:val="both"/>
        <w:rPr>
          <w:rFonts w:ascii="Times New Roman" w:eastAsiaTheme="minorHAnsi" w:hAnsi="Times New Roman" w:cstheme="minorBidi"/>
          <w:sz w:val="24"/>
          <w:szCs w:val="24"/>
        </w:rPr>
      </w:pPr>
      <w:r w:rsidRPr="001F02C5">
        <w:rPr>
          <w:rFonts w:ascii="Times New Roman" w:eastAsiaTheme="minorHAnsi" w:hAnsi="Times New Roman" w:cstheme="minorBidi"/>
          <w:sz w:val="24"/>
          <w:szCs w:val="24"/>
        </w:rPr>
        <w:t>1) в связи с необходимостью уменьшения доходов, обусловленных влиянием сложившейся ситуации внешнеэкономического и внешнеполитического характера, с учетом прогнозов развития экономики до конца 2022 года, а также в связи с общей нестабильной ситуацией в глобальной экономике и изменением макропоказателей исходя из предпосылок сохранения сложностей осуществления внешнеторговых операций в условиях среднесрочного негативного влияния внешних факторов, а также в связи с необходимостью изыскания источников покрытия дефицита республиканского бюджета Министерством финансов Приднестровской Молдавской Республики разработана законодательная инициатива по внесению изменений и дополнений в Закон Приднестровской Молдавской Республики «О республиканском бюджете на 2022 год» (Распоряжение Правительства ПМР от 20 июня 2022 года № 589р «О проекте закона Приднестровской Молдавской Республики «О внесении изменений и дополнений в Закон Приднестровской Молдавской Республики «О республиканском бюджете на 2022 год»), который был принят и обнародован 1 августа 2022 года № 234-ЗИД-VII.</w:t>
      </w:r>
    </w:p>
    <w:p w14:paraId="6BCB93BB" w14:textId="6C570293" w:rsidR="00EA0F95" w:rsidRPr="001F02C5" w:rsidRDefault="00EA0F95" w:rsidP="00EA0F95">
      <w:pPr>
        <w:pStyle w:val="a5"/>
        <w:tabs>
          <w:tab w:val="left" w:pos="993"/>
        </w:tabs>
        <w:spacing w:line="240" w:lineRule="auto"/>
        <w:ind w:left="0" w:firstLine="595"/>
        <w:jc w:val="both"/>
        <w:rPr>
          <w:rFonts w:ascii="Times New Roman" w:eastAsiaTheme="minorHAnsi" w:hAnsi="Times New Roman" w:cstheme="minorBidi"/>
          <w:sz w:val="24"/>
          <w:szCs w:val="24"/>
        </w:rPr>
      </w:pPr>
      <w:r w:rsidRPr="001F02C5">
        <w:rPr>
          <w:rFonts w:ascii="Times New Roman" w:eastAsiaTheme="minorHAnsi" w:hAnsi="Times New Roman" w:cstheme="minorBidi"/>
          <w:sz w:val="24"/>
          <w:szCs w:val="24"/>
        </w:rPr>
        <w:t>В результате принятия указанной инициативы уменьшены доходы от поступления приватизации на сумму 20 495 000 рублей, сокращены расходы республиканского бюджета на сумму 59 183 607 рублей, сформированы резервы целевых бюджетных фондов на сумму 291 630 065 рублей, из которых 113 000 000 рублей – на покрытие дефицита республиканского бюджета, тем самым мобилизованы дополнительные средства для нивелирования рисков по недопоступлению доходов в нынешних условиях нестабильной обстановки, что позволило обойтись без привлечения кредитных ресурсов и эмиссионного источника;</w:t>
      </w:r>
    </w:p>
    <w:p w14:paraId="610AB0F8" w14:textId="4CD048E4" w:rsidR="00EA0F95" w:rsidRPr="001F02C5" w:rsidRDefault="00EA0F95" w:rsidP="00EA0F95">
      <w:pPr>
        <w:pStyle w:val="a5"/>
        <w:tabs>
          <w:tab w:val="left" w:pos="993"/>
        </w:tabs>
        <w:spacing w:after="0" w:line="240" w:lineRule="auto"/>
        <w:ind w:left="0" w:firstLine="595"/>
        <w:jc w:val="both"/>
        <w:rPr>
          <w:rFonts w:ascii="Times New Roman" w:eastAsiaTheme="minorHAnsi" w:hAnsi="Times New Roman" w:cstheme="minorBidi"/>
          <w:sz w:val="24"/>
          <w:szCs w:val="24"/>
        </w:rPr>
      </w:pPr>
      <w:r w:rsidRPr="001F02C5">
        <w:rPr>
          <w:rFonts w:ascii="Times New Roman" w:eastAsiaTheme="minorHAnsi" w:hAnsi="Times New Roman" w:cstheme="minorBidi"/>
          <w:sz w:val="24"/>
          <w:szCs w:val="24"/>
        </w:rPr>
        <w:t>2) Ввиду возникшей дополнительной потребности для обеспечения своевременной выплаты заработной платы работникам отрасли здравоохранения,  обеспечением медико-фармацевтической продукции, а также увеличением расходов, связанных с направлением граждан на лечение за пределы республики, совместно с Министерством здравоохранения Приднестровской Молдавской Республики проведены соответствующие аналитические мероприятия на предмет наличия внутренних резервов отрасли здравоохранения в целях увеличения лимитов финансирования по отрасли здравоохранения в общей сумме 33 013 379 рублей, в том числе за счет сокращения таких направлений как:</w:t>
      </w:r>
    </w:p>
    <w:p w14:paraId="740DFD18" w14:textId="77777777" w:rsidR="00EA0F95" w:rsidRPr="001F02C5" w:rsidRDefault="00EA0F95" w:rsidP="00EA0F95">
      <w:pPr>
        <w:pStyle w:val="a5"/>
        <w:spacing w:after="0" w:line="240" w:lineRule="auto"/>
        <w:ind w:left="34" w:firstLine="561"/>
        <w:jc w:val="both"/>
        <w:rPr>
          <w:rFonts w:ascii="Times New Roman" w:eastAsiaTheme="minorHAnsi" w:hAnsi="Times New Roman" w:cstheme="minorBidi"/>
          <w:sz w:val="24"/>
          <w:szCs w:val="24"/>
        </w:rPr>
      </w:pPr>
      <w:r w:rsidRPr="001F02C5">
        <w:rPr>
          <w:rFonts w:ascii="Times New Roman" w:eastAsiaTheme="minorHAnsi" w:hAnsi="Times New Roman" w:cstheme="minorBidi"/>
          <w:sz w:val="24"/>
          <w:szCs w:val="24"/>
        </w:rPr>
        <w:t>- государственный заказ на проведение НИОКТР в сумме 484 559 рублей;</w:t>
      </w:r>
    </w:p>
    <w:p w14:paraId="6D89374E" w14:textId="49221641" w:rsidR="00EA0F95" w:rsidRPr="001F02C5" w:rsidRDefault="00EA0F95" w:rsidP="00EA0F95">
      <w:pPr>
        <w:pStyle w:val="a5"/>
        <w:tabs>
          <w:tab w:val="left" w:pos="993"/>
        </w:tabs>
        <w:spacing w:after="0" w:line="240" w:lineRule="auto"/>
        <w:ind w:left="0" w:firstLine="595"/>
        <w:jc w:val="both"/>
        <w:rPr>
          <w:rFonts w:ascii="Times New Roman" w:eastAsiaTheme="minorHAnsi" w:hAnsi="Times New Roman" w:cstheme="minorBidi"/>
          <w:sz w:val="24"/>
          <w:szCs w:val="24"/>
        </w:rPr>
      </w:pPr>
      <w:r w:rsidRPr="001F02C5">
        <w:rPr>
          <w:rFonts w:ascii="Times New Roman" w:eastAsiaTheme="minorHAnsi" w:hAnsi="Times New Roman" w:cstheme="minorBidi"/>
          <w:sz w:val="24"/>
          <w:szCs w:val="24"/>
        </w:rPr>
        <w:t>- государственный заказ на оказание консультативного приема узкими специалистами и диагностики детям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сумме 1 500 000 рублей;</w:t>
      </w:r>
    </w:p>
    <w:p w14:paraId="243F40B2" w14:textId="790B80D1" w:rsidR="00EA0F95" w:rsidRPr="001F02C5" w:rsidRDefault="00EA0F95" w:rsidP="00EA0F95">
      <w:pPr>
        <w:pStyle w:val="a5"/>
        <w:tabs>
          <w:tab w:val="left" w:pos="993"/>
        </w:tabs>
        <w:spacing w:after="0" w:line="240" w:lineRule="auto"/>
        <w:ind w:left="0" w:firstLine="595"/>
        <w:jc w:val="both"/>
        <w:rPr>
          <w:rFonts w:ascii="Times New Roman" w:eastAsiaTheme="minorHAnsi" w:hAnsi="Times New Roman" w:cstheme="minorBidi"/>
          <w:sz w:val="24"/>
          <w:szCs w:val="24"/>
        </w:rPr>
      </w:pPr>
      <w:r w:rsidRPr="001F02C5">
        <w:rPr>
          <w:rFonts w:ascii="Times New Roman" w:eastAsiaTheme="minorHAnsi" w:hAnsi="Times New Roman" w:cstheme="minorBidi"/>
          <w:sz w:val="24"/>
          <w:szCs w:val="24"/>
        </w:rPr>
        <w:t>-  государственные целевые программы в области здравоохранения в сумме 6 847 680 рублей;</w:t>
      </w:r>
    </w:p>
    <w:p w14:paraId="3DE57F0E" w14:textId="77777777" w:rsidR="00EA0F95" w:rsidRPr="001F02C5" w:rsidRDefault="00EA0F95" w:rsidP="00EA0F95">
      <w:pPr>
        <w:pStyle w:val="a5"/>
        <w:spacing w:after="0" w:line="240" w:lineRule="auto"/>
        <w:ind w:left="34" w:firstLine="561"/>
        <w:jc w:val="both"/>
        <w:rPr>
          <w:rFonts w:ascii="Times New Roman" w:eastAsiaTheme="minorHAnsi" w:hAnsi="Times New Roman" w:cstheme="minorBidi"/>
          <w:sz w:val="24"/>
          <w:szCs w:val="24"/>
        </w:rPr>
      </w:pPr>
      <w:r w:rsidRPr="001F02C5">
        <w:rPr>
          <w:rFonts w:ascii="Times New Roman" w:eastAsiaTheme="minorHAnsi" w:hAnsi="Times New Roman" w:cstheme="minorBidi"/>
          <w:sz w:val="24"/>
          <w:szCs w:val="24"/>
        </w:rPr>
        <w:t xml:space="preserve"> - мероприятия, направленные на развитие материально-технической базы учреждений здравоохранения в сумме 23 781 140 рублей;</w:t>
      </w:r>
    </w:p>
    <w:p w14:paraId="49CB8C0C" w14:textId="12B50944" w:rsidR="00EA0F95" w:rsidRPr="001F02C5" w:rsidRDefault="00EA0F95" w:rsidP="00EA0F95">
      <w:pPr>
        <w:ind w:firstLine="709"/>
        <w:rPr>
          <w:szCs w:val="24"/>
        </w:rPr>
      </w:pPr>
      <w:r w:rsidRPr="001F02C5">
        <w:rPr>
          <w:szCs w:val="24"/>
        </w:rPr>
        <w:lastRenderedPageBreak/>
        <w:t>- оплата услуг связи в сумме 400 000 рублей.</w:t>
      </w:r>
    </w:p>
    <w:p w14:paraId="46DBBA36" w14:textId="15D411D4" w:rsidR="00EA0F95" w:rsidRPr="001F02C5" w:rsidRDefault="00EA0F95" w:rsidP="00EA0F95">
      <w:pPr>
        <w:ind w:firstLine="595"/>
        <w:outlineLvl w:val="1"/>
        <w:rPr>
          <w:b/>
          <w:bCs/>
          <w:szCs w:val="24"/>
        </w:rPr>
      </w:pPr>
      <w:r w:rsidRPr="001F02C5">
        <w:rPr>
          <w:b/>
          <w:bCs/>
          <w:szCs w:val="24"/>
        </w:rPr>
        <w:t>17.</w:t>
      </w:r>
      <w:r w:rsidRPr="001F02C5">
        <w:rPr>
          <w:szCs w:val="24"/>
        </w:rPr>
        <w:t xml:space="preserve"> В рамках реализации задач по изменению структуры расходов в сторону повышения удельного веса капитальных вложений (глава «3.1.2 Бюджетная политика» Стратегии развития Приднестровья) в 2022 году сохранено действие целевых бюджетных фондов, относящихся к программам развития: Фонда капитальных вложений, Дорожного фонда, Фонда развития предпринимательства, </w:t>
      </w:r>
      <w:r w:rsidRPr="001F02C5">
        <w:rPr>
          <w:rFonts w:eastAsia="Calibri"/>
          <w:szCs w:val="24"/>
        </w:rPr>
        <w:t>Фонда поддержки сельского хозяйства и Фонда развития мелиоративного комплекса</w:t>
      </w:r>
      <w:r w:rsidRPr="001F02C5">
        <w:rPr>
          <w:szCs w:val="24"/>
        </w:rPr>
        <w:t xml:space="preserve"> (51,3% отчислений от единого таможенного платежа).</w:t>
      </w:r>
    </w:p>
    <w:p w14:paraId="359190FB" w14:textId="51588864" w:rsidR="00EA0F95" w:rsidRPr="001F02C5" w:rsidRDefault="0050430C" w:rsidP="00EA0F95">
      <w:pPr>
        <w:pStyle w:val="a5"/>
        <w:tabs>
          <w:tab w:val="left" w:pos="0"/>
        </w:tabs>
        <w:spacing w:after="0" w:line="240" w:lineRule="auto"/>
        <w:ind w:left="0" w:firstLine="709"/>
        <w:jc w:val="both"/>
        <w:rPr>
          <w:rFonts w:ascii="Times New Roman" w:eastAsiaTheme="minorHAnsi" w:hAnsi="Times New Roman" w:cstheme="minorBidi"/>
          <w:sz w:val="24"/>
          <w:szCs w:val="24"/>
        </w:rPr>
      </w:pPr>
      <w:r w:rsidRPr="001F02C5">
        <w:rPr>
          <w:rFonts w:ascii="Times New Roman" w:eastAsiaTheme="minorHAnsi" w:hAnsi="Times New Roman" w:cstheme="minorBidi"/>
          <w:sz w:val="24"/>
          <w:szCs w:val="24"/>
        </w:rPr>
        <w:t>В рамках исполнения норм Закона Приднестровской Молдавской Республики «О республиканском бюджете на 2022 год» с целью обеспечения безаварийной работы организаций, оказывающих услуги по газоснабжению, электроснабжению, теплоснабжению, водоснабжению и водоотведению (канализации) продолжены мероприятия по финансированию оказанных бюджетным организациям коммунальных услуг, возмещению льгот в жилищно-коммунальной сфере, покрытию убытков субъектов естественных монополий, связанных с установлением предельных тарифов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деятельности.</w:t>
      </w:r>
    </w:p>
    <w:p w14:paraId="7AD8CE9E" w14:textId="5297C11F" w:rsidR="0050430C" w:rsidRPr="001F02C5" w:rsidRDefault="0050430C" w:rsidP="0050430C">
      <w:pPr>
        <w:ind w:firstLine="709"/>
        <w:rPr>
          <w:rFonts w:eastAsia="Calibri"/>
          <w:szCs w:val="24"/>
        </w:rPr>
      </w:pPr>
      <w:r w:rsidRPr="001F02C5">
        <w:rPr>
          <w:b/>
          <w:bCs/>
          <w:szCs w:val="24"/>
        </w:rPr>
        <w:t>18.</w:t>
      </w:r>
      <w:r w:rsidRPr="001F02C5">
        <w:rPr>
          <w:szCs w:val="24"/>
        </w:rPr>
        <w:t xml:space="preserve"> В рамках реализации задач по </w:t>
      </w:r>
      <w:r w:rsidRPr="001F02C5">
        <w:t>оценке сложившихся соотношений объёмов выделяемого финансирования в разрезе статей функциональной и экономической классификации с величиной валового внутреннего продукта, создаваемого в республике</w:t>
      </w:r>
      <w:r w:rsidRPr="001F02C5">
        <w:rPr>
          <w:szCs w:val="24"/>
        </w:rPr>
        <w:t xml:space="preserve"> (глава «3.1.2 Бюджетная политика» Стратегии развития Приднестровья) в соответствии с </w:t>
      </w:r>
      <w:r w:rsidRPr="001F02C5">
        <w:rPr>
          <w:rFonts w:eastAsia="Calibri"/>
          <w:szCs w:val="24"/>
        </w:rPr>
        <w:t xml:space="preserve"> поручением Президента Приднестровской Молдавской Республики в 2022 году продолжена  работа по увеличению в краткосрочной перспективе расходов на оборону до 2% ВВП. Так, проектом закона о республиканском бюджете на 2023 год по линии государственной обороны предусмотрено существенное увеличение расходов в целях доведения расходов до 2% ВВП в абсолютном значении.</w:t>
      </w:r>
    </w:p>
    <w:p w14:paraId="2887A585" w14:textId="313E9C2E" w:rsidR="00436D0F" w:rsidRPr="001F02C5" w:rsidRDefault="0050430C" w:rsidP="00436D0F">
      <w:pPr>
        <w:ind w:firstLine="708"/>
      </w:pPr>
      <w:r w:rsidRPr="001F02C5">
        <w:rPr>
          <w:b/>
          <w:bCs/>
          <w:szCs w:val="24"/>
        </w:rPr>
        <w:t>19.</w:t>
      </w:r>
      <w:r w:rsidRPr="001F02C5">
        <w:t xml:space="preserve"> </w:t>
      </w:r>
      <w:r w:rsidR="00436D0F" w:rsidRPr="001F02C5">
        <w:t xml:space="preserve">В </w:t>
      </w:r>
      <w:r w:rsidR="00436D0F" w:rsidRPr="001F02C5">
        <w:rPr>
          <w:rFonts w:eastAsia="Calibri"/>
        </w:rPr>
        <w:t xml:space="preserve">целях обеспечения инструментов для наиболее экономичного, рационального и эффективного использования бюджетных средств, в том числе посредством реализации задач по разработке и внедрению современных технологий, позволяющих максимально автоматизировать и </w:t>
      </w:r>
      <w:r w:rsidR="00436D0F" w:rsidRPr="001F02C5">
        <w:t xml:space="preserve">систематизировать существующий текущий контроль за финансированием расходов организаций за счет бюджетов различных уровней, в рамках утвержденного плана финансирования, необходимо обеспечить введение оперативного обмена информацией, которая отображается в едином сетевом программном комплексе в разрезе главных распорядителей бюджетных средств </w:t>
      </w:r>
      <w:r w:rsidR="00436D0F" w:rsidRPr="001F02C5">
        <w:rPr>
          <w:szCs w:val="24"/>
        </w:rPr>
        <w:t>(глава «3.1.2 Бюджетная политика» Стратегии развития Приднестровья):</w:t>
      </w:r>
      <w:r w:rsidR="00436D0F" w:rsidRPr="001F02C5">
        <w:t xml:space="preserve"> </w:t>
      </w:r>
    </w:p>
    <w:p w14:paraId="76E5AF09" w14:textId="5B962851" w:rsidR="00436D0F" w:rsidRPr="001F02C5" w:rsidRDefault="00436D0F" w:rsidP="00436D0F">
      <w:pPr>
        <w:ind w:firstLine="709"/>
      </w:pPr>
      <w:bookmarkStart w:id="36" w:name="_Hlk129626133"/>
      <w:r w:rsidRPr="001F02C5">
        <w:t xml:space="preserve">По состоянию на 1 января 2023 года к автоматизированной информационной системе «Формирование бюджета ПМР и контроль его исполнения» подключено 149 главных распорядителей бюджетных средств, в том числе: </w:t>
      </w:r>
    </w:p>
    <w:p w14:paraId="6478F6A9" w14:textId="78C8382E" w:rsidR="00436D0F" w:rsidRPr="001F02C5" w:rsidRDefault="00436D0F" w:rsidP="00436D0F">
      <w:pPr>
        <w:ind w:firstLine="709"/>
      </w:pPr>
      <w:r w:rsidRPr="001F02C5">
        <w:t>а) на республиканском уровне – 34 (за исключением Верховного Совета Приднестровской Молдавской Республики, Счетной палаты Приднестровской Молдавской Республики и Министерства государственной безопасности Приднестровской Молдавской Республики);</w:t>
      </w:r>
    </w:p>
    <w:p w14:paraId="0F9B9E1E" w14:textId="77777777" w:rsidR="00436D0F" w:rsidRPr="001F02C5" w:rsidRDefault="00436D0F" w:rsidP="00436D0F">
      <w:pPr>
        <w:ind w:firstLine="709"/>
      </w:pPr>
      <w:r w:rsidRPr="001F02C5">
        <w:t>б) на муниципальном уровне – 115, в том числе:</w:t>
      </w:r>
    </w:p>
    <w:p w14:paraId="600DADE1" w14:textId="77777777" w:rsidR="00436D0F" w:rsidRPr="001F02C5" w:rsidRDefault="00436D0F" w:rsidP="00436D0F">
      <w:pPr>
        <w:ind w:firstLine="709"/>
      </w:pPr>
      <w:r w:rsidRPr="001F02C5">
        <w:t>- Тирасполь – 9;</w:t>
      </w:r>
    </w:p>
    <w:p w14:paraId="07D4676F" w14:textId="77777777" w:rsidR="00436D0F" w:rsidRPr="001F02C5" w:rsidRDefault="00436D0F" w:rsidP="00436D0F">
      <w:pPr>
        <w:ind w:firstLine="709"/>
      </w:pPr>
      <w:r w:rsidRPr="001F02C5">
        <w:t xml:space="preserve">- </w:t>
      </w:r>
      <w:proofErr w:type="spellStart"/>
      <w:r w:rsidRPr="001F02C5">
        <w:t>Днестровск</w:t>
      </w:r>
      <w:proofErr w:type="spellEnd"/>
      <w:r w:rsidRPr="001F02C5">
        <w:t xml:space="preserve"> – 2;</w:t>
      </w:r>
    </w:p>
    <w:p w14:paraId="7A90C6DE" w14:textId="77777777" w:rsidR="00436D0F" w:rsidRPr="001F02C5" w:rsidRDefault="00436D0F" w:rsidP="00436D0F">
      <w:pPr>
        <w:ind w:firstLine="709"/>
      </w:pPr>
      <w:r w:rsidRPr="001F02C5">
        <w:t>- Бендеры – 16;</w:t>
      </w:r>
    </w:p>
    <w:p w14:paraId="1F2A1FAC" w14:textId="77777777" w:rsidR="00436D0F" w:rsidRPr="001F02C5" w:rsidRDefault="00436D0F" w:rsidP="00436D0F">
      <w:pPr>
        <w:ind w:firstLine="709"/>
      </w:pPr>
      <w:r w:rsidRPr="001F02C5">
        <w:t xml:space="preserve">- </w:t>
      </w:r>
      <w:proofErr w:type="spellStart"/>
      <w:r w:rsidRPr="001F02C5">
        <w:t>Слободзея</w:t>
      </w:r>
      <w:proofErr w:type="spellEnd"/>
      <w:r w:rsidRPr="001F02C5">
        <w:t xml:space="preserve"> – 24;</w:t>
      </w:r>
    </w:p>
    <w:p w14:paraId="2E0DC80D" w14:textId="77777777" w:rsidR="00436D0F" w:rsidRPr="001F02C5" w:rsidRDefault="00436D0F" w:rsidP="00436D0F">
      <w:pPr>
        <w:ind w:firstLine="709"/>
      </w:pPr>
      <w:r w:rsidRPr="001F02C5">
        <w:t>- Дубоссары – 16 (не подключен военкомат ввиду отсутствия материального обеспечения);</w:t>
      </w:r>
    </w:p>
    <w:p w14:paraId="61C067E6" w14:textId="77777777" w:rsidR="00436D0F" w:rsidRPr="001F02C5" w:rsidRDefault="00436D0F" w:rsidP="00436D0F">
      <w:pPr>
        <w:ind w:firstLine="709"/>
      </w:pPr>
      <w:r w:rsidRPr="001F02C5">
        <w:t>- Григориополь – 27;</w:t>
      </w:r>
    </w:p>
    <w:p w14:paraId="2D5EBFD8" w14:textId="77777777" w:rsidR="00436D0F" w:rsidRPr="001F02C5" w:rsidRDefault="00436D0F" w:rsidP="00436D0F">
      <w:pPr>
        <w:ind w:firstLine="709"/>
      </w:pPr>
      <w:r w:rsidRPr="001F02C5">
        <w:t>- Рыбница – 12;</w:t>
      </w:r>
    </w:p>
    <w:p w14:paraId="26F27A6B" w14:textId="77777777" w:rsidR="00436D0F" w:rsidRPr="001F02C5" w:rsidRDefault="00436D0F" w:rsidP="00436D0F">
      <w:pPr>
        <w:ind w:firstLine="709"/>
      </w:pPr>
      <w:r w:rsidRPr="001F02C5">
        <w:t xml:space="preserve">- Каменка – 9 (не подключен военкомат ввиду отсутствия материального обеспечения и подключения к интернету). </w:t>
      </w:r>
    </w:p>
    <w:p w14:paraId="3F4F1025" w14:textId="77777777" w:rsidR="00436D0F" w:rsidRPr="001F02C5" w:rsidRDefault="00436D0F" w:rsidP="00436D0F">
      <w:pPr>
        <w:ind w:firstLine="709"/>
      </w:pPr>
      <w:r w:rsidRPr="001F02C5">
        <w:t xml:space="preserve">Подключившиеся к автоматизированной информационной системе «Формирование бюджета ПМР и контроль его исполнения»  главные распорядители бюджетных средств на </w:t>
      </w:r>
      <w:r w:rsidRPr="001F02C5">
        <w:lastRenderedPageBreak/>
        <w:t xml:space="preserve">республиканском и муниципальном уровне заносят обязательства по всем без исключения закупкам, а также иные обязательства (денежного характера). </w:t>
      </w:r>
      <w:bookmarkEnd w:id="36"/>
      <w:r w:rsidRPr="001F02C5">
        <w:t xml:space="preserve">Информация по иным бюджетным обязательствам Министерства государственной безопасности Приднестровской Молдавской Республики, а также по обязательствам Верховного Совета Приднестровской Молдавской Республики и Счетной палаты Приднестровской Молдавской Республики, поступает в адрес Министерства исключительно при направлении обращений на финансирование и заносится специалистами Министерства финансов Приднестровской Молдавской Республики. </w:t>
      </w:r>
    </w:p>
    <w:p w14:paraId="572B3AE6" w14:textId="77777777" w:rsidR="00436D0F" w:rsidRPr="001F02C5" w:rsidRDefault="00436D0F" w:rsidP="00436D0F">
      <w:pPr>
        <w:ind w:firstLine="709"/>
      </w:pPr>
      <w:r w:rsidRPr="001F02C5">
        <w:t>Результатом работы главных распорядителей бюджетных средств в рамках автоматизированной информационной системы «Формирование бюджета ПМР и контроль его исполнения» является учет всех бюджетных обязательств (в том числе и по обязательствам, не требующим заключения договоров), что позволяет осуществлять контроль за финансированием расходов в рамках утвержденного плана финансирования, предоставляет возможность оперативного обмена информацией о принятых и исполненных обязательствах, сформированных на текущую дату, выявления возможных резервов (экономии), в том числе для дальнейшего сокращения расходов в целях уменьшения дефицита бюджета. Кроме того, в результате работы главных распорядителей бюджетных средств в указанной автоматизированной информационной системе «Формирование бюджета ПМР и контроль его исполнения» автоматически формируется Форма № 2с Приложения № 2 к Перечню форм финансовой отчетности, составляемых бюджетными организациями, учреждениями, включая воинские учреждения и организации, утверждённому Приказом Министерства экономического развития Приднестровской Молдавской Республики от 15 ноября 2013 года № 186 «Об утверждении Инструкции о порядке составления финансовой отчетности бюджетными организациями, учреждениями, включая воинские учреждения и организации».</w:t>
      </w:r>
    </w:p>
    <w:p w14:paraId="76EA8802" w14:textId="590D61EC" w:rsidR="0050430C" w:rsidRPr="001F02C5" w:rsidRDefault="00436D0F" w:rsidP="00436D0F">
      <w:pPr>
        <w:ind w:firstLine="709"/>
        <w:rPr>
          <w:szCs w:val="24"/>
        </w:rPr>
      </w:pPr>
      <w:r w:rsidRPr="001F02C5">
        <w:t>Вместе с тем, Министерство финансов Приднестровской Молдавской Республики нацелено на дальнейшую доработку и модернизацию указанной автоматизированной системы, в том числе в целях объединения с данными бухгалтерского учета, что также позволит формировать финансовую отчётность главных распорядителей бюджетных средств в соответствии с требованиями Приказа Министерства экономического развития Приднестровской Молдавской Республики от 15 ноября 2013 года № 186 «Об утверждении Инструкции о порядке составления финансовой отчетности бюджетными организациями, учреждениями, включая воинские учреждения и организации» в целях ее дальнейшего предоставления в адрес Министерства финансов Приднестровской Молдавской Республики. Также в ближайшей перспективе Министерством финансов Приднестровской Молдавской Республики планируется автоматизировать процесс направления в адрес Министерства финансов Приднестровской Молдавской Республики обращений (заявок) на выделение финансирования посредством формирования соответствующих заявок (обращений) непосредственно в данной автоматизированной системе</w:t>
      </w:r>
      <w:r w:rsidR="00C17CF0" w:rsidRPr="001F02C5">
        <w:t>.</w:t>
      </w:r>
      <w:r w:rsidRPr="001F02C5">
        <w:rPr>
          <w:szCs w:val="24"/>
        </w:rPr>
        <w:t xml:space="preserve"> </w:t>
      </w:r>
    </w:p>
    <w:p w14:paraId="2FA67FD5" w14:textId="77777777" w:rsidR="0050430C" w:rsidRPr="001F02C5" w:rsidRDefault="0050430C" w:rsidP="00312089">
      <w:pPr>
        <w:ind w:firstLine="709"/>
        <w:rPr>
          <w:szCs w:val="24"/>
        </w:rPr>
      </w:pPr>
      <w:r w:rsidRPr="001F02C5">
        <w:rPr>
          <w:b/>
          <w:bCs/>
          <w:szCs w:val="24"/>
        </w:rPr>
        <w:t>20.</w:t>
      </w:r>
      <w:r w:rsidRPr="001F02C5">
        <w:rPr>
          <w:szCs w:val="24"/>
        </w:rPr>
        <w:t xml:space="preserve"> В рамках совершенствования законодательства, регламентирующего вопросы государственного долга (глава «3.1.2 Бюджетная политика» Стратегии развития Приднестровья), в соответствии с пунктом 1 поручения Протокола совещания по вопросу реконструкции жилищного фонда республики от 9  марта 2021 года № 01-27/70  Министерством финансов Приднестровской Молдавской Республики  разработан пакет законопроектов по внесению соответствующих в Закон Приднестровской Молдавской Республики «О государственном долге и государственных гарантиях», в Закон Приднестровской Молдавской Республики «О бюджетной системе в Приднестровской Молдавской Республике», в Закон Приднестровской Молдавской Республики «О бюджетной классификации»  и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(Распоряжение Правительства Приднестровской Молдавской Республики от 14 апреля 2022 года № 336р). Поскольку действующее законодательство Приднестровской Молдавской Республики не содержит ни понятия, ни иных норм, регулирующих правоотношения в области управления муниципальным долгом, целью данного пакета законопроекта явилось закрепление на законодательном уровне </w:t>
      </w:r>
      <w:r w:rsidRPr="001F02C5">
        <w:rPr>
          <w:szCs w:val="24"/>
        </w:rPr>
        <w:lastRenderedPageBreak/>
        <w:t>соответствующих норм, направленных на устранение указанных правовых пробелов в законодательстве Приднестровской Молдавской Республики.</w:t>
      </w:r>
    </w:p>
    <w:p w14:paraId="091DB9FD" w14:textId="1F3B59A7" w:rsidR="0050430C" w:rsidRPr="001F02C5" w:rsidRDefault="0050430C" w:rsidP="00312089">
      <w:pPr>
        <w:ind w:firstLine="709"/>
        <w:rPr>
          <w:szCs w:val="24"/>
        </w:rPr>
      </w:pPr>
      <w:r w:rsidRPr="001F02C5">
        <w:rPr>
          <w:szCs w:val="24"/>
        </w:rPr>
        <w:t>Однако при рассмотрении указанного пакета законопроектов Верховным Советом Приднестровской Молдавской Республики принято было решении об отклонении (Постановление Верховного Совета Приднестровской Молдавской Республики от 22 июня № 1281 «О проекте закона Приднестровской Молдавской Республики «О внесении изменений и дополнений в Закон Приднестровской Молдавской Республики «О государственном долге и государственных гарантиях»).</w:t>
      </w:r>
    </w:p>
    <w:p w14:paraId="52D44199" w14:textId="5B17CAFD" w:rsidR="00312089" w:rsidRPr="001F02C5" w:rsidRDefault="00312089" w:rsidP="00312089">
      <w:pPr>
        <w:ind w:firstLine="709"/>
        <w:rPr>
          <w:b/>
          <w:bCs/>
          <w:szCs w:val="24"/>
        </w:rPr>
      </w:pPr>
      <w:r w:rsidRPr="001F02C5">
        <w:rPr>
          <w:szCs w:val="24"/>
        </w:rPr>
        <w:t>Основные понятия муниципального и государственного долга, инструменты управления государственным и муниципальным долгом, процедура предоставления получения кредитов, ведение учета Регистра государственного и Регистра муниципального долга будут предусмотрены Министерством финансов Приднестровской Молдавской Республики  в рамках Распоряжения Правительства Приднестровской Молдавской Республики от 13 января 2023 года № 12р «О поправках ко второму чтению к проекту закона Приднестровской Молдавской Республики «О введении в действие Бюджетного кодекса Приднестровской Молдавской Республики» (папка № 488 (VII)).</w:t>
      </w:r>
    </w:p>
    <w:p w14:paraId="58AF13F6" w14:textId="4710ABC4" w:rsidR="00312089" w:rsidRPr="001F02C5" w:rsidRDefault="00312089" w:rsidP="00312089">
      <w:pPr>
        <w:ind w:firstLine="709"/>
        <w:rPr>
          <w:b/>
          <w:bCs/>
          <w:szCs w:val="24"/>
        </w:rPr>
      </w:pPr>
      <w:r w:rsidRPr="001F02C5">
        <w:rPr>
          <w:szCs w:val="24"/>
        </w:rPr>
        <w:t xml:space="preserve">   Вместе с тем Верховным Советом Приднестровской Молдавской Республики подготовлен проект закона Приднестровской Молдавской Республики «О внесении изменения в Закон Приднестровской Молдавской Республики «О государственном долге и государственных гарантиях».</w:t>
      </w:r>
    </w:p>
    <w:p w14:paraId="3D070BAF" w14:textId="4FAA50D7" w:rsidR="0050430C" w:rsidRPr="001F02C5" w:rsidRDefault="00312089" w:rsidP="00312089">
      <w:pPr>
        <w:ind w:firstLine="709"/>
        <w:rPr>
          <w:szCs w:val="24"/>
        </w:rPr>
      </w:pPr>
      <w:r w:rsidRPr="001F02C5">
        <w:rPr>
          <w:szCs w:val="24"/>
        </w:rPr>
        <w:t>Данным законопроектом предусмотрена корректировка определения понятия «внутренний государственный долг» посредством включения в состав долговых обязательств Приднестровской Молдавской Республики задолженности местных бюджетов перед организациями поставщиками природного газа, электроэнергии, тепловой энергии и организациями, оказывающими услуги по  водопотреблению и водоотведению, предоставлению телефонной связи, по обязательствам, образовавшимся в результате государственного бюджетного регулирования (по договорам о переводе долга республиканского  и  местных бюджетов во внутренний государственный долг).</w:t>
      </w:r>
    </w:p>
    <w:p w14:paraId="53EC2910" w14:textId="02B44F54" w:rsidR="00312089" w:rsidRPr="001F02C5" w:rsidRDefault="00312089" w:rsidP="00312089">
      <w:pPr>
        <w:ind w:firstLine="709"/>
        <w:rPr>
          <w:szCs w:val="24"/>
        </w:rPr>
      </w:pPr>
      <w:r w:rsidRPr="001F02C5">
        <w:rPr>
          <w:szCs w:val="24"/>
        </w:rPr>
        <w:t>Предлагаемая формулировка к проекту закона противоречит нормам Конституции Приднестровской Молдавской Республики, Гражданского Кодекса «Законов Приднестровской Молдавской Республики «О бюджетной системе в Приднестровской Молдавской Республике» и «О государственном долге и государственных гарантиях».</w:t>
      </w:r>
    </w:p>
    <w:p w14:paraId="75A233A0" w14:textId="77777777" w:rsidR="00312089" w:rsidRPr="001F02C5" w:rsidRDefault="00312089" w:rsidP="00312089">
      <w:pPr>
        <w:ind w:firstLine="709"/>
        <w:rPr>
          <w:b/>
          <w:bCs/>
          <w:szCs w:val="24"/>
        </w:rPr>
      </w:pPr>
      <w:r w:rsidRPr="001F02C5">
        <w:rPr>
          <w:szCs w:val="24"/>
        </w:rPr>
        <w:t>Во избежание нарушения принципа единства полноты и непротиворечивости системы правовых актов при осуществлении правотворческой деятельности в Приднестровской Молдавской Республики, закрепленных статьей 2 Закона Приднестровской Молдавской Республики «Об актах законодательства Приднестровской Молдавской Республики» Президент Приднестровской Молдавской Республики на основании пункта 4 статьи 73 Конституции Приднестровской Молдавской Республики, руководствуясь частью первой статьи 88 Закона Приднестровской Молдавской Республики «Регламент Верховного Совета Приднестровской Молдавской Республики отклонил  вышеуказанный закон Приднестровской Молдавской Республики (Распоряжение Президента Приднестровской Молдавской Республики от 1 августа 2022 года №217рп) в связи с нецелесообразностью его принятия.</w:t>
      </w:r>
    </w:p>
    <w:p w14:paraId="228C8671" w14:textId="4B617537" w:rsidR="00312089" w:rsidRPr="001F02C5" w:rsidRDefault="00312089" w:rsidP="00312089">
      <w:pPr>
        <w:ind w:firstLine="709"/>
        <w:rPr>
          <w:szCs w:val="24"/>
        </w:rPr>
      </w:pPr>
      <w:r w:rsidRPr="001F02C5">
        <w:rPr>
          <w:szCs w:val="24"/>
        </w:rPr>
        <w:t>В соответствии с Постановлением Верховного Совета Приднестровской Молдавской Республики от 15 сентября 2022 года № 1478 создана специальная (согласительная комиссия) для преодоления возникших разногласий и выработки согласованной редакции Закона Приднестровской Молдавской Республики «О внесении изменения в Закон Приднестровской Молдавской Республики «О государственном долге и государственных гарантиях». В состав комиссии входили представители Верховного Совета и представители Президента Приднестровской Молдавской Республики.</w:t>
      </w:r>
    </w:p>
    <w:p w14:paraId="2BF50EF1" w14:textId="5C63442E" w:rsidR="00312089" w:rsidRPr="001F02C5" w:rsidRDefault="00312089" w:rsidP="00312089">
      <w:pPr>
        <w:ind w:firstLine="709"/>
        <w:rPr>
          <w:b/>
          <w:bCs/>
          <w:szCs w:val="24"/>
        </w:rPr>
      </w:pPr>
      <w:r w:rsidRPr="001F02C5">
        <w:rPr>
          <w:szCs w:val="24"/>
        </w:rPr>
        <w:t>Министерством финансов Приднестровской Молдавской Республики подготовлены предложения для представления их на рассмотрение на заседании согласительной комиссии, которые были поддержаны и проголосованы.</w:t>
      </w:r>
    </w:p>
    <w:p w14:paraId="5A53EE28" w14:textId="77777777" w:rsidR="00312089" w:rsidRPr="001F02C5" w:rsidRDefault="00312089" w:rsidP="00312089">
      <w:pPr>
        <w:ind w:firstLine="851"/>
        <w:rPr>
          <w:b/>
          <w:bCs/>
          <w:szCs w:val="24"/>
        </w:rPr>
      </w:pPr>
    </w:p>
    <w:p w14:paraId="733A93E7" w14:textId="29490B1E" w:rsidR="00DF4F3B" w:rsidRPr="001F02C5" w:rsidRDefault="0050214F" w:rsidP="00DF4F3B">
      <w:pPr>
        <w:keepNext/>
        <w:spacing w:before="120" w:after="120"/>
        <w:ind w:firstLine="0"/>
        <w:jc w:val="center"/>
        <w:outlineLvl w:val="0"/>
        <w:rPr>
          <w:rFonts w:eastAsia="Times New Roman" w:cs="Times New Roman"/>
          <w:b/>
          <w:szCs w:val="20"/>
        </w:rPr>
      </w:pPr>
      <w:r w:rsidRPr="001F02C5">
        <w:rPr>
          <w:rFonts w:eastAsia="Times New Roman" w:cs="Times New Roman"/>
          <w:b/>
          <w:szCs w:val="20"/>
          <w:lang w:val="en-US"/>
        </w:rPr>
        <w:lastRenderedPageBreak/>
        <w:t>III</w:t>
      </w:r>
      <w:r w:rsidRPr="001F02C5">
        <w:rPr>
          <w:rFonts w:eastAsia="Times New Roman" w:cs="Times New Roman"/>
          <w:b/>
          <w:szCs w:val="20"/>
        </w:rPr>
        <w:t>. АНАЛИЗ ФИНАНСИРОВАНИЯ ОТРАСЛИ (СФЕРЫ) ПО ОСНОВНЫМ НАПРАВЛЕНИЯМ ДЕЯТЕЛЬНОСТИ, В ТОМ ЧИСЛЕ ПО ГОСУДАРСТВЕННЫМ ЦЕЛЕВЫМ ПРОГРАММАМ</w:t>
      </w:r>
    </w:p>
    <w:p w14:paraId="0C166C57" w14:textId="18FA426F" w:rsidR="00DF4F3B" w:rsidRPr="001F02C5" w:rsidRDefault="00DF4F3B" w:rsidP="00DF4F3B">
      <w:pPr>
        <w:tabs>
          <w:tab w:val="left" w:pos="284"/>
        </w:tabs>
        <w:ind w:firstLine="709"/>
        <w:rPr>
          <w:rFonts w:eastAsia="Times New Roman" w:cs="Times New Roman"/>
          <w:szCs w:val="24"/>
        </w:rPr>
      </w:pPr>
      <w:r w:rsidRPr="001F02C5">
        <w:rPr>
          <w:rFonts w:eastAsia="Times New Roman" w:cs="Times New Roman"/>
          <w:szCs w:val="24"/>
        </w:rPr>
        <w:t>Информация об использовании Министерством финансов бюджетных средств представлена в таблице № 16</w:t>
      </w:r>
    </w:p>
    <w:p w14:paraId="2D540AAE" w14:textId="723C3DA9" w:rsidR="00BB5988" w:rsidRPr="001F02C5" w:rsidRDefault="00E36B75" w:rsidP="00DF4F3B">
      <w:pPr>
        <w:tabs>
          <w:tab w:val="left" w:pos="284"/>
        </w:tabs>
        <w:ind w:firstLine="709"/>
        <w:jc w:val="right"/>
        <w:rPr>
          <w:rFonts w:eastAsia="Times New Roman" w:cs="Times New Roman"/>
          <w:szCs w:val="24"/>
        </w:rPr>
      </w:pPr>
      <w:r w:rsidRPr="001F02C5">
        <w:rPr>
          <w:rFonts w:eastAsia="Times New Roman" w:cs="Times New Roman"/>
          <w:szCs w:val="24"/>
        </w:rPr>
        <w:t>Таблица</w:t>
      </w:r>
      <w:r w:rsidR="00DF4F3B" w:rsidRPr="001F02C5">
        <w:rPr>
          <w:rFonts w:eastAsia="Times New Roman" w:cs="Times New Roman"/>
          <w:szCs w:val="24"/>
        </w:rPr>
        <w:t xml:space="preserve"> №</w:t>
      </w:r>
      <w:r w:rsidRPr="001F02C5">
        <w:rPr>
          <w:rFonts w:eastAsia="Times New Roman" w:cs="Times New Roman"/>
          <w:szCs w:val="24"/>
        </w:rPr>
        <w:t xml:space="preserve"> </w:t>
      </w:r>
      <w:r w:rsidR="00DF4F3B" w:rsidRPr="001F02C5">
        <w:rPr>
          <w:rFonts w:eastAsia="Times New Roman" w:cs="Times New Roman"/>
          <w:szCs w:val="24"/>
        </w:rPr>
        <w:t>16</w:t>
      </w:r>
    </w:p>
    <w:p w14:paraId="4AE64D4C" w14:textId="26974D4A" w:rsidR="00DE16BE" w:rsidRPr="001F02C5" w:rsidRDefault="00973466" w:rsidP="00DF4F3B">
      <w:pPr>
        <w:tabs>
          <w:tab w:val="left" w:pos="284"/>
        </w:tabs>
        <w:ind w:firstLine="0"/>
        <w:jc w:val="center"/>
        <w:rPr>
          <w:rFonts w:cs="Times New Roman"/>
          <w:b/>
          <w:bCs/>
          <w:szCs w:val="24"/>
        </w:rPr>
      </w:pPr>
      <w:r w:rsidRPr="001F02C5">
        <w:rPr>
          <w:rFonts w:cs="Times New Roman"/>
          <w:b/>
          <w:bCs/>
          <w:szCs w:val="24"/>
        </w:rPr>
        <w:t xml:space="preserve">Информация об использовании Министерством финансов </w:t>
      </w:r>
      <w:r w:rsidR="00D32248" w:rsidRPr="001F02C5">
        <w:rPr>
          <w:rFonts w:cs="Times New Roman"/>
          <w:b/>
          <w:bCs/>
          <w:szCs w:val="24"/>
        </w:rPr>
        <w:br/>
      </w:r>
      <w:r w:rsidRPr="001F02C5">
        <w:rPr>
          <w:rFonts w:cs="Times New Roman"/>
          <w:b/>
          <w:bCs/>
          <w:szCs w:val="24"/>
        </w:rPr>
        <w:t>бюджетных средств</w:t>
      </w:r>
      <w:r w:rsidR="00D32248" w:rsidRPr="001F02C5">
        <w:rPr>
          <w:rFonts w:cs="Times New Roman"/>
          <w:b/>
          <w:bCs/>
          <w:szCs w:val="24"/>
        </w:rPr>
        <w:t xml:space="preserve"> в 2022 году</w:t>
      </w:r>
    </w:p>
    <w:p w14:paraId="091ABC4B" w14:textId="7E5C1523" w:rsidR="000C30A4" w:rsidRPr="001F02C5" w:rsidRDefault="000C30A4" w:rsidP="00DF4F3B">
      <w:pPr>
        <w:tabs>
          <w:tab w:val="left" w:pos="284"/>
        </w:tabs>
        <w:ind w:firstLine="0"/>
        <w:jc w:val="right"/>
        <w:rPr>
          <w:rFonts w:eastAsia="Times New Roman" w:cs="Times New Roman"/>
          <w:szCs w:val="24"/>
        </w:rPr>
      </w:pPr>
      <w:r w:rsidRPr="001F02C5">
        <w:rPr>
          <w:rFonts w:cs="Times New Roman"/>
          <w:szCs w:val="24"/>
        </w:rPr>
        <w:t>(руб.)</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2946"/>
        <w:gridCol w:w="1523"/>
        <w:gridCol w:w="2124"/>
        <w:gridCol w:w="1912"/>
      </w:tblGrid>
      <w:tr w:rsidR="00D22268" w:rsidRPr="001F02C5" w14:paraId="28AD03E5" w14:textId="77777777" w:rsidTr="006C1B2C">
        <w:trPr>
          <w:trHeight w:val="20"/>
        </w:trPr>
        <w:tc>
          <w:tcPr>
            <w:tcW w:w="583" w:type="pct"/>
            <w:shd w:val="clear" w:color="auto" w:fill="BFBFBF" w:themeFill="background1" w:themeFillShade="BF"/>
            <w:vAlign w:val="center"/>
          </w:tcPr>
          <w:p w14:paraId="3E7D79D7" w14:textId="21FB79D7" w:rsidR="00D32248" w:rsidRPr="001F02C5" w:rsidRDefault="00D32248" w:rsidP="00DF4F3B">
            <w:pPr>
              <w:ind w:firstLine="0"/>
              <w:jc w:val="center"/>
              <w:rPr>
                <w:rFonts w:eastAsia="Times New Roman" w:cs="Times New Roman"/>
                <w:sz w:val="20"/>
                <w:szCs w:val="20"/>
              </w:rPr>
            </w:pPr>
            <w:r w:rsidRPr="001F02C5">
              <w:rPr>
                <w:rFonts w:eastAsia="Times New Roman" w:cs="Times New Roman"/>
                <w:sz w:val="20"/>
                <w:szCs w:val="20"/>
              </w:rPr>
              <w:t>Раздел/ подраздел</w:t>
            </w:r>
          </w:p>
        </w:tc>
        <w:tc>
          <w:tcPr>
            <w:tcW w:w="1529" w:type="pct"/>
            <w:shd w:val="clear" w:color="auto" w:fill="BFBFBF" w:themeFill="background1" w:themeFillShade="BF"/>
            <w:vAlign w:val="center"/>
          </w:tcPr>
          <w:p w14:paraId="6EB7F75B" w14:textId="438AC0E3" w:rsidR="00D32248" w:rsidRPr="001F02C5" w:rsidRDefault="00D32248" w:rsidP="00DF4F3B">
            <w:pPr>
              <w:ind w:firstLine="0"/>
              <w:jc w:val="center"/>
              <w:rPr>
                <w:rFonts w:eastAsia="Times New Roman" w:cs="Times New Roman"/>
                <w:sz w:val="20"/>
                <w:szCs w:val="20"/>
              </w:rPr>
            </w:pPr>
            <w:r w:rsidRPr="001F02C5">
              <w:rPr>
                <w:rFonts w:eastAsia="Times New Roman" w:cs="Times New Roman"/>
                <w:sz w:val="20"/>
                <w:szCs w:val="20"/>
              </w:rPr>
              <w:t>Наименование</w:t>
            </w:r>
          </w:p>
        </w:tc>
        <w:tc>
          <w:tcPr>
            <w:tcW w:w="791" w:type="pct"/>
            <w:shd w:val="clear" w:color="auto" w:fill="BFBFBF" w:themeFill="background1" w:themeFillShade="BF"/>
            <w:vAlign w:val="center"/>
          </w:tcPr>
          <w:p w14:paraId="0DC17C9A" w14:textId="5811D120" w:rsidR="00D32248" w:rsidRPr="001F02C5" w:rsidRDefault="00D32248" w:rsidP="00DF4F3B">
            <w:pPr>
              <w:ind w:firstLine="0"/>
              <w:jc w:val="center"/>
              <w:rPr>
                <w:rFonts w:eastAsia="Times New Roman" w:cs="Times New Roman"/>
                <w:sz w:val="20"/>
                <w:szCs w:val="20"/>
              </w:rPr>
            </w:pPr>
            <w:r w:rsidRPr="001F02C5">
              <w:rPr>
                <w:rFonts w:eastAsia="Times New Roman" w:cs="Times New Roman"/>
                <w:sz w:val="20"/>
                <w:szCs w:val="20"/>
              </w:rPr>
              <w:t>Плановые лимиты</w:t>
            </w:r>
          </w:p>
        </w:tc>
        <w:tc>
          <w:tcPr>
            <w:tcW w:w="1103" w:type="pct"/>
            <w:shd w:val="clear" w:color="auto" w:fill="BFBFBF" w:themeFill="background1" w:themeFillShade="BF"/>
            <w:vAlign w:val="center"/>
          </w:tcPr>
          <w:p w14:paraId="52D5E5C7" w14:textId="6163CDA0" w:rsidR="00D32248" w:rsidRPr="001F02C5" w:rsidRDefault="00D32248" w:rsidP="006C1B2C">
            <w:pPr>
              <w:ind w:left="-87" w:right="-103" w:firstLine="0"/>
              <w:jc w:val="center"/>
              <w:rPr>
                <w:rFonts w:eastAsia="Times New Roman" w:cs="Times New Roman"/>
                <w:sz w:val="20"/>
                <w:szCs w:val="20"/>
              </w:rPr>
            </w:pPr>
            <w:r w:rsidRPr="001F02C5">
              <w:rPr>
                <w:rFonts w:eastAsia="Times New Roman" w:cs="Times New Roman"/>
                <w:sz w:val="20"/>
                <w:szCs w:val="20"/>
              </w:rPr>
              <w:t>Фактически использовано лимитов</w:t>
            </w:r>
          </w:p>
        </w:tc>
        <w:tc>
          <w:tcPr>
            <w:tcW w:w="993" w:type="pct"/>
            <w:shd w:val="clear" w:color="auto" w:fill="BFBFBF" w:themeFill="background1" w:themeFillShade="BF"/>
            <w:vAlign w:val="center"/>
          </w:tcPr>
          <w:p w14:paraId="70CAA1C5" w14:textId="667D93D8" w:rsidR="00D32248" w:rsidRPr="001F02C5" w:rsidRDefault="00D32248" w:rsidP="00DF4F3B">
            <w:pPr>
              <w:ind w:firstLine="0"/>
              <w:jc w:val="center"/>
              <w:rPr>
                <w:rFonts w:eastAsia="Times New Roman" w:cs="Times New Roman"/>
                <w:sz w:val="20"/>
                <w:szCs w:val="20"/>
              </w:rPr>
            </w:pPr>
            <w:r w:rsidRPr="001F02C5">
              <w:rPr>
                <w:rFonts w:eastAsia="Times New Roman" w:cs="Times New Roman"/>
                <w:sz w:val="20"/>
                <w:szCs w:val="20"/>
              </w:rPr>
              <w:t>% использования плановых лимитов</w:t>
            </w:r>
          </w:p>
        </w:tc>
      </w:tr>
      <w:tr w:rsidR="00D22268" w:rsidRPr="001F02C5" w14:paraId="0672F031" w14:textId="77777777" w:rsidTr="006C1B2C">
        <w:trPr>
          <w:trHeight w:val="20"/>
        </w:trPr>
        <w:tc>
          <w:tcPr>
            <w:tcW w:w="583" w:type="pct"/>
            <w:shd w:val="clear" w:color="auto" w:fill="auto"/>
            <w:noWrap/>
            <w:vAlign w:val="center"/>
            <w:hideMark/>
          </w:tcPr>
          <w:p w14:paraId="5F90D4B8" w14:textId="77777777" w:rsidR="00626E9B" w:rsidRPr="001F02C5" w:rsidRDefault="00626E9B" w:rsidP="00DF4F3B">
            <w:pPr>
              <w:ind w:firstLine="0"/>
              <w:jc w:val="center"/>
              <w:rPr>
                <w:rFonts w:eastAsia="Times New Roman" w:cs="Times New Roman"/>
                <w:sz w:val="20"/>
                <w:szCs w:val="20"/>
              </w:rPr>
            </w:pPr>
            <w:r w:rsidRPr="001F02C5">
              <w:rPr>
                <w:rFonts w:eastAsia="Times New Roman" w:cs="Times New Roman"/>
                <w:sz w:val="20"/>
                <w:szCs w:val="20"/>
              </w:rPr>
              <w:t>0104</w:t>
            </w:r>
          </w:p>
        </w:tc>
        <w:tc>
          <w:tcPr>
            <w:tcW w:w="1529" w:type="pct"/>
            <w:shd w:val="clear" w:color="auto" w:fill="auto"/>
            <w:vAlign w:val="center"/>
            <w:hideMark/>
          </w:tcPr>
          <w:p w14:paraId="523D8B22" w14:textId="307B8785" w:rsidR="00626E9B" w:rsidRPr="001F02C5" w:rsidRDefault="00626E9B" w:rsidP="0011710E">
            <w:pPr>
              <w:ind w:firstLine="0"/>
              <w:jc w:val="left"/>
              <w:rPr>
                <w:rFonts w:eastAsia="Times New Roman" w:cs="Times New Roman"/>
                <w:sz w:val="20"/>
                <w:szCs w:val="20"/>
              </w:rPr>
            </w:pPr>
            <w:r w:rsidRPr="001F02C5">
              <w:rPr>
                <w:rFonts w:eastAsia="Times New Roman" w:cs="Times New Roman"/>
                <w:sz w:val="20"/>
                <w:szCs w:val="20"/>
              </w:rPr>
              <w:t>Министерство финансов, в том числе:</w:t>
            </w:r>
          </w:p>
        </w:tc>
        <w:tc>
          <w:tcPr>
            <w:tcW w:w="791" w:type="pct"/>
            <w:vAlign w:val="center"/>
          </w:tcPr>
          <w:p w14:paraId="50EC3CAE" w14:textId="77777777" w:rsidR="00626E9B" w:rsidRPr="001F02C5" w:rsidRDefault="00626E9B" w:rsidP="00DF4F3B">
            <w:pPr>
              <w:ind w:firstLine="0"/>
              <w:jc w:val="center"/>
              <w:rPr>
                <w:rFonts w:eastAsia="Times New Roman" w:cs="Times New Roman"/>
                <w:sz w:val="20"/>
                <w:szCs w:val="20"/>
              </w:rPr>
            </w:pPr>
            <w:r w:rsidRPr="001F02C5">
              <w:rPr>
                <w:rFonts w:eastAsia="Times New Roman" w:cs="Times New Roman"/>
                <w:sz w:val="20"/>
                <w:szCs w:val="20"/>
              </w:rPr>
              <w:t>44 988 598</w:t>
            </w:r>
          </w:p>
        </w:tc>
        <w:tc>
          <w:tcPr>
            <w:tcW w:w="1103" w:type="pct"/>
            <w:shd w:val="clear" w:color="auto" w:fill="auto"/>
            <w:noWrap/>
            <w:vAlign w:val="center"/>
          </w:tcPr>
          <w:p w14:paraId="79F20CFD" w14:textId="61D8313A" w:rsidR="00626E9B" w:rsidRPr="001F02C5" w:rsidRDefault="00626E9B" w:rsidP="00DF4F3B">
            <w:pPr>
              <w:ind w:firstLine="0"/>
              <w:jc w:val="center"/>
              <w:rPr>
                <w:rFonts w:eastAsia="Times New Roman" w:cs="Times New Roman"/>
                <w:sz w:val="20"/>
                <w:szCs w:val="20"/>
              </w:rPr>
            </w:pPr>
            <w:r w:rsidRPr="001F02C5">
              <w:rPr>
                <w:rFonts w:eastAsia="Times New Roman" w:cs="Times New Roman"/>
                <w:sz w:val="20"/>
                <w:szCs w:val="20"/>
              </w:rPr>
              <w:t>42 982 561</w:t>
            </w:r>
          </w:p>
        </w:tc>
        <w:tc>
          <w:tcPr>
            <w:tcW w:w="993" w:type="pct"/>
            <w:vAlign w:val="center"/>
          </w:tcPr>
          <w:p w14:paraId="61FB72E0" w14:textId="54779B8F" w:rsidR="00626E9B" w:rsidRPr="001F02C5" w:rsidRDefault="00626E9B" w:rsidP="00DF4F3B">
            <w:pPr>
              <w:ind w:firstLine="0"/>
              <w:jc w:val="center"/>
              <w:rPr>
                <w:rFonts w:eastAsia="Times New Roman" w:cs="Times New Roman"/>
                <w:sz w:val="20"/>
                <w:szCs w:val="20"/>
              </w:rPr>
            </w:pPr>
            <w:r w:rsidRPr="001F02C5">
              <w:rPr>
                <w:rFonts w:eastAsia="Times New Roman" w:cs="Times New Roman"/>
                <w:sz w:val="20"/>
                <w:szCs w:val="20"/>
              </w:rPr>
              <w:t>96</w:t>
            </w:r>
          </w:p>
        </w:tc>
      </w:tr>
      <w:tr w:rsidR="00D22268" w:rsidRPr="001F02C5" w14:paraId="0778BEA9" w14:textId="77777777" w:rsidTr="006C1B2C">
        <w:trPr>
          <w:trHeight w:val="20"/>
        </w:trPr>
        <w:tc>
          <w:tcPr>
            <w:tcW w:w="583" w:type="pct"/>
            <w:shd w:val="clear" w:color="auto" w:fill="auto"/>
            <w:noWrap/>
            <w:vAlign w:val="center"/>
            <w:hideMark/>
          </w:tcPr>
          <w:p w14:paraId="02754219" w14:textId="3D169AB5" w:rsidR="00626E9B" w:rsidRPr="001F02C5" w:rsidRDefault="00626E9B" w:rsidP="00DF4F3B">
            <w:pPr>
              <w:ind w:firstLine="0"/>
              <w:jc w:val="center"/>
              <w:rPr>
                <w:rFonts w:eastAsia="Times New Roman" w:cs="Times New Roman"/>
                <w:sz w:val="20"/>
                <w:szCs w:val="20"/>
              </w:rPr>
            </w:pPr>
          </w:p>
        </w:tc>
        <w:tc>
          <w:tcPr>
            <w:tcW w:w="1529" w:type="pct"/>
            <w:shd w:val="clear" w:color="auto" w:fill="auto"/>
            <w:noWrap/>
            <w:vAlign w:val="center"/>
            <w:hideMark/>
          </w:tcPr>
          <w:p w14:paraId="677578B2" w14:textId="77777777" w:rsidR="00626E9B" w:rsidRPr="001F02C5" w:rsidRDefault="00626E9B" w:rsidP="0011710E">
            <w:pPr>
              <w:ind w:firstLine="0"/>
              <w:jc w:val="left"/>
              <w:rPr>
                <w:rFonts w:eastAsia="Times New Roman" w:cs="Times New Roman"/>
                <w:sz w:val="20"/>
                <w:szCs w:val="20"/>
              </w:rPr>
            </w:pPr>
            <w:r w:rsidRPr="001F02C5">
              <w:rPr>
                <w:rFonts w:eastAsia="Times New Roman" w:cs="Times New Roman"/>
                <w:sz w:val="20"/>
                <w:szCs w:val="20"/>
              </w:rPr>
              <w:t>текущие расходы</w:t>
            </w:r>
          </w:p>
        </w:tc>
        <w:tc>
          <w:tcPr>
            <w:tcW w:w="791" w:type="pct"/>
            <w:vAlign w:val="center"/>
          </w:tcPr>
          <w:p w14:paraId="20A426AD" w14:textId="77777777" w:rsidR="00626E9B" w:rsidRPr="001F02C5" w:rsidRDefault="00626E9B" w:rsidP="00DF4F3B">
            <w:pPr>
              <w:ind w:firstLine="0"/>
              <w:jc w:val="center"/>
              <w:rPr>
                <w:rFonts w:eastAsia="Times New Roman" w:cs="Times New Roman"/>
                <w:sz w:val="20"/>
                <w:szCs w:val="20"/>
              </w:rPr>
            </w:pPr>
            <w:r w:rsidRPr="001F02C5">
              <w:rPr>
                <w:rFonts w:eastAsia="Times New Roman" w:cs="Times New Roman"/>
                <w:sz w:val="20"/>
                <w:szCs w:val="20"/>
              </w:rPr>
              <w:t>41 389 030</w:t>
            </w:r>
          </w:p>
        </w:tc>
        <w:tc>
          <w:tcPr>
            <w:tcW w:w="1103" w:type="pct"/>
            <w:shd w:val="clear" w:color="auto" w:fill="auto"/>
            <w:noWrap/>
            <w:vAlign w:val="center"/>
          </w:tcPr>
          <w:p w14:paraId="546C7571" w14:textId="77777777" w:rsidR="00626E9B" w:rsidRPr="001F02C5" w:rsidRDefault="00626E9B" w:rsidP="00DF4F3B">
            <w:pPr>
              <w:ind w:firstLine="0"/>
              <w:jc w:val="center"/>
              <w:rPr>
                <w:rFonts w:eastAsia="Times New Roman" w:cs="Times New Roman"/>
                <w:sz w:val="20"/>
                <w:szCs w:val="20"/>
              </w:rPr>
            </w:pPr>
            <w:r w:rsidRPr="001F02C5">
              <w:rPr>
                <w:rFonts w:eastAsia="Times New Roman" w:cs="Times New Roman"/>
                <w:sz w:val="20"/>
                <w:szCs w:val="20"/>
              </w:rPr>
              <w:t>39 405 609</w:t>
            </w:r>
          </w:p>
        </w:tc>
        <w:tc>
          <w:tcPr>
            <w:tcW w:w="993" w:type="pct"/>
            <w:vAlign w:val="center"/>
          </w:tcPr>
          <w:p w14:paraId="5FE24B89" w14:textId="0B97A2A1" w:rsidR="00626E9B" w:rsidRPr="001F02C5" w:rsidRDefault="00626E9B" w:rsidP="00DF4F3B">
            <w:pPr>
              <w:ind w:firstLine="0"/>
              <w:jc w:val="center"/>
              <w:rPr>
                <w:rFonts w:eastAsia="Times New Roman" w:cs="Times New Roman"/>
                <w:sz w:val="20"/>
                <w:szCs w:val="20"/>
              </w:rPr>
            </w:pPr>
            <w:r w:rsidRPr="001F02C5">
              <w:rPr>
                <w:rFonts w:eastAsia="Times New Roman" w:cs="Times New Roman"/>
                <w:sz w:val="20"/>
                <w:szCs w:val="20"/>
              </w:rPr>
              <w:t>95</w:t>
            </w:r>
          </w:p>
        </w:tc>
      </w:tr>
      <w:tr w:rsidR="00D22268" w:rsidRPr="001F02C5" w14:paraId="75A6756A" w14:textId="77777777" w:rsidTr="006C1B2C">
        <w:trPr>
          <w:trHeight w:val="20"/>
        </w:trPr>
        <w:tc>
          <w:tcPr>
            <w:tcW w:w="583" w:type="pct"/>
            <w:shd w:val="clear" w:color="auto" w:fill="auto"/>
            <w:noWrap/>
            <w:vAlign w:val="center"/>
            <w:hideMark/>
          </w:tcPr>
          <w:p w14:paraId="3E36FE7C" w14:textId="2739EE38" w:rsidR="00626E9B" w:rsidRPr="001F02C5" w:rsidRDefault="00626E9B" w:rsidP="00DF4F3B">
            <w:pPr>
              <w:ind w:firstLine="0"/>
              <w:jc w:val="center"/>
              <w:rPr>
                <w:rFonts w:eastAsia="Times New Roman" w:cs="Times New Roman"/>
                <w:sz w:val="20"/>
                <w:szCs w:val="20"/>
              </w:rPr>
            </w:pPr>
          </w:p>
        </w:tc>
        <w:tc>
          <w:tcPr>
            <w:tcW w:w="1529" w:type="pct"/>
            <w:shd w:val="clear" w:color="auto" w:fill="auto"/>
            <w:noWrap/>
            <w:vAlign w:val="center"/>
            <w:hideMark/>
          </w:tcPr>
          <w:p w14:paraId="5ECDB183" w14:textId="77777777" w:rsidR="00626E9B" w:rsidRPr="001F02C5" w:rsidRDefault="00626E9B" w:rsidP="0011710E">
            <w:pPr>
              <w:ind w:firstLine="0"/>
              <w:jc w:val="left"/>
              <w:rPr>
                <w:rFonts w:eastAsia="Times New Roman" w:cs="Times New Roman"/>
                <w:sz w:val="20"/>
                <w:szCs w:val="20"/>
              </w:rPr>
            </w:pPr>
            <w:r w:rsidRPr="001F02C5">
              <w:rPr>
                <w:rFonts w:eastAsia="Times New Roman" w:cs="Times New Roman"/>
                <w:sz w:val="20"/>
                <w:szCs w:val="20"/>
              </w:rPr>
              <w:t>капитальные расходы</w:t>
            </w:r>
          </w:p>
        </w:tc>
        <w:tc>
          <w:tcPr>
            <w:tcW w:w="791" w:type="pct"/>
            <w:vAlign w:val="center"/>
          </w:tcPr>
          <w:p w14:paraId="141FDFF6" w14:textId="77777777" w:rsidR="00626E9B" w:rsidRPr="001F02C5" w:rsidRDefault="00626E9B" w:rsidP="00DF4F3B">
            <w:pPr>
              <w:ind w:firstLine="0"/>
              <w:jc w:val="center"/>
              <w:rPr>
                <w:rFonts w:eastAsia="Times New Roman" w:cs="Times New Roman"/>
                <w:sz w:val="20"/>
                <w:szCs w:val="20"/>
              </w:rPr>
            </w:pPr>
            <w:r w:rsidRPr="001F02C5">
              <w:rPr>
                <w:rFonts w:eastAsia="Times New Roman" w:cs="Times New Roman"/>
                <w:sz w:val="20"/>
                <w:szCs w:val="20"/>
              </w:rPr>
              <w:t>3 599 568</w:t>
            </w:r>
          </w:p>
        </w:tc>
        <w:tc>
          <w:tcPr>
            <w:tcW w:w="1103" w:type="pct"/>
            <w:shd w:val="clear" w:color="auto" w:fill="auto"/>
            <w:noWrap/>
            <w:vAlign w:val="center"/>
          </w:tcPr>
          <w:p w14:paraId="25DF8D07" w14:textId="77777777" w:rsidR="00626E9B" w:rsidRPr="001F02C5" w:rsidRDefault="00626E9B" w:rsidP="00DF4F3B">
            <w:pPr>
              <w:ind w:firstLine="0"/>
              <w:jc w:val="center"/>
              <w:rPr>
                <w:rFonts w:eastAsia="Times New Roman" w:cs="Times New Roman"/>
                <w:sz w:val="20"/>
                <w:szCs w:val="20"/>
              </w:rPr>
            </w:pPr>
            <w:r w:rsidRPr="001F02C5">
              <w:rPr>
                <w:rFonts w:eastAsia="Times New Roman" w:cs="Times New Roman"/>
                <w:sz w:val="20"/>
                <w:szCs w:val="20"/>
              </w:rPr>
              <w:t>3 576 952</w:t>
            </w:r>
          </w:p>
        </w:tc>
        <w:tc>
          <w:tcPr>
            <w:tcW w:w="993" w:type="pct"/>
            <w:vAlign w:val="center"/>
          </w:tcPr>
          <w:p w14:paraId="0C3202EA" w14:textId="5346C09F" w:rsidR="00626E9B" w:rsidRPr="001F02C5" w:rsidRDefault="00626E9B" w:rsidP="00DF4F3B">
            <w:pPr>
              <w:ind w:firstLine="0"/>
              <w:jc w:val="center"/>
              <w:rPr>
                <w:rFonts w:eastAsia="Times New Roman" w:cs="Times New Roman"/>
                <w:sz w:val="20"/>
                <w:szCs w:val="20"/>
              </w:rPr>
            </w:pPr>
            <w:r w:rsidRPr="001F02C5">
              <w:rPr>
                <w:rFonts w:eastAsia="Times New Roman" w:cs="Times New Roman"/>
                <w:sz w:val="20"/>
                <w:szCs w:val="20"/>
              </w:rPr>
              <w:t>99</w:t>
            </w:r>
          </w:p>
        </w:tc>
      </w:tr>
      <w:tr w:rsidR="00D22268" w:rsidRPr="001F02C5" w14:paraId="3C03BE9F" w14:textId="77777777" w:rsidTr="006C1B2C">
        <w:trPr>
          <w:trHeight w:val="20"/>
        </w:trPr>
        <w:tc>
          <w:tcPr>
            <w:tcW w:w="583" w:type="pct"/>
            <w:shd w:val="clear" w:color="auto" w:fill="auto"/>
            <w:noWrap/>
            <w:vAlign w:val="center"/>
          </w:tcPr>
          <w:p w14:paraId="0DF35C5F" w14:textId="77777777" w:rsidR="00626E9B" w:rsidRPr="001F02C5" w:rsidRDefault="00626E9B" w:rsidP="00DF4F3B">
            <w:pPr>
              <w:ind w:firstLine="0"/>
              <w:jc w:val="center"/>
              <w:rPr>
                <w:rFonts w:eastAsia="Times New Roman" w:cs="Times New Roman"/>
                <w:sz w:val="20"/>
                <w:szCs w:val="20"/>
              </w:rPr>
            </w:pPr>
            <w:r w:rsidRPr="001F02C5">
              <w:rPr>
                <w:rFonts w:eastAsia="Times New Roman" w:cs="Times New Roman"/>
                <w:sz w:val="20"/>
                <w:szCs w:val="20"/>
              </w:rPr>
              <w:t>3007</w:t>
            </w:r>
          </w:p>
        </w:tc>
        <w:tc>
          <w:tcPr>
            <w:tcW w:w="1529" w:type="pct"/>
            <w:shd w:val="clear" w:color="auto" w:fill="auto"/>
            <w:vAlign w:val="center"/>
          </w:tcPr>
          <w:p w14:paraId="4C2B5B8A" w14:textId="77777777" w:rsidR="00626E9B" w:rsidRPr="001F02C5" w:rsidRDefault="00626E9B" w:rsidP="0011710E">
            <w:pPr>
              <w:ind w:firstLine="0"/>
              <w:jc w:val="left"/>
              <w:rPr>
                <w:rFonts w:eastAsia="Times New Roman" w:cs="Times New Roman"/>
                <w:sz w:val="20"/>
                <w:szCs w:val="20"/>
              </w:rPr>
            </w:pPr>
            <w:r w:rsidRPr="001F02C5">
              <w:rPr>
                <w:rFonts w:eastAsia="Times New Roman" w:cs="Times New Roman"/>
                <w:sz w:val="20"/>
                <w:szCs w:val="20"/>
              </w:rPr>
              <w:t>Создание и модернизация информационных ресурсов в сфере налогообложения и бюджетного процесса</w:t>
            </w:r>
          </w:p>
        </w:tc>
        <w:tc>
          <w:tcPr>
            <w:tcW w:w="791" w:type="pct"/>
            <w:vAlign w:val="center"/>
          </w:tcPr>
          <w:p w14:paraId="23E6142D" w14:textId="77777777" w:rsidR="00626E9B" w:rsidRPr="001F02C5" w:rsidRDefault="00626E9B" w:rsidP="00DF4F3B">
            <w:pPr>
              <w:ind w:firstLine="0"/>
              <w:jc w:val="center"/>
              <w:rPr>
                <w:rFonts w:eastAsia="Times New Roman" w:cs="Times New Roman"/>
                <w:sz w:val="20"/>
                <w:szCs w:val="20"/>
              </w:rPr>
            </w:pPr>
            <w:r w:rsidRPr="001F02C5">
              <w:rPr>
                <w:rFonts w:eastAsia="Times New Roman" w:cs="Times New Roman"/>
                <w:sz w:val="20"/>
                <w:szCs w:val="20"/>
              </w:rPr>
              <w:t>377 448</w:t>
            </w:r>
          </w:p>
        </w:tc>
        <w:tc>
          <w:tcPr>
            <w:tcW w:w="1103" w:type="pct"/>
            <w:shd w:val="clear" w:color="auto" w:fill="auto"/>
            <w:noWrap/>
            <w:vAlign w:val="center"/>
          </w:tcPr>
          <w:p w14:paraId="4CA0CE53" w14:textId="77777777" w:rsidR="00626E9B" w:rsidRPr="001F02C5" w:rsidRDefault="00626E9B" w:rsidP="00DF4F3B">
            <w:pPr>
              <w:ind w:firstLine="0"/>
              <w:jc w:val="center"/>
              <w:rPr>
                <w:rFonts w:eastAsia="Times New Roman" w:cs="Times New Roman"/>
                <w:sz w:val="20"/>
                <w:szCs w:val="20"/>
              </w:rPr>
            </w:pPr>
            <w:r w:rsidRPr="001F02C5">
              <w:rPr>
                <w:rFonts w:eastAsia="Times New Roman" w:cs="Times New Roman"/>
                <w:sz w:val="20"/>
                <w:szCs w:val="20"/>
              </w:rPr>
              <w:t>377 448</w:t>
            </w:r>
          </w:p>
        </w:tc>
        <w:tc>
          <w:tcPr>
            <w:tcW w:w="993" w:type="pct"/>
            <w:vAlign w:val="center"/>
          </w:tcPr>
          <w:p w14:paraId="5AC11306" w14:textId="5C586E33" w:rsidR="00626E9B" w:rsidRPr="001F02C5" w:rsidRDefault="00626E9B" w:rsidP="00DF4F3B">
            <w:pPr>
              <w:ind w:firstLine="0"/>
              <w:jc w:val="center"/>
              <w:rPr>
                <w:rFonts w:eastAsia="Times New Roman" w:cs="Times New Roman"/>
                <w:sz w:val="20"/>
                <w:szCs w:val="20"/>
              </w:rPr>
            </w:pPr>
            <w:r w:rsidRPr="001F02C5">
              <w:rPr>
                <w:rFonts w:eastAsia="Times New Roman" w:cs="Times New Roman"/>
                <w:sz w:val="20"/>
                <w:szCs w:val="20"/>
              </w:rPr>
              <w:t>100</w:t>
            </w:r>
          </w:p>
        </w:tc>
      </w:tr>
      <w:tr w:rsidR="00D22268" w:rsidRPr="001F02C5" w14:paraId="674EC8E2" w14:textId="77777777" w:rsidTr="006C1B2C">
        <w:trPr>
          <w:trHeight w:val="20"/>
        </w:trPr>
        <w:tc>
          <w:tcPr>
            <w:tcW w:w="583" w:type="pct"/>
            <w:shd w:val="clear" w:color="auto" w:fill="auto"/>
            <w:noWrap/>
            <w:vAlign w:val="center"/>
            <w:hideMark/>
          </w:tcPr>
          <w:p w14:paraId="76B4B3BF" w14:textId="77777777" w:rsidR="00626E9B" w:rsidRPr="001F02C5" w:rsidRDefault="00626E9B" w:rsidP="00DF4F3B">
            <w:pPr>
              <w:ind w:firstLine="0"/>
              <w:jc w:val="center"/>
              <w:rPr>
                <w:rFonts w:eastAsia="Times New Roman" w:cs="Times New Roman"/>
                <w:sz w:val="20"/>
                <w:szCs w:val="20"/>
              </w:rPr>
            </w:pPr>
            <w:r w:rsidRPr="001F02C5">
              <w:rPr>
                <w:rFonts w:eastAsia="Times New Roman" w:cs="Times New Roman"/>
                <w:sz w:val="20"/>
                <w:szCs w:val="20"/>
              </w:rPr>
              <w:t>3207</w:t>
            </w:r>
          </w:p>
        </w:tc>
        <w:tc>
          <w:tcPr>
            <w:tcW w:w="1529" w:type="pct"/>
            <w:shd w:val="clear" w:color="auto" w:fill="auto"/>
            <w:vAlign w:val="center"/>
            <w:hideMark/>
          </w:tcPr>
          <w:p w14:paraId="0D60AC5D" w14:textId="77777777" w:rsidR="00626E9B" w:rsidRPr="001F02C5" w:rsidRDefault="00626E9B" w:rsidP="00DF4F3B">
            <w:pPr>
              <w:ind w:firstLine="0"/>
              <w:jc w:val="center"/>
              <w:rPr>
                <w:rFonts w:eastAsia="Times New Roman" w:cs="Times New Roman"/>
                <w:sz w:val="20"/>
                <w:szCs w:val="20"/>
              </w:rPr>
            </w:pPr>
            <w:r w:rsidRPr="001F02C5">
              <w:rPr>
                <w:rFonts w:eastAsia="Times New Roman" w:cs="Times New Roman"/>
                <w:sz w:val="20"/>
                <w:szCs w:val="20"/>
              </w:rPr>
              <w:t>за счет средств Фонда капитальных вложений</w:t>
            </w:r>
          </w:p>
        </w:tc>
        <w:tc>
          <w:tcPr>
            <w:tcW w:w="791" w:type="pct"/>
            <w:vAlign w:val="center"/>
          </w:tcPr>
          <w:p w14:paraId="1A8BAE04" w14:textId="77777777" w:rsidR="00626E9B" w:rsidRPr="001F02C5" w:rsidRDefault="00626E9B" w:rsidP="00DF4F3B">
            <w:pPr>
              <w:ind w:firstLine="0"/>
              <w:jc w:val="center"/>
              <w:rPr>
                <w:rFonts w:eastAsia="Times New Roman" w:cs="Times New Roman"/>
                <w:sz w:val="20"/>
                <w:szCs w:val="20"/>
              </w:rPr>
            </w:pPr>
            <w:r w:rsidRPr="001F02C5">
              <w:rPr>
                <w:rFonts w:eastAsia="Times New Roman" w:cs="Times New Roman"/>
                <w:sz w:val="20"/>
                <w:szCs w:val="20"/>
              </w:rPr>
              <w:t>1788 500</w:t>
            </w:r>
          </w:p>
        </w:tc>
        <w:tc>
          <w:tcPr>
            <w:tcW w:w="1103" w:type="pct"/>
            <w:shd w:val="clear" w:color="auto" w:fill="auto"/>
            <w:noWrap/>
            <w:vAlign w:val="center"/>
          </w:tcPr>
          <w:p w14:paraId="7B9F9429" w14:textId="77777777" w:rsidR="00626E9B" w:rsidRPr="001F02C5" w:rsidRDefault="00626E9B" w:rsidP="00DF4F3B">
            <w:pPr>
              <w:ind w:firstLine="0"/>
              <w:jc w:val="center"/>
              <w:rPr>
                <w:rFonts w:eastAsia="Times New Roman" w:cs="Times New Roman"/>
                <w:sz w:val="20"/>
                <w:szCs w:val="20"/>
              </w:rPr>
            </w:pPr>
            <w:r w:rsidRPr="001F02C5">
              <w:rPr>
                <w:rFonts w:eastAsia="Times New Roman" w:cs="Times New Roman"/>
                <w:sz w:val="20"/>
                <w:szCs w:val="20"/>
              </w:rPr>
              <w:t>1 788 497</w:t>
            </w:r>
          </w:p>
        </w:tc>
        <w:tc>
          <w:tcPr>
            <w:tcW w:w="993" w:type="pct"/>
            <w:vAlign w:val="center"/>
          </w:tcPr>
          <w:p w14:paraId="12913299" w14:textId="47887D95" w:rsidR="00626E9B" w:rsidRPr="001F02C5" w:rsidRDefault="00626E9B" w:rsidP="00DF4F3B">
            <w:pPr>
              <w:ind w:firstLine="0"/>
              <w:jc w:val="center"/>
              <w:rPr>
                <w:rFonts w:eastAsia="Times New Roman" w:cs="Times New Roman"/>
                <w:sz w:val="20"/>
                <w:szCs w:val="20"/>
              </w:rPr>
            </w:pPr>
            <w:r w:rsidRPr="001F02C5">
              <w:rPr>
                <w:rFonts w:eastAsia="Times New Roman" w:cs="Times New Roman"/>
                <w:sz w:val="20"/>
                <w:szCs w:val="20"/>
              </w:rPr>
              <w:t>100</w:t>
            </w:r>
          </w:p>
        </w:tc>
      </w:tr>
      <w:tr w:rsidR="00D22268" w:rsidRPr="001F02C5" w14:paraId="7E0C4179" w14:textId="77777777" w:rsidTr="006C1B2C">
        <w:trPr>
          <w:trHeight w:val="20"/>
        </w:trPr>
        <w:tc>
          <w:tcPr>
            <w:tcW w:w="2113" w:type="pct"/>
            <w:gridSpan w:val="2"/>
            <w:shd w:val="clear" w:color="auto" w:fill="FFFFFF" w:themeFill="background1"/>
            <w:noWrap/>
            <w:vAlign w:val="center"/>
            <w:hideMark/>
          </w:tcPr>
          <w:p w14:paraId="547D73DF" w14:textId="7474935C" w:rsidR="00626E9B" w:rsidRPr="001F02C5" w:rsidRDefault="00626E9B" w:rsidP="006C1B2C">
            <w:pPr>
              <w:ind w:firstLine="0"/>
              <w:jc w:val="right"/>
              <w:rPr>
                <w:rFonts w:eastAsia="Times New Roman" w:cs="Times New Roman"/>
                <w:b/>
                <w:bCs/>
                <w:sz w:val="20"/>
                <w:szCs w:val="20"/>
              </w:rPr>
            </w:pPr>
            <w:r w:rsidRPr="001F02C5">
              <w:rPr>
                <w:rFonts w:eastAsia="Times New Roman" w:cs="Times New Roman"/>
                <w:b/>
                <w:bCs/>
                <w:sz w:val="20"/>
                <w:szCs w:val="20"/>
              </w:rPr>
              <w:t>ВСЕГО:</w:t>
            </w:r>
          </w:p>
        </w:tc>
        <w:tc>
          <w:tcPr>
            <w:tcW w:w="791" w:type="pct"/>
            <w:shd w:val="clear" w:color="auto" w:fill="FFFFFF" w:themeFill="background1"/>
            <w:vAlign w:val="center"/>
          </w:tcPr>
          <w:p w14:paraId="6BD30FD2" w14:textId="77777777" w:rsidR="00626E9B" w:rsidRPr="001F02C5" w:rsidRDefault="00626E9B" w:rsidP="00DF4F3B">
            <w:pPr>
              <w:ind w:firstLine="0"/>
              <w:jc w:val="center"/>
              <w:rPr>
                <w:rFonts w:eastAsia="Times New Roman" w:cs="Times New Roman"/>
                <w:b/>
                <w:bCs/>
                <w:sz w:val="20"/>
                <w:szCs w:val="20"/>
              </w:rPr>
            </w:pPr>
            <w:r w:rsidRPr="001F02C5">
              <w:rPr>
                <w:rFonts w:eastAsia="Times New Roman" w:cs="Times New Roman"/>
                <w:b/>
                <w:bCs/>
                <w:sz w:val="20"/>
                <w:szCs w:val="20"/>
              </w:rPr>
              <w:t>47 154 546</w:t>
            </w:r>
          </w:p>
        </w:tc>
        <w:tc>
          <w:tcPr>
            <w:tcW w:w="1103" w:type="pct"/>
            <w:shd w:val="clear" w:color="auto" w:fill="FFFFFF" w:themeFill="background1"/>
            <w:noWrap/>
            <w:vAlign w:val="center"/>
          </w:tcPr>
          <w:p w14:paraId="1B12D504" w14:textId="77777777" w:rsidR="00626E9B" w:rsidRPr="001F02C5" w:rsidRDefault="00626E9B" w:rsidP="00DF4F3B">
            <w:pPr>
              <w:ind w:firstLine="0"/>
              <w:jc w:val="center"/>
              <w:rPr>
                <w:rFonts w:eastAsia="Times New Roman" w:cs="Times New Roman"/>
                <w:b/>
                <w:bCs/>
                <w:sz w:val="20"/>
                <w:szCs w:val="20"/>
              </w:rPr>
            </w:pPr>
            <w:r w:rsidRPr="001F02C5">
              <w:rPr>
                <w:rFonts w:eastAsia="Times New Roman" w:cs="Times New Roman"/>
                <w:b/>
                <w:bCs/>
                <w:sz w:val="20"/>
                <w:szCs w:val="20"/>
              </w:rPr>
              <w:t>45 148 506</w:t>
            </w:r>
          </w:p>
        </w:tc>
        <w:tc>
          <w:tcPr>
            <w:tcW w:w="993" w:type="pct"/>
            <w:shd w:val="clear" w:color="auto" w:fill="FFFFFF" w:themeFill="background1"/>
            <w:vAlign w:val="center"/>
          </w:tcPr>
          <w:p w14:paraId="3C82B952" w14:textId="5A469BE9" w:rsidR="00626E9B" w:rsidRPr="001F02C5" w:rsidRDefault="00626E9B" w:rsidP="00DF4F3B">
            <w:pPr>
              <w:ind w:firstLine="0"/>
              <w:jc w:val="center"/>
              <w:rPr>
                <w:rFonts w:eastAsia="Times New Roman" w:cs="Times New Roman"/>
                <w:b/>
                <w:bCs/>
                <w:sz w:val="20"/>
                <w:szCs w:val="20"/>
              </w:rPr>
            </w:pPr>
            <w:r w:rsidRPr="001F02C5">
              <w:rPr>
                <w:rFonts w:eastAsia="Times New Roman" w:cs="Times New Roman"/>
                <w:b/>
                <w:bCs/>
                <w:sz w:val="20"/>
                <w:szCs w:val="20"/>
              </w:rPr>
              <w:t>96</w:t>
            </w:r>
          </w:p>
        </w:tc>
      </w:tr>
    </w:tbl>
    <w:p w14:paraId="0DA8E0F9" w14:textId="3C9D7499" w:rsidR="00DF4F3B" w:rsidRPr="001F02C5" w:rsidRDefault="00DF4F3B" w:rsidP="00516E57">
      <w:pPr>
        <w:spacing w:before="120"/>
        <w:ind w:firstLine="709"/>
        <w:rPr>
          <w:rFonts w:eastAsia="Calibri" w:cs="Times New Roman"/>
          <w:szCs w:val="24"/>
        </w:rPr>
      </w:pPr>
      <w:r w:rsidRPr="001F02C5">
        <w:rPr>
          <w:rFonts w:cs="Times New Roman"/>
          <w:szCs w:val="24"/>
        </w:rPr>
        <w:t xml:space="preserve">Детальный сравнительный анализ результатов финансирования Министерства финансов </w:t>
      </w:r>
      <w:r w:rsidRPr="001F02C5">
        <w:rPr>
          <w:rFonts w:eastAsia="Calibri" w:cs="Times New Roman"/>
          <w:szCs w:val="24"/>
        </w:rPr>
        <w:t xml:space="preserve">в разрезе по статьям бюджетной классификации в динамике за периоды с 2020 года по 2022 год представлен в Приложении № </w:t>
      </w:r>
      <w:r w:rsidR="00BE6E06" w:rsidRPr="001F02C5">
        <w:rPr>
          <w:rFonts w:eastAsia="Calibri" w:cs="Times New Roman"/>
          <w:szCs w:val="24"/>
        </w:rPr>
        <w:t>6</w:t>
      </w:r>
      <w:r w:rsidRPr="001F02C5">
        <w:rPr>
          <w:rFonts w:eastAsia="Calibri" w:cs="Times New Roman"/>
          <w:szCs w:val="24"/>
        </w:rPr>
        <w:t xml:space="preserve">. </w:t>
      </w:r>
    </w:p>
    <w:p w14:paraId="5E2BCC2B" w14:textId="72FF74A4" w:rsidR="00626E9B" w:rsidRPr="001F02C5" w:rsidRDefault="00626E9B" w:rsidP="00516E57">
      <w:pPr>
        <w:ind w:firstLine="709"/>
        <w:rPr>
          <w:rFonts w:cs="Times New Roman"/>
          <w:bCs/>
          <w:szCs w:val="24"/>
        </w:rPr>
      </w:pPr>
      <w:r w:rsidRPr="001F02C5">
        <w:rPr>
          <w:rFonts w:cs="Times New Roman"/>
          <w:bCs/>
          <w:szCs w:val="24"/>
        </w:rPr>
        <w:t>В 2022 году одними из основных направлений расходов Министерств финансов, кроме расходов на оплату труда, являлись:</w:t>
      </w:r>
    </w:p>
    <w:p w14:paraId="38AED534" w14:textId="77777777" w:rsidR="00D12C17" w:rsidRPr="001F02C5" w:rsidRDefault="00D12C17" w:rsidP="00D12C17">
      <w:pPr>
        <w:ind w:firstLine="709"/>
        <w:rPr>
          <w:rFonts w:cs="Times New Roman"/>
          <w:bCs/>
          <w:szCs w:val="24"/>
        </w:rPr>
      </w:pPr>
      <w:r w:rsidRPr="001F02C5">
        <w:rPr>
          <w:rFonts w:cs="Times New Roman"/>
          <w:bCs/>
          <w:szCs w:val="24"/>
        </w:rPr>
        <w:t>- реконструкция административного здания налоговой инспекции по г. Бендеры, в т.ч. за счет средств Фонда капитальных вложений, так и за счет сметы расходов Министерства финансов;</w:t>
      </w:r>
    </w:p>
    <w:p w14:paraId="26360847" w14:textId="77777777" w:rsidR="00D12C17" w:rsidRPr="001F02C5" w:rsidRDefault="00D12C17" w:rsidP="00D12C17">
      <w:pPr>
        <w:spacing w:line="276" w:lineRule="auto"/>
        <w:ind w:firstLine="709"/>
        <w:rPr>
          <w:bCs/>
        </w:rPr>
      </w:pPr>
      <w:r w:rsidRPr="001F02C5">
        <w:rPr>
          <w:bCs/>
        </w:rPr>
        <w:t xml:space="preserve">- Капитальный ремонт крыши здания Налоговой инспекции по г. </w:t>
      </w:r>
      <w:proofErr w:type="spellStart"/>
      <w:r w:rsidRPr="001F02C5">
        <w:rPr>
          <w:bCs/>
        </w:rPr>
        <w:t>Слободзея</w:t>
      </w:r>
      <w:proofErr w:type="spellEnd"/>
      <w:r w:rsidRPr="001F02C5">
        <w:rPr>
          <w:bCs/>
        </w:rPr>
        <w:t xml:space="preserve"> и </w:t>
      </w:r>
      <w:proofErr w:type="spellStart"/>
      <w:r w:rsidRPr="001F02C5">
        <w:rPr>
          <w:bCs/>
        </w:rPr>
        <w:t>Слободзейскому</w:t>
      </w:r>
      <w:proofErr w:type="spellEnd"/>
      <w:r w:rsidRPr="001F02C5">
        <w:rPr>
          <w:bCs/>
        </w:rPr>
        <w:t xml:space="preserve"> району;</w:t>
      </w:r>
    </w:p>
    <w:p w14:paraId="01E86436" w14:textId="77777777" w:rsidR="00D12C17" w:rsidRPr="001F02C5" w:rsidRDefault="00D12C17" w:rsidP="00D12C17">
      <w:pPr>
        <w:spacing w:line="276" w:lineRule="auto"/>
        <w:ind w:firstLine="709"/>
        <w:rPr>
          <w:bCs/>
        </w:rPr>
      </w:pPr>
      <w:r w:rsidRPr="001F02C5">
        <w:rPr>
          <w:bCs/>
        </w:rPr>
        <w:t xml:space="preserve">- проведение текущего и капитального ремонтов в помещениях занимаемых финансовыми управлениями городов Бендеры, </w:t>
      </w:r>
      <w:proofErr w:type="spellStart"/>
      <w:r w:rsidRPr="001F02C5">
        <w:rPr>
          <w:bCs/>
        </w:rPr>
        <w:t>Слободзея</w:t>
      </w:r>
      <w:proofErr w:type="spellEnd"/>
      <w:r w:rsidRPr="001F02C5">
        <w:rPr>
          <w:bCs/>
        </w:rPr>
        <w:t xml:space="preserve"> и Дубоссары;</w:t>
      </w:r>
    </w:p>
    <w:p w14:paraId="4B592BFB" w14:textId="77777777" w:rsidR="00D12C17" w:rsidRPr="001F02C5" w:rsidRDefault="00D12C17" w:rsidP="00D12C17">
      <w:pPr>
        <w:ind w:firstLine="709"/>
        <w:rPr>
          <w:rFonts w:cs="Times New Roman"/>
          <w:bCs/>
          <w:szCs w:val="24"/>
        </w:rPr>
      </w:pPr>
      <w:r w:rsidRPr="001F02C5">
        <w:rPr>
          <w:rFonts w:cs="Times New Roman"/>
          <w:bCs/>
          <w:szCs w:val="24"/>
        </w:rPr>
        <w:t>- модернизация (доработка) программного обеспечения государственной информационной системы «Электронная отчетность»;</w:t>
      </w:r>
    </w:p>
    <w:p w14:paraId="36F91726" w14:textId="77777777" w:rsidR="00D12C17" w:rsidRPr="001F02C5" w:rsidRDefault="00D12C17" w:rsidP="00D12C17">
      <w:pPr>
        <w:ind w:firstLine="709"/>
        <w:rPr>
          <w:rFonts w:cs="Times New Roman"/>
          <w:bCs/>
          <w:szCs w:val="24"/>
        </w:rPr>
      </w:pPr>
      <w:r w:rsidRPr="001F02C5">
        <w:rPr>
          <w:rFonts w:cs="Times New Roman"/>
          <w:bCs/>
          <w:szCs w:val="24"/>
        </w:rPr>
        <w:t>- модернизация (доработка) программного обеспечения автоматизированной информационной системы «Формирование бюджета Приднестровской Молдавской Республики и контроль его исполнения»</w:t>
      </w:r>
    </w:p>
    <w:p w14:paraId="0CF9EAEB" w14:textId="77777777" w:rsidR="00D12C17" w:rsidRPr="001F02C5" w:rsidRDefault="00D12C17" w:rsidP="00D12C17">
      <w:pPr>
        <w:ind w:firstLine="709"/>
        <w:rPr>
          <w:rFonts w:cs="Times New Roman"/>
          <w:bCs/>
          <w:szCs w:val="24"/>
        </w:rPr>
      </w:pPr>
      <w:r w:rsidRPr="001F02C5">
        <w:rPr>
          <w:rFonts w:cs="Times New Roman"/>
          <w:bCs/>
          <w:szCs w:val="24"/>
        </w:rPr>
        <w:t>- приобретение средств защиты информации для всех рабочих станций и серверного оборудования;</w:t>
      </w:r>
    </w:p>
    <w:p w14:paraId="6AB5F23D" w14:textId="77777777" w:rsidR="00D12C17" w:rsidRPr="001F02C5" w:rsidRDefault="00D12C17" w:rsidP="00D12C17">
      <w:pPr>
        <w:ind w:firstLine="709"/>
        <w:rPr>
          <w:rFonts w:cs="Times New Roman"/>
          <w:bCs/>
          <w:szCs w:val="24"/>
        </w:rPr>
      </w:pPr>
      <w:r w:rsidRPr="001F02C5">
        <w:rPr>
          <w:rFonts w:cs="Times New Roman"/>
          <w:bCs/>
          <w:szCs w:val="24"/>
        </w:rPr>
        <w:t>- улучшение условий труда сотрудников, в т.ч. приобретение офисной мебели, кресел, стульев, проведение текущего и капитального ремонта в административных зданиях и помещениях;</w:t>
      </w:r>
    </w:p>
    <w:p w14:paraId="611B0931" w14:textId="273AA1F8" w:rsidR="00D12C17" w:rsidRPr="001F02C5" w:rsidRDefault="00D12C17" w:rsidP="00D12C17">
      <w:pPr>
        <w:spacing w:line="276" w:lineRule="auto"/>
        <w:ind w:firstLine="709"/>
        <w:rPr>
          <w:bCs/>
        </w:rPr>
      </w:pPr>
      <w:r w:rsidRPr="001F02C5">
        <w:rPr>
          <w:bCs/>
        </w:rPr>
        <w:t xml:space="preserve">- модернизация компьютерной и оргтехники, в том числе замена системных блоков на более мощные и </w:t>
      </w:r>
      <w:r w:rsidR="000C4C9C" w:rsidRPr="001F02C5">
        <w:rPr>
          <w:bCs/>
        </w:rPr>
        <w:t>производительные</w:t>
      </w:r>
      <w:r w:rsidRPr="001F02C5">
        <w:rPr>
          <w:bCs/>
        </w:rPr>
        <w:t>, а также замена мониторов</w:t>
      </w:r>
      <w:r w:rsidR="000C4C9C" w:rsidRPr="001F02C5">
        <w:rPr>
          <w:bCs/>
        </w:rPr>
        <w:t xml:space="preserve"> диагональю</w:t>
      </w:r>
      <w:r w:rsidRPr="001F02C5">
        <w:rPr>
          <w:bCs/>
        </w:rPr>
        <w:t xml:space="preserve"> ниже 20 (дюймов).</w:t>
      </w:r>
    </w:p>
    <w:p w14:paraId="44FB1E35" w14:textId="77777777" w:rsidR="000F5DB1" w:rsidRPr="001F02C5" w:rsidRDefault="000F5DB1" w:rsidP="00516E57">
      <w:pPr>
        <w:pStyle w:val="1"/>
        <w:spacing w:before="120" w:after="120"/>
        <w:ind w:firstLine="709"/>
        <w:rPr>
          <w:rFonts w:ascii="Times New Roman" w:hAnsi="Times New Roman"/>
        </w:rPr>
      </w:pPr>
      <w:r w:rsidRPr="001F02C5">
        <w:rPr>
          <w:rFonts w:ascii="Times New Roman" w:hAnsi="Times New Roman"/>
          <w:lang w:val="en-US"/>
        </w:rPr>
        <w:t>IV</w:t>
      </w:r>
      <w:r w:rsidRPr="001F02C5">
        <w:rPr>
          <w:rFonts w:ascii="Times New Roman" w:hAnsi="Times New Roman"/>
        </w:rPr>
        <w:t>. ПОЛОЖИТЕЛЬНЫЕ И ОТРИЦАТЕЛЬНЫЕ ТЕНДЕНЦИИ, ПЛАНИРУЕМЫЕ МЕРЫ ПО СТАБИЛИЗАЦИИ СЛОЖИВШЕЙСЯ СИТУАЦИИ ОТРАСЛИ</w:t>
      </w:r>
    </w:p>
    <w:p w14:paraId="77EB5912" w14:textId="51A4AAFB" w:rsidR="000F5DB1" w:rsidRPr="001F02C5" w:rsidRDefault="000F5DB1" w:rsidP="00516E57">
      <w:pPr>
        <w:ind w:firstLine="709"/>
        <w:rPr>
          <w:rFonts w:cs="Times New Roman"/>
          <w:szCs w:val="24"/>
        </w:rPr>
      </w:pPr>
      <w:r w:rsidRPr="001F02C5">
        <w:rPr>
          <w:rFonts w:cs="Times New Roman"/>
          <w:b/>
          <w:bCs/>
          <w:szCs w:val="24"/>
        </w:rPr>
        <w:t>1.</w:t>
      </w:r>
      <w:r w:rsidRPr="001F02C5">
        <w:rPr>
          <w:rFonts w:cs="Times New Roman"/>
          <w:szCs w:val="24"/>
        </w:rPr>
        <w:t xml:space="preserve"> К числу положительных тенденций можно отнести:</w:t>
      </w:r>
    </w:p>
    <w:p w14:paraId="64016E8A" w14:textId="05F0FAF0" w:rsidR="00290048" w:rsidRPr="001F02C5" w:rsidRDefault="00290048" w:rsidP="005B125A">
      <w:pPr>
        <w:pStyle w:val="a5"/>
        <w:numPr>
          <w:ilvl w:val="0"/>
          <w:numId w:val="5"/>
        </w:numPr>
        <w:tabs>
          <w:tab w:val="left" w:pos="993"/>
        </w:tabs>
        <w:spacing w:after="0" w:line="240" w:lineRule="auto"/>
        <w:ind w:left="0" w:firstLine="709"/>
        <w:jc w:val="both"/>
        <w:rPr>
          <w:rFonts w:ascii="Times New Roman" w:hAnsi="Times New Roman"/>
          <w:bCs/>
          <w:sz w:val="24"/>
          <w:szCs w:val="28"/>
        </w:rPr>
      </w:pPr>
      <w:r w:rsidRPr="001F02C5">
        <w:rPr>
          <w:rFonts w:ascii="Times New Roman" w:hAnsi="Times New Roman"/>
          <w:bCs/>
          <w:sz w:val="24"/>
          <w:szCs w:val="28"/>
        </w:rPr>
        <w:t>внедрение государственной информационной системы «Электронная отчетность» в целях обеспечения возможности представления организациями финансовой, налоговой и статистической отчетности в электронном виде</w:t>
      </w:r>
      <w:r w:rsidR="00C17CF0" w:rsidRPr="001F02C5">
        <w:rPr>
          <w:rFonts w:ascii="Times New Roman" w:hAnsi="Times New Roman"/>
          <w:bCs/>
          <w:sz w:val="24"/>
          <w:szCs w:val="28"/>
        </w:rPr>
        <w:t xml:space="preserve">, а также регламентация сроков для предоставления отчетности бюджетными организациями посредством внесения изменений и </w:t>
      </w:r>
      <w:r w:rsidR="00C17CF0" w:rsidRPr="001F02C5">
        <w:rPr>
          <w:rFonts w:ascii="Times New Roman" w:hAnsi="Times New Roman"/>
          <w:bCs/>
          <w:sz w:val="24"/>
          <w:szCs w:val="28"/>
        </w:rPr>
        <w:lastRenderedPageBreak/>
        <w:t xml:space="preserve">дополнений в Приказ Министерства экономического развития ПМР от 15 ноября 2013 года № 186 «Об утверждении Инструкции и порядке составления финансовой отчетности </w:t>
      </w:r>
      <w:r w:rsidR="00A5081D" w:rsidRPr="001F02C5">
        <w:rPr>
          <w:rFonts w:ascii="Times New Roman" w:hAnsi="Times New Roman"/>
          <w:bCs/>
          <w:sz w:val="24"/>
          <w:szCs w:val="28"/>
        </w:rPr>
        <w:t>бюджетными организациями, учреждениями, включая воинские учреждения и организации»</w:t>
      </w:r>
      <w:r w:rsidRPr="001F02C5">
        <w:rPr>
          <w:rFonts w:ascii="Times New Roman" w:hAnsi="Times New Roman"/>
          <w:bCs/>
          <w:sz w:val="24"/>
          <w:szCs w:val="28"/>
        </w:rPr>
        <w:t>;</w:t>
      </w:r>
    </w:p>
    <w:p w14:paraId="38D7D6C2" w14:textId="69A81706" w:rsidR="00961496" w:rsidRPr="001F02C5" w:rsidRDefault="00961496" w:rsidP="008B0836">
      <w:pPr>
        <w:pStyle w:val="a5"/>
        <w:numPr>
          <w:ilvl w:val="0"/>
          <w:numId w:val="5"/>
        </w:numPr>
        <w:ind w:left="0" w:firstLine="709"/>
        <w:jc w:val="both"/>
        <w:rPr>
          <w:rFonts w:ascii="Times New Roman" w:hAnsi="Times New Roman"/>
          <w:bCs/>
          <w:sz w:val="24"/>
          <w:szCs w:val="28"/>
        </w:rPr>
      </w:pPr>
      <w:r w:rsidRPr="001F02C5">
        <w:rPr>
          <w:rFonts w:ascii="Times New Roman" w:hAnsi="Times New Roman"/>
          <w:bCs/>
          <w:sz w:val="24"/>
          <w:szCs w:val="28"/>
        </w:rPr>
        <w:t>Закон Приднестровской Молдавской Республики «О республиканском</w:t>
      </w:r>
      <w:r w:rsidR="008B0836" w:rsidRPr="001F02C5">
        <w:rPr>
          <w:rFonts w:ascii="Times New Roman" w:hAnsi="Times New Roman"/>
          <w:bCs/>
          <w:sz w:val="24"/>
          <w:szCs w:val="28"/>
        </w:rPr>
        <w:t xml:space="preserve"> </w:t>
      </w:r>
      <w:r w:rsidRPr="001F02C5">
        <w:rPr>
          <w:rFonts w:ascii="Times New Roman" w:hAnsi="Times New Roman"/>
          <w:bCs/>
          <w:sz w:val="24"/>
          <w:szCs w:val="28"/>
        </w:rPr>
        <w:t>бюджете на 2022 год» по аналогии с предыдущим годом сбалансирован по доходам, расходам и источникам покрытия дефицита бюджета: все расходы обеспечены соответствующими доходами и источниками;</w:t>
      </w:r>
    </w:p>
    <w:p w14:paraId="4B569676" w14:textId="4660E360" w:rsidR="00961496" w:rsidRPr="001F02C5" w:rsidRDefault="00961496" w:rsidP="008B0836">
      <w:pPr>
        <w:pStyle w:val="a5"/>
        <w:numPr>
          <w:ilvl w:val="0"/>
          <w:numId w:val="5"/>
        </w:numPr>
        <w:ind w:left="0" w:firstLine="709"/>
        <w:jc w:val="both"/>
        <w:rPr>
          <w:rFonts w:ascii="Times New Roman" w:hAnsi="Times New Roman"/>
          <w:bCs/>
          <w:sz w:val="24"/>
          <w:szCs w:val="28"/>
        </w:rPr>
      </w:pPr>
      <w:r w:rsidRPr="001F02C5">
        <w:rPr>
          <w:rFonts w:ascii="Times New Roman" w:hAnsi="Times New Roman"/>
          <w:bCs/>
          <w:sz w:val="24"/>
          <w:szCs w:val="28"/>
        </w:rPr>
        <w:t>отсутствие необходимости привлечения кредитных ресурсов банковской систем, в том числе и эмиссионного источника на покрытие дефицита бюджета (данная тенденция сохраняется на протяжении последних лет с 2019 года);</w:t>
      </w:r>
    </w:p>
    <w:p w14:paraId="53D6F95E" w14:textId="23879D35" w:rsidR="00961496" w:rsidRPr="001F02C5" w:rsidRDefault="00961496" w:rsidP="008B0836">
      <w:pPr>
        <w:pStyle w:val="a5"/>
        <w:numPr>
          <w:ilvl w:val="0"/>
          <w:numId w:val="5"/>
        </w:numPr>
        <w:ind w:left="0" w:firstLine="709"/>
        <w:jc w:val="both"/>
        <w:rPr>
          <w:rFonts w:ascii="Times New Roman" w:hAnsi="Times New Roman"/>
          <w:bCs/>
          <w:sz w:val="24"/>
          <w:szCs w:val="28"/>
        </w:rPr>
      </w:pPr>
      <w:r w:rsidRPr="001F02C5">
        <w:rPr>
          <w:rFonts w:ascii="Times New Roman" w:hAnsi="Times New Roman"/>
          <w:bCs/>
          <w:sz w:val="24"/>
          <w:szCs w:val="28"/>
        </w:rPr>
        <w:t>обеспечение финансирования заработных плат, пенсий и иных социальных обязательств своевременно и в полном объеме;</w:t>
      </w:r>
    </w:p>
    <w:p w14:paraId="79297671" w14:textId="2EF57076" w:rsidR="00961496" w:rsidRPr="001F02C5" w:rsidRDefault="00961496" w:rsidP="008B0836">
      <w:pPr>
        <w:pStyle w:val="a5"/>
        <w:numPr>
          <w:ilvl w:val="0"/>
          <w:numId w:val="5"/>
        </w:numPr>
        <w:ind w:left="0" w:firstLine="709"/>
        <w:jc w:val="both"/>
        <w:rPr>
          <w:rFonts w:ascii="Times New Roman" w:hAnsi="Times New Roman"/>
          <w:bCs/>
          <w:sz w:val="24"/>
          <w:szCs w:val="28"/>
        </w:rPr>
      </w:pPr>
      <w:r w:rsidRPr="001F02C5">
        <w:rPr>
          <w:rFonts w:ascii="Times New Roman" w:hAnsi="Times New Roman"/>
          <w:bCs/>
          <w:sz w:val="24"/>
          <w:szCs w:val="28"/>
        </w:rPr>
        <w:t>поэтапное наращивание объемов финансирования прочих расходов, включая материально-техническое оснащение ведомств «силового блока»;</w:t>
      </w:r>
    </w:p>
    <w:p w14:paraId="46B1D173" w14:textId="10CFA864" w:rsidR="00961496" w:rsidRPr="001F02C5" w:rsidRDefault="00961496" w:rsidP="008B0836">
      <w:pPr>
        <w:pStyle w:val="a5"/>
        <w:numPr>
          <w:ilvl w:val="0"/>
          <w:numId w:val="5"/>
        </w:numPr>
        <w:ind w:left="0" w:firstLine="709"/>
        <w:jc w:val="both"/>
        <w:rPr>
          <w:rFonts w:ascii="Times New Roman" w:hAnsi="Times New Roman"/>
          <w:bCs/>
          <w:sz w:val="24"/>
          <w:szCs w:val="28"/>
        </w:rPr>
      </w:pPr>
      <w:r w:rsidRPr="001F02C5">
        <w:rPr>
          <w:rFonts w:ascii="Times New Roman" w:hAnsi="Times New Roman"/>
          <w:bCs/>
          <w:sz w:val="24"/>
          <w:szCs w:val="28"/>
        </w:rPr>
        <w:t xml:space="preserve"> значительное сокращение объемов кредиторской задолженности организаций, финансируемых из бюджетов различных уровней;</w:t>
      </w:r>
    </w:p>
    <w:p w14:paraId="2EBD011F" w14:textId="6B9D3C1E" w:rsidR="00961496" w:rsidRPr="001F02C5" w:rsidRDefault="00961496" w:rsidP="008B0836">
      <w:pPr>
        <w:pStyle w:val="a5"/>
        <w:numPr>
          <w:ilvl w:val="0"/>
          <w:numId w:val="5"/>
        </w:numPr>
        <w:ind w:left="0" w:firstLine="709"/>
        <w:jc w:val="both"/>
        <w:rPr>
          <w:rFonts w:ascii="Times New Roman" w:hAnsi="Times New Roman"/>
          <w:bCs/>
          <w:sz w:val="24"/>
          <w:szCs w:val="28"/>
        </w:rPr>
      </w:pPr>
      <w:r w:rsidRPr="001F02C5">
        <w:rPr>
          <w:rFonts w:ascii="Times New Roman" w:hAnsi="Times New Roman"/>
          <w:bCs/>
          <w:sz w:val="24"/>
          <w:szCs w:val="28"/>
        </w:rPr>
        <w:t>планомерная реализация в расходной части бюджета программ развития;</w:t>
      </w:r>
    </w:p>
    <w:p w14:paraId="08D77B05" w14:textId="10E9A1CD" w:rsidR="00961496" w:rsidRPr="001F02C5" w:rsidRDefault="00961496" w:rsidP="008B0836">
      <w:pPr>
        <w:pStyle w:val="a5"/>
        <w:numPr>
          <w:ilvl w:val="0"/>
          <w:numId w:val="5"/>
        </w:numPr>
        <w:spacing w:after="0" w:line="240" w:lineRule="auto"/>
        <w:ind w:left="0" w:firstLine="709"/>
        <w:jc w:val="both"/>
        <w:rPr>
          <w:rFonts w:ascii="Times New Roman" w:hAnsi="Times New Roman"/>
          <w:bCs/>
          <w:sz w:val="24"/>
          <w:szCs w:val="28"/>
        </w:rPr>
      </w:pPr>
      <w:r w:rsidRPr="001F02C5">
        <w:rPr>
          <w:rFonts w:ascii="Times New Roman" w:hAnsi="Times New Roman"/>
          <w:bCs/>
          <w:sz w:val="24"/>
          <w:szCs w:val="28"/>
        </w:rPr>
        <w:t>создание резервов в виде остатков на 1 января 2023 года на счетах республиканского и местных бюджетов городов (районов), целевых бюджетных фондов, а также на источнике покрытия дефицита бюджета, что позволило в 2023 году предложить законодательной инициативой увеличить программы развития (Распоряжение Правительства Приднестровской Молдавской Республики от 16 февраля 2023 года № 113р);</w:t>
      </w:r>
    </w:p>
    <w:p w14:paraId="1CC12A49" w14:textId="23B4FFB0" w:rsidR="00961496" w:rsidRPr="001F02C5" w:rsidRDefault="00C17CF0" w:rsidP="00940EA7">
      <w:pPr>
        <w:pStyle w:val="a5"/>
        <w:numPr>
          <w:ilvl w:val="0"/>
          <w:numId w:val="5"/>
        </w:numPr>
        <w:tabs>
          <w:tab w:val="left" w:pos="0"/>
        </w:tabs>
        <w:spacing w:after="0" w:line="240" w:lineRule="auto"/>
        <w:ind w:left="0" w:firstLine="709"/>
        <w:jc w:val="both"/>
        <w:rPr>
          <w:rFonts w:ascii="Times New Roman" w:hAnsi="Times New Roman"/>
          <w:bCs/>
          <w:sz w:val="24"/>
          <w:szCs w:val="28"/>
        </w:rPr>
      </w:pPr>
      <w:r w:rsidRPr="001F02C5">
        <w:rPr>
          <w:rFonts w:ascii="Times New Roman" w:hAnsi="Times New Roman"/>
          <w:bCs/>
          <w:sz w:val="24"/>
          <w:szCs w:val="28"/>
        </w:rPr>
        <w:t>по состоянию на 1 января 2023 года к автоматизированной информационной системе «Формирование бюджета ПМР и контроль его исполнения» подключено 149 главных распорядителей бюджетных средств</w:t>
      </w:r>
      <w:r w:rsidR="00940EA7" w:rsidRPr="001F02C5">
        <w:rPr>
          <w:rFonts w:ascii="Times New Roman" w:hAnsi="Times New Roman"/>
          <w:bCs/>
          <w:sz w:val="24"/>
          <w:szCs w:val="28"/>
        </w:rPr>
        <w:t xml:space="preserve">. </w:t>
      </w:r>
      <w:r w:rsidRPr="001F02C5">
        <w:rPr>
          <w:rFonts w:ascii="Times New Roman" w:hAnsi="Times New Roman"/>
          <w:bCs/>
          <w:sz w:val="24"/>
          <w:szCs w:val="28"/>
        </w:rPr>
        <w:t>Подключившиеся к автоматизированной информационной системе «Формирование бюджета ПМР и контроль его исполнения»  главные распорядители бюджетных средств на республиканском и муниципальном уровне заносят обязательства по всем без исключения закупкам, а также иные обязательства (денежного характера);</w:t>
      </w:r>
    </w:p>
    <w:p w14:paraId="25FA81DF" w14:textId="48756818" w:rsidR="00290048" w:rsidRPr="001F02C5" w:rsidRDefault="00290048" w:rsidP="00C17CF0">
      <w:pPr>
        <w:pStyle w:val="a5"/>
        <w:numPr>
          <w:ilvl w:val="0"/>
          <w:numId w:val="5"/>
        </w:numPr>
        <w:tabs>
          <w:tab w:val="left" w:pos="993"/>
        </w:tabs>
        <w:spacing w:after="0" w:line="240" w:lineRule="auto"/>
        <w:ind w:left="0" w:firstLine="709"/>
        <w:jc w:val="both"/>
        <w:rPr>
          <w:rFonts w:ascii="Times New Roman" w:hAnsi="Times New Roman"/>
          <w:bCs/>
          <w:sz w:val="24"/>
          <w:szCs w:val="28"/>
        </w:rPr>
      </w:pPr>
      <w:r w:rsidRPr="001F02C5">
        <w:rPr>
          <w:rFonts w:ascii="Times New Roman" w:hAnsi="Times New Roman"/>
          <w:bCs/>
          <w:sz w:val="24"/>
          <w:szCs w:val="28"/>
        </w:rPr>
        <w:t>повышение прозрачности в сфере оказания ряда услуг за счет перехода на использование онлайн-касс;</w:t>
      </w:r>
    </w:p>
    <w:p w14:paraId="16550468" w14:textId="5A88D334" w:rsidR="00290048" w:rsidRPr="001F02C5" w:rsidRDefault="00290048" w:rsidP="00C17CF0">
      <w:pPr>
        <w:pStyle w:val="a5"/>
        <w:numPr>
          <w:ilvl w:val="0"/>
          <w:numId w:val="5"/>
        </w:numPr>
        <w:tabs>
          <w:tab w:val="left" w:pos="993"/>
        </w:tabs>
        <w:spacing w:after="0" w:line="240" w:lineRule="auto"/>
        <w:ind w:left="0" w:firstLine="709"/>
        <w:jc w:val="both"/>
        <w:rPr>
          <w:rFonts w:ascii="Times New Roman" w:hAnsi="Times New Roman"/>
          <w:bCs/>
          <w:sz w:val="24"/>
          <w:szCs w:val="28"/>
        </w:rPr>
      </w:pPr>
      <w:r w:rsidRPr="001F02C5">
        <w:rPr>
          <w:rFonts w:ascii="Times New Roman" w:hAnsi="Times New Roman"/>
          <w:bCs/>
          <w:sz w:val="24"/>
          <w:szCs w:val="28"/>
        </w:rPr>
        <w:t>реформирование системы налогообложения индивидуальных предпринимателей, направленное на установление справедливой налоговой нагрузки;</w:t>
      </w:r>
    </w:p>
    <w:p w14:paraId="5696CCB1" w14:textId="0ABEB962" w:rsidR="00290048" w:rsidRPr="001F02C5" w:rsidRDefault="00290048" w:rsidP="005B125A">
      <w:pPr>
        <w:pStyle w:val="a5"/>
        <w:numPr>
          <w:ilvl w:val="0"/>
          <w:numId w:val="5"/>
        </w:numPr>
        <w:tabs>
          <w:tab w:val="left" w:pos="993"/>
        </w:tabs>
        <w:spacing w:after="0" w:line="240" w:lineRule="auto"/>
        <w:ind w:left="0" w:firstLine="709"/>
        <w:jc w:val="both"/>
        <w:rPr>
          <w:rFonts w:ascii="Times New Roman" w:hAnsi="Times New Roman"/>
          <w:bCs/>
          <w:sz w:val="24"/>
          <w:szCs w:val="28"/>
        </w:rPr>
      </w:pPr>
      <w:r w:rsidRPr="001F02C5">
        <w:rPr>
          <w:rFonts w:ascii="Times New Roman" w:hAnsi="Times New Roman"/>
          <w:bCs/>
          <w:sz w:val="24"/>
          <w:szCs w:val="28"/>
        </w:rPr>
        <w:t>активное проведение консультирования налогоплательщиков в различных формах:</w:t>
      </w:r>
    </w:p>
    <w:p w14:paraId="72378401" w14:textId="77777777" w:rsidR="00290048" w:rsidRPr="001F02C5" w:rsidRDefault="00290048" w:rsidP="00516E57">
      <w:pPr>
        <w:ind w:firstLine="709"/>
        <w:rPr>
          <w:rFonts w:cs="Times New Roman"/>
          <w:bCs/>
          <w:szCs w:val="24"/>
        </w:rPr>
      </w:pPr>
      <w:r w:rsidRPr="001F02C5">
        <w:rPr>
          <w:rFonts w:cs="Times New Roman"/>
          <w:bCs/>
          <w:szCs w:val="24"/>
        </w:rPr>
        <w:t xml:space="preserve">1) проведение налоговыми органами на регулярной основе в режиме </w:t>
      </w:r>
      <w:r w:rsidRPr="001F02C5">
        <w:rPr>
          <w:rFonts w:cs="Times New Roman"/>
          <w:bCs/>
          <w:szCs w:val="24"/>
          <w:lang w:val="en-US"/>
        </w:rPr>
        <w:t>Zoom</w:t>
      </w:r>
      <w:r w:rsidRPr="001F02C5">
        <w:rPr>
          <w:rFonts w:cs="Times New Roman"/>
          <w:bCs/>
          <w:szCs w:val="24"/>
        </w:rPr>
        <w:t>-конференций семинаров для налогоплательщиков с целью разъяснения действующего налогового законодательства, вводимых изменений и дополнений в налоговые законы и подзаконные акты, а также освещение наиболее часто встречающихся нарушений в целях профилактики налоговых правонарушений;</w:t>
      </w:r>
    </w:p>
    <w:p w14:paraId="56D0152B" w14:textId="0BF19A0B" w:rsidR="00290048" w:rsidRPr="001F02C5" w:rsidRDefault="00290048" w:rsidP="00516E57">
      <w:pPr>
        <w:ind w:firstLine="709"/>
        <w:rPr>
          <w:rFonts w:cs="Times New Roman"/>
          <w:bCs/>
          <w:szCs w:val="24"/>
        </w:rPr>
      </w:pPr>
      <w:r w:rsidRPr="001F02C5">
        <w:rPr>
          <w:rFonts w:cs="Times New Roman"/>
          <w:bCs/>
          <w:szCs w:val="24"/>
        </w:rPr>
        <w:t>2) систематическое размещение на сайте Министерства финансов информации о наиболее часто встречающихся нарушениях налогового и иного в пределах компетенции налоговых органов законодательства, в том числе рекомендаций по недопущению данных нарушений, публикация инструктивных материалов и разъяснений по применению налогового законодательства республики;</w:t>
      </w:r>
    </w:p>
    <w:p w14:paraId="07C907BD" w14:textId="4EAF3D16" w:rsidR="00290048" w:rsidRPr="001F02C5" w:rsidRDefault="00290048" w:rsidP="00516E57">
      <w:pPr>
        <w:ind w:firstLine="709"/>
        <w:rPr>
          <w:rFonts w:cs="Times New Roman"/>
          <w:bCs/>
          <w:szCs w:val="24"/>
        </w:rPr>
      </w:pPr>
      <w:r w:rsidRPr="001F02C5">
        <w:rPr>
          <w:rFonts w:cs="Times New Roman"/>
          <w:bCs/>
          <w:szCs w:val="24"/>
        </w:rPr>
        <w:t>3) размещение на сайте Министерства финансов информации по часто задаваемым вопросам, которые доступны для изучения всеми налогоплательщиками;</w:t>
      </w:r>
    </w:p>
    <w:p w14:paraId="463A8D77" w14:textId="77777777" w:rsidR="00290048" w:rsidRPr="001F02C5" w:rsidRDefault="00290048" w:rsidP="00516E57">
      <w:pPr>
        <w:ind w:firstLine="709"/>
        <w:rPr>
          <w:rFonts w:cs="Times New Roman"/>
          <w:bCs/>
          <w:szCs w:val="24"/>
        </w:rPr>
      </w:pPr>
      <w:r w:rsidRPr="001F02C5">
        <w:rPr>
          <w:rFonts w:cs="Times New Roman"/>
          <w:bCs/>
          <w:szCs w:val="24"/>
        </w:rPr>
        <w:t>4) предоставление налогоплательщикам разъяснений по письменным запросам;</w:t>
      </w:r>
    </w:p>
    <w:p w14:paraId="4F51E3B9" w14:textId="7FA6B8DE" w:rsidR="00290048" w:rsidRPr="001F02C5" w:rsidRDefault="00290048" w:rsidP="00516E57">
      <w:pPr>
        <w:ind w:firstLine="709"/>
        <w:rPr>
          <w:rFonts w:cs="Times New Roman"/>
          <w:bCs/>
          <w:szCs w:val="24"/>
        </w:rPr>
      </w:pPr>
      <w:r w:rsidRPr="001F02C5">
        <w:rPr>
          <w:rFonts w:cs="Times New Roman"/>
          <w:bCs/>
          <w:szCs w:val="24"/>
        </w:rPr>
        <w:t>5) размещение разъяснений (в том числе основанных на поступающих письменных обращениях в Министерство финансов) и важной для налогоплательщиков информации в связи с изменением налогового законодательства на сайте Министерства финансов в рубрике «Часто задаваемые вопросы».</w:t>
      </w:r>
    </w:p>
    <w:p w14:paraId="21C90E95" w14:textId="05EECEC7" w:rsidR="00290048" w:rsidRPr="001F02C5" w:rsidRDefault="00290048" w:rsidP="005B125A">
      <w:pPr>
        <w:pStyle w:val="a5"/>
        <w:numPr>
          <w:ilvl w:val="0"/>
          <w:numId w:val="5"/>
        </w:numPr>
        <w:tabs>
          <w:tab w:val="left" w:pos="993"/>
        </w:tabs>
        <w:spacing w:after="0" w:line="240" w:lineRule="auto"/>
        <w:ind w:left="0" w:firstLine="709"/>
        <w:jc w:val="both"/>
        <w:rPr>
          <w:rFonts w:ascii="Times New Roman" w:hAnsi="Times New Roman"/>
          <w:bCs/>
          <w:sz w:val="24"/>
          <w:szCs w:val="24"/>
        </w:rPr>
      </w:pPr>
      <w:r w:rsidRPr="001F02C5">
        <w:rPr>
          <w:rFonts w:ascii="Times New Roman" w:hAnsi="Times New Roman"/>
          <w:bCs/>
          <w:sz w:val="24"/>
          <w:szCs w:val="24"/>
        </w:rPr>
        <w:lastRenderedPageBreak/>
        <w:t>повышение открытости деятельности Министерства финансов, а также доверия граждан к работе министерства, в том числе, проведение на регулярной основе работы по предоставлению и размещению информации о деятельности министерства на официальном сайте;</w:t>
      </w:r>
    </w:p>
    <w:p w14:paraId="39412386" w14:textId="1D142924" w:rsidR="00290048" w:rsidRPr="001F02C5" w:rsidRDefault="00290048" w:rsidP="005B125A">
      <w:pPr>
        <w:pStyle w:val="a5"/>
        <w:numPr>
          <w:ilvl w:val="0"/>
          <w:numId w:val="5"/>
        </w:numPr>
        <w:tabs>
          <w:tab w:val="left" w:pos="993"/>
        </w:tabs>
        <w:spacing w:after="0" w:line="240" w:lineRule="auto"/>
        <w:ind w:left="0" w:firstLine="709"/>
        <w:jc w:val="both"/>
        <w:rPr>
          <w:rFonts w:ascii="Times New Roman" w:hAnsi="Times New Roman"/>
          <w:sz w:val="24"/>
          <w:szCs w:val="24"/>
        </w:rPr>
      </w:pPr>
      <w:r w:rsidRPr="001F02C5">
        <w:rPr>
          <w:rFonts w:ascii="Times New Roman" w:hAnsi="Times New Roman"/>
          <w:bCs/>
          <w:sz w:val="24"/>
          <w:szCs w:val="24"/>
        </w:rPr>
        <w:t>эффективность работы сотрудников Министерства финансов при работе с обращениями граждан, о чем свидетельствуют результаты пров</w:t>
      </w:r>
      <w:r w:rsidR="004B60A5" w:rsidRPr="001F02C5">
        <w:rPr>
          <w:rFonts w:ascii="Times New Roman" w:hAnsi="Times New Roman"/>
          <w:bCs/>
          <w:sz w:val="24"/>
          <w:szCs w:val="24"/>
        </w:rPr>
        <w:t>еденной</w:t>
      </w:r>
      <w:r w:rsidRPr="001F02C5">
        <w:rPr>
          <w:rFonts w:ascii="Times New Roman" w:hAnsi="Times New Roman"/>
          <w:bCs/>
          <w:sz w:val="24"/>
          <w:szCs w:val="24"/>
        </w:rPr>
        <w:t xml:space="preserve"> Прокуратурой Приднестровской</w:t>
      </w:r>
      <w:r w:rsidRPr="001F02C5">
        <w:rPr>
          <w:rFonts w:ascii="Times New Roman" w:hAnsi="Times New Roman"/>
          <w:sz w:val="24"/>
          <w:szCs w:val="24"/>
        </w:rPr>
        <w:t xml:space="preserve"> Молдавской Республики в 2022 году.</w:t>
      </w:r>
    </w:p>
    <w:p w14:paraId="5789A579" w14:textId="77777777" w:rsidR="00D12C17" w:rsidRPr="001F02C5" w:rsidRDefault="00D12C17" w:rsidP="00D12C17">
      <w:pPr>
        <w:ind w:firstLine="709"/>
        <w:rPr>
          <w:rFonts w:cs="Times New Roman"/>
          <w:bCs/>
          <w:szCs w:val="24"/>
        </w:rPr>
      </w:pPr>
      <w:r w:rsidRPr="001F02C5">
        <w:rPr>
          <w:rFonts w:cs="Times New Roman"/>
          <w:bCs/>
          <w:szCs w:val="24"/>
        </w:rPr>
        <w:t>Наряду с этим, в целях закрепления достигнутого положительного эффекта Министерством финансов будет проводиться работа, направленная на:</w:t>
      </w:r>
    </w:p>
    <w:p w14:paraId="569DF9E8" w14:textId="77777777" w:rsidR="00D12C17" w:rsidRPr="001F02C5" w:rsidRDefault="00D12C17" w:rsidP="00D12C17">
      <w:pPr>
        <w:ind w:firstLine="709"/>
        <w:rPr>
          <w:rFonts w:cs="Times New Roman"/>
          <w:bCs/>
          <w:szCs w:val="24"/>
        </w:rPr>
      </w:pPr>
      <w:r w:rsidRPr="001F02C5">
        <w:rPr>
          <w:rFonts w:cs="Times New Roman"/>
          <w:bCs/>
          <w:szCs w:val="24"/>
        </w:rPr>
        <w:t>- усиление роли и эффективности камерального контроля в целях предотвращения налоговых правонарушений и их выявления на ранних стадиях.</w:t>
      </w:r>
    </w:p>
    <w:p w14:paraId="05892927" w14:textId="77777777" w:rsidR="00D12C17" w:rsidRPr="001F02C5" w:rsidRDefault="00D12C17" w:rsidP="00D12C17">
      <w:pPr>
        <w:ind w:firstLine="709"/>
        <w:rPr>
          <w:rFonts w:cs="Times New Roman"/>
          <w:bCs/>
          <w:szCs w:val="24"/>
        </w:rPr>
      </w:pPr>
      <w:r w:rsidRPr="001F02C5">
        <w:rPr>
          <w:rFonts w:cs="Times New Roman"/>
          <w:bCs/>
          <w:szCs w:val="24"/>
        </w:rPr>
        <w:t>- обеспечение осуществления систематического и эффективного контроля за соблюдением законодательства в сфере индивидуальной предпринимательской деятельности;</w:t>
      </w:r>
    </w:p>
    <w:p w14:paraId="79FC77E9" w14:textId="77777777" w:rsidR="00D12C17" w:rsidRPr="001F02C5" w:rsidRDefault="00D12C17" w:rsidP="00D12C17">
      <w:pPr>
        <w:ind w:firstLine="709"/>
        <w:rPr>
          <w:rFonts w:cs="Times New Roman"/>
          <w:bCs/>
          <w:szCs w:val="24"/>
        </w:rPr>
      </w:pPr>
      <w:r w:rsidRPr="001F02C5">
        <w:rPr>
          <w:rFonts w:cs="Times New Roman"/>
          <w:bCs/>
          <w:szCs w:val="24"/>
        </w:rPr>
        <w:t>- внедрение программных продуктов в сфере налогообложения физических лиц, позволяющих оперативно и максимально точно осуществлять начисление и учет уплаты налоговых платежей физическими лицами;</w:t>
      </w:r>
    </w:p>
    <w:p w14:paraId="65910F11" w14:textId="77777777" w:rsidR="00D12C17" w:rsidRPr="001F02C5" w:rsidRDefault="00D12C17" w:rsidP="00D12C17">
      <w:pPr>
        <w:ind w:firstLine="709"/>
        <w:rPr>
          <w:rFonts w:cs="Times New Roman"/>
          <w:bCs/>
          <w:szCs w:val="24"/>
        </w:rPr>
      </w:pPr>
      <w:r w:rsidRPr="001F02C5">
        <w:rPr>
          <w:rFonts w:cs="Times New Roman"/>
          <w:bCs/>
          <w:szCs w:val="24"/>
        </w:rPr>
        <w:t>- расширение перечня государственных услуг, оказываемых через Портал государственных услуг Приднестровской Молдавской Республики;</w:t>
      </w:r>
    </w:p>
    <w:p w14:paraId="19CAF7BC" w14:textId="08FBEEE6" w:rsidR="00D12C17" w:rsidRPr="001F02C5" w:rsidRDefault="00D12C17" w:rsidP="00D12C17">
      <w:pPr>
        <w:ind w:firstLine="709"/>
        <w:rPr>
          <w:rFonts w:cs="Times New Roman"/>
          <w:bCs/>
          <w:szCs w:val="24"/>
        </w:rPr>
      </w:pPr>
      <w:r w:rsidRPr="001F02C5">
        <w:rPr>
          <w:rFonts w:cs="Times New Roman"/>
          <w:bCs/>
          <w:szCs w:val="24"/>
        </w:rPr>
        <w:t>- развитие материально-технической базы, повышение престижности работы в налоговых органах и кадрового профессионализма без реализации которых невозможно практическое исполнение вышеперечисленных задач, в т.ч. посредством проведения профессиональной подготовки и переподготовки кадров для работы в налоговых органах.</w:t>
      </w:r>
    </w:p>
    <w:p w14:paraId="0E239666" w14:textId="16FDFE74" w:rsidR="0040643D" w:rsidRPr="001F02C5" w:rsidRDefault="0040643D" w:rsidP="00516E57">
      <w:pPr>
        <w:ind w:firstLine="709"/>
        <w:rPr>
          <w:rFonts w:cs="Times New Roman"/>
          <w:bCs/>
          <w:szCs w:val="24"/>
        </w:rPr>
      </w:pPr>
      <w:r w:rsidRPr="001F02C5">
        <w:rPr>
          <w:rFonts w:cs="Times New Roman"/>
          <w:b/>
          <w:szCs w:val="24"/>
        </w:rPr>
        <w:t>2.</w:t>
      </w:r>
      <w:r w:rsidRPr="001F02C5">
        <w:rPr>
          <w:rFonts w:cs="Times New Roman"/>
          <w:bCs/>
          <w:szCs w:val="24"/>
        </w:rPr>
        <w:t xml:space="preserve"> К числу отрицательных тенденций можно отнести:</w:t>
      </w:r>
    </w:p>
    <w:p w14:paraId="168AAD14" w14:textId="67220FA4" w:rsidR="00C928BE" w:rsidRPr="001F02C5" w:rsidRDefault="00464907" w:rsidP="00C928BE">
      <w:pPr>
        <w:ind w:firstLine="709"/>
        <w:rPr>
          <w:rFonts w:cs="Times New Roman"/>
          <w:szCs w:val="24"/>
        </w:rPr>
      </w:pPr>
      <w:r w:rsidRPr="001F02C5">
        <w:rPr>
          <w:rFonts w:cs="Times New Roman"/>
          <w:szCs w:val="24"/>
        </w:rPr>
        <w:t>а</w:t>
      </w:r>
      <w:r w:rsidR="005D72E3" w:rsidRPr="001F02C5">
        <w:rPr>
          <w:rFonts w:cs="Times New Roman"/>
          <w:szCs w:val="24"/>
        </w:rPr>
        <w:t>). Согласно</w:t>
      </w:r>
      <w:r w:rsidR="00C928BE" w:rsidRPr="001F02C5">
        <w:rPr>
          <w:rFonts w:cs="Times New Roman"/>
          <w:szCs w:val="24"/>
        </w:rPr>
        <w:t xml:space="preserve"> пункту 5 статьи 71 Конституции Приднестровской Молдавской Республики финансовые законы регламентируют только вопросы финансов. Постановлением Конституционного суда Приднестровской Молдавской Республики от 23 сентября 2008 года № 06-П/08 по делу о толковании части </w:t>
      </w:r>
      <w:r w:rsidR="00C928BE" w:rsidRPr="001F02C5">
        <w:rPr>
          <w:rFonts w:cs="Times New Roman"/>
          <w:bCs/>
          <w:szCs w:val="24"/>
        </w:rPr>
        <w:t xml:space="preserve">первой пункта 5 статьи 63 Конституции Приднестровской Молдавской Республики определено, что </w:t>
      </w:r>
      <w:r w:rsidR="00C928BE" w:rsidRPr="001F02C5">
        <w:rPr>
          <w:rFonts w:cs="Times New Roman"/>
          <w:szCs w:val="24"/>
        </w:rPr>
        <w:t>под финансовым законом следует понимать закон, определяющий порядок и размеры поступления финансовых средств в государственный бюджет и расходования этих средств в процессе государственного управления. Следовательно, финансовые законы могут вносить изменения и дополнения в различные законодательные акты и регулировать одновременно несколько предметов, но только в части «вопросов финансов». Конституционное положение «вопросы финансов» подразумевает экономические отношения по созданию, распределению и использованию фондов денежных средств государства.</w:t>
      </w:r>
    </w:p>
    <w:p w14:paraId="1A992D9E" w14:textId="77777777" w:rsidR="005D72E3" w:rsidRPr="001F02C5" w:rsidRDefault="005D72E3" w:rsidP="00ED24A2">
      <w:pPr>
        <w:ind w:firstLine="709"/>
      </w:pPr>
      <w:r w:rsidRPr="001F02C5">
        <w:rPr>
          <w:rFonts w:cs="Times New Roman"/>
          <w:szCs w:val="24"/>
        </w:rPr>
        <w:t xml:space="preserve">В данной связи </w:t>
      </w:r>
      <w:r w:rsidR="00574D25" w:rsidRPr="001F02C5">
        <w:rPr>
          <w:rFonts w:cs="Times New Roman"/>
          <w:szCs w:val="24"/>
        </w:rPr>
        <w:t xml:space="preserve">ежегодно </w:t>
      </w:r>
      <w:r w:rsidR="00BF4931" w:rsidRPr="001F02C5">
        <w:t>в целях оптимизации текстовой части основного финансового закона о республиканском бюджете на соответствующий финансовый год в части положений, которые ежегодно предусматриваются Законом Приднестровской Молдавской Республики о республиканском бюджете на соответствующий финансовый год, при этом не являются предметом его регулирования</w:t>
      </w:r>
      <w:r w:rsidR="00574D25" w:rsidRPr="001F02C5">
        <w:t xml:space="preserve"> разрабатываются законопроекты по </w:t>
      </w:r>
      <w:r w:rsidR="00574D25" w:rsidRPr="001F02C5">
        <w:rPr>
          <w:rFonts w:cs="Times New Roman"/>
          <w:szCs w:val="24"/>
        </w:rPr>
        <w:t xml:space="preserve">соответствующим дополнениям в специальные </w:t>
      </w:r>
      <w:r w:rsidRPr="001F02C5">
        <w:rPr>
          <w:rFonts w:cs="Times New Roman"/>
          <w:szCs w:val="24"/>
        </w:rPr>
        <w:t xml:space="preserve">профильные </w:t>
      </w:r>
      <w:r w:rsidR="00574D25" w:rsidRPr="001F02C5">
        <w:rPr>
          <w:rFonts w:cs="Times New Roman"/>
          <w:szCs w:val="24"/>
        </w:rPr>
        <w:t>законы, исключив их из Закона Приднестровской Молдавской Республики о республиканском бюджете, как не соответствующие предмету регулирования</w:t>
      </w:r>
      <w:r w:rsidR="00BF4931" w:rsidRPr="001F02C5">
        <w:t>.</w:t>
      </w:r>
    </w:p>
    <w:p w14:paraId="0780F8EC" w14:textId="71C1CF70" w:rsidR="00ED24A2" w:rsidRPr="001F02C5" w:rsidRDefault="005D72E3" w:rsidP="00ED24A2">
      <w:pPr>
        <w:ind w:firstLine="709"/>
      </w:pPr>
      <w:r w:rsidRPr="001F02C5">
        <w:t>Т</w:t>
      </w:r>
      <w:r w:rsidR="00464907" w:rsidRPr="001F02C5">
        <w:rPr>
          <w:rFonts w:cs="Times New Roman"/>
          <w:szCs w:val="24"/>
        </w:rPr>
        <w:t>ак</w:t>
      </w:r>
      <w:r w:rsidR="00940EA7" w:rsidRPr="001F02C5">
        <w:rPr>
          <w:rFonts w:cs="Times New Roman"/>
          <w:szCs w:val="24"/>
        </w:rPr>
        <w:t>,</w:t>
      </w:r>
      <w:r w:rsidR="00464907" w:rsidRPr="001F02C5">
        <w:rPr>
          <w:rFonts w:cs="Times New Roman"/>
          <w:szCs w:val="24"/>
        </w:rPr>
        <w:t xml:space="preserve"> например н</w:t>
      </w:r>
      <w:r w:rsidR="00ED24A2" w:rsidRPr="001F02C5">
        <w:rPr>
          <w:rFonts w:cs="Times New Roman"/>
          <w:szCs w:val="24"/>
        </w:rPr>
        <w:t xml:space="preserve">а протяжении ряда лет ввиду недостаточности доходов республиканского бюджета и существенного дефицита бюджетных средств государство не может в полной мере исполнять принятые на себя социальные обязательства и вынуждено предпринимать меры по частичному их сокращению или приостановлению их финансирования. </w:t>
      </w:r>
    </w:p>
    <w:p w14:paraId="79DA3220" w14:textId="77777777" w:rsidR="00ED24A2" w:rsidRPr="001F02C5" w:rsidRDefault="00ED24A2" w:rsidP="00ED24A2">
      <w:pPr>
        <w:ind w:firstLine="709"/>
        <w:rPr>
          <w:rFonts w:cs="Times New Roman"/>
          <w:szCs w:val="24"/>
        </w:rPr>
      </w:pPr>
      <w:r w:rsidRPr="001F02C5">
        <w:rPr>
          <w:rFonts w:cs="Times New Roman"/>
          <w:szCs w:val="24"/>
        </w:rPr>
        <w:t xml:space="preserve">Одним из видов социальных гарантий, финансирование которой в полном объеме не обеспечивается государством, является выплата военнослужащим и лицам, приравненным к ним по условиям пенсионного обеспечения, пособия при увольнении по выслуге срока службы, дающего право на пенсию, по достижении предельного возраста пребывания на военной службе, по состоянию здоровья или в связи с организационно-штатными мероприятиями. Начиная с 2009 года указанное пособие, размер которого в соответствии со </w:t>
      </w:r>
      <w:r w:rsidRPr="001F02C5">
        <w:rPr>
          <w:rFonts w:cs="Times New Roman"/>
          <w:szCs w:val="24"/>
        </w:rPr>
        <w:lastRenderedPageBreak/>
        <w:t>специальными законами, регулирующими деятельность соответствующих органов и структур, дифференцируется в зависимости от срока выслуги, выплачивается не в полном объеме, а ограничивается суммой - 5 окладов денежного содержания.</w:t>
      </w:r>
    </w:p>
    <w:p w14:paraId="42C1DEE6" w14:textId="77777777" w:rsidR="00ED24A2" w:rsidRPr="001F02C5" w:rsidRDefault="00ED24A2" w:rsidP="00ED24A2">
      <w:pPr>
        <w:ind w:firstLine="709"/>
        <w:rPr>
          <w:rFonts w:cs="Times New Roman"/>
          <w:szCs w:val="24"/>
        </w:rPr>
      </w:pPr>
      <w:r w:rsidRPr="001F02C5">
        <w:rPr>
          <w:rFonts w:cs="Times New Roman"/>
          <w:szCs w:val="24"/>
        </w:rPr>
        <w:t>Законодательно это ограничение ежегодно закреплялось не в специальных законах, а в финансовых - законах «О республиканском бюджете» на соответствующий финансовый год.</w:t>
      </w:r>
    </w:p>
    <w:p w14:paraId="2FA061A8" w14:textId="694B8F92" w:rsidR="00ED24A2" w:rsidRPr="001F02C5" w:rsidRDefault="005D72E3" w:rsidP="00ED24A2">
      <w:pPr>
        <w:ind w:firstLine="709"/>
        <w:rPr>
          <w:rFonts w:cs="Times New Roman"/>
          <w:szCs w:val="24"/>
        </w:rPr>
      </w:pPr>
      <w:r w:rsidRPr="001F02C5">
        <w:rPr>
          <w:rFonts w:cs="Times New Roman"/>
          <w:szCs w:val="24"/>
        </w:rPr>
        <w:t>В связи с чем Министерством финансов Приднестровской Молдавской Республики был подготовлен соответствующий законопроект. Однако не был согласован соответствующими министерства и ведомствами.</w:t>
      </w:r>
    </w:p>
    <w:p w14:paraId="0AB0C9D5" w14:textId="72335979" w:rsidR="005D72E3" w:rsidRPr="001F02C5" w:rsidRDefault="005D72E3" w:rsidP="005D72E3">
      <w:pPr>
        <w:shd w:val="clear" w:color="auto" w:fill="FFFFFF"/>
        <w:ind w:firstLine="709"/>
        <w:rPr>
          <w:rFonts w:cs="Times New Roman"/>
          <w:szCs w:val="24"/>
        </w:rPr>
      </w:pPr>
      <w:r w:rsidRPr="001F02C5">
        <w:rPr>
          <w:rFonts w:cs="Times New Roman"/>
          <w:szCs w:val="24"/>
        </w:rPr>
        <w:t xml:space="preserve">Кроме того, нормы, установленные статьей </w:t>
      </w:r>
      <w:r w:rsidR="006672F1" w:rsidRPr="001F02C5">
        <w:rPr>
          <w:rFonts w:cs="Times New Roman"/>
          <w:szCs w:val="24"/>
        </w:rPr>
        <w:t>51</w:t>
      </w:r>
      <w:r w:rsidRPr="001F02C5">
        <w:rPr>
          <w:rFonts w:cs="Times New Roman"/>
          <w:szCs w:val="24"/>
        </w:rPr>
        <w:t xml:space="preserve"> Закона Приднестровской Молдавской Республики «О республиканском бюджете на 202</w:t>
      </w:r>
      <w:r w:rsidR="006672F1" w:rsidRPr="001F02C5">
        <w:rPr>
          <w:rFonts w:cs="Times New Roman"/>
          <w:szCs w:val="24"/>
        </w:rPr>
        <w:t>2</w:t>
      </w:r>
      <w:r w:rsidRPr="001F02C5">
        <w:rPr>
          <w:rFonts w:cs="Times New Roman"/>
          <w:szCs w:val="24"/>
        </w:rPr>
        <w:t xml:space="preserve"> год», приняты во изменение   норм, </w:t>
      </w:r>
      <w:r w:rsidR="00DE615C" w:rsidRPr="001F02C5">
        <w:rPr>
          <w:rFonts w:cs="Times New Roman"/>
          <w:szCs w:val="24"/>
        </w:rPr>
        <w:t>установленных Трудовым</w:t>
      </w:r>
      <w:r w:rsidRPr="001F02C5">
        <w:rPr>
          <w:rFonts w:cs="Times New Roman"/>
          <w:szCs w:val="24"/>
        </w:rPr>
        <w:t xml:space="preserve"> кодексом Приднестровской Молдавской Республики.</w:t>
      </w:r>
    </w:p>
    <w:p w14:paraId="3B3B9B04" w14:textId="7D53061E" w:rsidR="005D72E3" w:rsidRPr="001F02C5" w:rsidRDefault="00DE615C" w:rsidP="005D72E3">
      <w:pPr>
        <w:shd w:val="clear" w:color="auto" w:fill="FFFFFF"/>
        <w:ind w:firstLine="709"/>
        <w:rPr>
          <w:rFonts w:cs="Times New Roman"/>
          <w:szCs w:val="24"/>
        </w:rPr>
      </w:pPr>
      <w:r w:rsidRPr="001F02C5">
        <w:rPr>
          <w:rFonts w:cs="Times New Roman"/>
          <w:szCs w:val="24"/>
        </w:rPr>
        <w:t>П</w:t>
      </w:r>
      <w:r w:rsidR="005D72E3" w:rsidRPr="001F02C5">
        <w:rPr>
          <w:rFonts w:cs="Times New Roman"/>
          <w:szCs w:val="24"/>
        </w:rPr>
        <w:t>ункт</w:t>
      </w:r>
      <w:r w:rsidRPr="001F02C5">
        <w:rPr>
          <w:rFonts w:cs="Times New Roman"/>
          <w:szCs w:val="24"/>
        </w:rPr>
        <w:t>ом</w:t>
      </w:r>
      <w:r w:rsidR="005D72E3" w:rsidRPr="001F02C5">
        <w:rPr>
          <w:rFonts w:cs="Times New Roman"/>
          <w:szCs w:val="24"/>
        </w:rPr>
        <w:t xml:space="preserve"> 3 статьи </w:t>
      </w:r>
      <w:r w:rsidRPr="001F02C5">
        <w:rPr>
          <w:rFonts w:cs="Times New Roman"/>
          <w:szCs w:val="24"/>
        </w:rPr>
        <w:t>49</w:t>
      </w:r>
      <w:r w:rsidR="005D72E3" w:rsidRPr="001F02C5">
        <w:rPr>
          <w:rFonts w:cs="Times New Roman"/>
          <w:szCs w:val="24"/>
        </w:rPr>
        <w:t xml:space="preserve">  Закона Приднестровской Молдавской Республики «О республиканском бюджете на 202</w:t>
      </w:r>
      <w:r w:rsidRPr="001F02C5">
        <w:rPr>
          <w:rFonts w:cs="Times New Roman"/>
          <w:szCs w:val="24"/>
        </w:rPr>
        <w:t>2</w:t>
      </w:r>
      <w:r w:rsidR="005D72E3" w:rsidRPr="001F02C5">
        <w:rPr>
          <w:rFonts w:cs="Times New Roman"/>
          <w:szCs w:val="24"/>
        </w:rPr>
        <w:t xml:space="preserve"> год», во исполнение Закона Приднестровской Молдавской Республики «О дополнительных гарантиях  по социальной защите детей-сирот и детей, оставшихся без попечения родителей» установлены законодательно не закрепленные размеры некоторых видов пособий.</w:t>
      </w:r>
    </w:p>
    <w:p w14:paraId="78B6A97D" w14:textId="785B8AE0" w:rsidR="005D72E3" w:rsidRPr="001F02C5" w:rsidRDefault="005D72E3" w:rsidP="005D72E3">
      <w:pPr>
        <w:shd w:val="clear" w:color="auto" w:fill="FFFFFF"/>
        <w:ind w:firstLine="709"/>
        <w:rPr>
          <w:rFonts w:cs="Times New Roman"/>
          <w:szCs w:val="24"/>
        </w:rPr>
      </w:pPr>
      <w:r w:rsidRPr="001F02C5">
        <w:rPr>
          <w:rFonts w:cs="Times New Roman"/>
          <w:szCs w:val="24"/>
        </w:rPr>
        <w:t>Статьей 5</w:t>
      </w:r>
      <w:r w:rsidR="00DE615C" w:rsidRPr="001F02C5">
        <w:rPr>
          <w:rFonts w:cs="Times New Roman"/>
          <w:szCs w:val="24"/>
        </w:rPr>
        <w:t>0</w:t>
      </w:r>
      <w:r w:rsidRPr="001F02C5">
        <w:rPr>
          <w:rFonts w:cs="Times New Roman"/>
          <w:szCs w:val="24"/>
        </w:rPr>
        <w:t xml:space="preserve"> Закона Приднестровской Молдавской Республики «О республиканском бюджете на 202</w:t>
      </w:r>
      <w:r w:rsidR="00DE615C" w:rsidRPr="001F02C5">
        <w:rPr>
          <w:rFonts w:cs="Times New Roman"/>
          <w:szCs w:val="24"/>
        </w:rPr>
        <w:t>2</w:t>
      </w:r>
      <w:r w:rsidRPr="001F02C5">
        <w:rPr>
          <w:rFonts w:cs="Times New Roman"/>
          <w:szCs w:val="24"/>
        </w:rPr>
        <w:t xml:space="preserve"> год» предусмотрено установление ряда доплат, не предусмотренных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p>
    <w:p w14:paraId="129113BA" w14:textId="1DB0A69F" w:rsidR="005D72E3" w:rsidRPr="001F02C5" w:rsidRDefault="00B5648A" w:rsidP="005D72E3">
      <w:pPr>
        <w:shd w:val="clear" w:color="auto" w:fill="FFFFFF"/>
        <w:ind w:firstLine="709"/>
        <w:rPr>
          <w:rFonts w:cs="Times New Roman"/>
          <w:szCs w:val="24"/>
        </w:rPr>
      </w:pPr>
      <w:r w:rsidRPr="001F02C5">
        <w:rPr>
          <w:rFonts w:cs="Times New Roman"/>
          <w:szCs w:val="24"/>
        </w:rPr>
        <w:t>Таким образом</w:t>
      </w:r>
      <w:r w:rsidR="005D72E3" w:rsidRPr="001F02C5">
        <w:rPr>
          <w:rFonts w:cs="Times New Roman"/>
          <w:szCs w:val="24"/>
        </w:rPr>
        <w:t xml:space="preserve">, с целью законодательного закрепления вышеуказанных норм в профильных законодательных актах, Министерство финансов Приднестровской Молдавской Республики </w:t>
      </w:r>
      <w:r w:rsidRPr="001F02C5">
        <w:rPr>
          <w:rFonts w:cs="Times New Roman"/>
          <w:szCs w:val="24"/>
        </w:rPr>
        <w:t xml:space="preserve">неоднократно </w:t>
      </w:r>
      <w:r w:rsidR="005D72E3" w:rsidRPr="001F02C5">
        <w:rPr>
          <w:rFonts w:cs="Times New Roman"/>
          <w:szCs w:val="24"/>
        </w:rPr>
        <w:t>предлага</w:t>
      </w:r>
      <w:r w:rsidRPr="001F02C5">
        <w:rPr>
          <w:rFonts w:cs="Times New Roman"/>
          <w:szCs w:val="24"/>
        </w:rPr>
        <w:t xml:space="preserve">ло профильным министерствам и ведомствам </w:t>
      </w:r>
      <w:r w:rsidR="005D72E3" w:rsidRPr="001F02C5">
        <w:rPr>
          <w:rFonts w:cs="Times New Roman"/>
          <w:szCs w:val="24"/>
        </w:rPr>
        <w:t>инициировать внесение изменений и (или) дополнений в соответствующие законодательные акты.</w:t>
      </w:r>
      <w:r w:rsidRPr="001F02C5">
        <w:rPr>
          <w:rFonts w:cs="Times New Roman"/>
          <w:szCs w:val="24"/>
        </w:rPr>
        <w:t xml:space="preserve"> Однако проекты законодательных инициатив в адрес Верховного Совета Приднестровской Молдавской Республики заинтересованными министерствами и ведомствами не направлены. </w:t>
      </w:r>
    </w:p>
    <w:p w14:paraId="48C30772" w14:textId="7837F03C" w:rsidR="007543F6" w:rsidRPr="001F02C5" w:rsidRDefault="00B5648A" w:rsidP="007543F6">
      <w:pPr>
        <w:ind w:firstLine="567"/>
        <w:rPr>
          <w:rFonts w:eastAsia="Times New Roman"/>
          <w:bCs/>
          <w:szCs w:val="24"/>
          <w:lang w:eastAsia="en-US"/>
        </w:rPr>
      </w:pPr>
      <w:r w:rsidRPr="001F02C5">
        <w:rPr>
          <w:rFonts w:cs="Times New Roman"/>
          <w:bCs/>
          <w:szCs w:val="24"/>
        </w:rPr>
        <w:t>б</w:t>
      </w:r>
      <w:r w:rsidR="007543F6" w:rsidRPr="001F02C5">
        <w:rPr>
          <w:rFonts w:cs="Times New Roman"/>
          <w:bCs/>
          <w:szCs w:val="24"/>
        </w:rPr>
        <w:t xml:space="preserve">) </w:t>
      </w:r>
      <w:r w:rsidR="007543F6" w:rsidRPr="001F02C5">
        <w:rPr>
          <w:rFonts w:eastAsia="Times New Roman"/>
          <w:bCs/>
          <w:szCs w:val="24"/>
          <w:lang w:eastAsia="en-US"/>
        </w:rPr>
        <w:t xml:space="preserve">Одним из наиболее актуальных проблемных аспектов в бюджетном законодательстве является отсутствие на законодательном уровне механизма регулирования вопросов муниципального долга. Так в настоящее время в данной сфере правового регулирования действует Закон Приднестровской Молдавской Республики «О государственном долге и государственных гарантиях». </w:t>
      </w:r>
      <w:r w:rsidR="007543F6" w:rsidRPr="001F02C5">
        <w:rPr>
          <w:rFonts w:cs="Times New Roman"/>
          <w:szCs w:val="24"/>
        </w:rPr>
        <w:t xml:space="preserve">в котором содержится понятие «внутренний государственной долг», согласно которому, под внутренним государственным долгом понимается </w:t>
      </w:r>
      <w:r w:rsidR="007543F6" w:rsidRPr="001F02C5">
        <w:rPr>
          <w:rFonts w:cs="Times New Roman"/>
          <w:b/>
          <w:bCs/>
          <w:szCs w:val="24"/>
        </w:rPr>
        <w:t>сумма долговых обязательств Приднестровской Молдавской Республики</w:t>
      </w:r>
      <w:r w:rsidR="007543F6" w:rsidRPr="001F02C5">
        <w:rPr>
          <w:rFonts w:cs="Times New Roman"/>
          <w:szCs w:val="24"/>
        </w:rPr>
        <w:t xml:space="preserve">, выраженная в валюте Приднестровской Молдавской Республики, утверждённая и зафиксированная законодательными актами Приднестровской Молдавской Республики, перед юридическими и физическими лицами. </w:t>
      </w:r>
    </w:p>
    <w:p w14:paraId="7D016F03" w14:textId="77777777" w:rsidR="007543F6" w:rsidRPr="001F02C5" w:rsidRDefault="007543F6" w:rsidP="007543F6">
      <w:pPr>
        <w:ind w:firstLine="567"/>
        <w:rPr>
          <w:rFonts w:cs="Times New Roman"/>
          <w:b/>
          <w:bCs/>
          <w:szCs w:val="24"/>
        </w:rPr>
      </w:pPr>
      <w:r w:rsidRPr="001F02C5">
        <w:rPr>
          <w:rFonts w:cs="Times New Roman"/>
          <w:szCs w:val="24"/>
        </w:rPr>
        <w:t xml:space="preserve">В соответствии с пунктом 1 статьи 4 данного Закона государственный долг является суверенным долгом и абсолютным обязательством Приднестровской Молдавской Республики по уплате процентов и погашению основных сумм, обеспеченным всеми активами Приднестровской Молдавской Республики, </w:t>
      </w:r>
      <w:r w:rsidRPr="001F02C5">
        <w:rPr>
          <w:rFonts w:cs="Times New Roman"/>
          <w:b/>
          <w:bCs/>
          <w:szCs w:val="24"/>
        </w:rPr>
        <w:t>находящимися в государственной собственности.</w:t>
      </w:r>
    </w:p>
    <w:p w14:paraId="3B0CB4AF" w14:textId="77777777" w:rsidR="007543F6" w:rsidRPr="001F02C5" w:rsidRDefault="007543F6" w:rsidP="007543F6">
      <w:pPr>
        <w:ind w:firstLine="567"/>
        <w:rPr>
          <w:rFonts w:cs="Times New Roman"/>
          <w:b/>
          <w:bCs/>
          <w:szCs w:val="24"/>
        </w:rPr>
      </w:pPr>
      <w:r w:rsidRPr="001F02C5">
        <w:rPr>
          <w:rFonts w:cs="Times New Roman"/>
          <w:b/>
          <w:bCs/>
          <w:szCs w:val="24"/>
        </w:rPr>
        <w:t>Таким образом, Законом «О государственном долге и государственных гарантиях» не регламентировано понятие муниципального (внутреннего) долга.</w:t>
      </w:r>
    </w:p>
    <w:p w14:paraId="717C7B4F" w14:textId="77777777" w:rsidR="007543F6" w:rsidRPr="001F02C5" w:rsidRDefault="007543F6" w:rsidP="007543F6">
      <w:pPr>
        <w:ind w:firstLine="567"/>
        <w:rPr>
          <w:szCs w:val="24"/>
        </w:rPr>
      </w:pPr>
      <w:r w:rsidRPr="001F02C5">
        <w:rPr>
          <w:szCs w:val="24"/>
        </w:rPr>
        <w:t>Составной частью системы управления финансовыми ресурсами государства является управление муниципальным долгом. Качественное и эффективное управление муниципальным долгом предполагает создание прозрачной системы управления муниципальным долгом с использованием четких процедур, механизмов и инструментов.</w:t>
      </w:r>
    </w:p>
    <w:p w14:paraId="4F936874" w14:textId="77777777" w:rsidR="007543F6" w:rsidRPr="001F02C5" w:rsidRDefault="007543F6" w:rsidP="007543F6">
      <w:pPr>
        <w:ind w:firstLine="567"/>
        <w:rPr>
          <w:rFonts w:cs="Times New Roman"/>
          <w:szCs w:val="24"/>
        </w:rPr>
      </w:pPr>
      <w:r w:rsidRPr="001F02C5">
        <w:rPr>
          <w:szCs w:val="24"/>
        </w:rPr>
        <w:t xml:space="preserve">В соответствии с частью второй статьи 1 Закона Приднестровской Молдавской Республики от 24 февраля 1997 года № 35-3 «О бюджетной системе в Приднестровской Молдавской Республике» (СЗМР 97-2) республиканский бюджет и местный бюджет являются самостоятельными частями бюджетной системы. На основании пункта 4 статьи 137 </w:t>
      </w:r>
      <w:r w:rsidRPr="001F02C5">
        <w:rPr>
          <w:szCs w:val="24"/>
        </w:rPr>
        <w:lastRenderedPageBreak/>
        <w:t xml:space="preserve">Гражданского кодекса Приднестровской Молдавской Республики Приднестровская Молдавская Республика не отвечает по обязательствам муниципальных образований. В данной связи, в условиях отсутствия закрепленных законодательством норм, регулирующих вопросы управления муниципального долга, накопленные десятилетиями долги местных бюджетов перед организациями энергетического комплекса, продолжают нарастать без возможности отнесения во внутренний государственный долг. При этом, ответственность за исполнение принятых обязательств местными бюджетами перед организациями энергетического комплекса за предоставленные услуги бюджетным муниципальным учреждениям и по возмещению из местных бюджетов льгот, ввиду </w:t>
      </w:r>
      <w:r w:rsidRPr="001F02C5">
        <w:rPr>
          <w:rFonts w:cs="Times New Roman"/>
          <w:szCs w:val="24"/>
        </w:rPr>
        <w:t>двухуровневой системы бюджетного устройства Приднестровской Молдавской Республики, в настоящее время находится на уровне конкретных государственных администраций город (районов) Приднестровской Молдавской Республики.</w:t>
      </w:r>
    </w:p>
    <w:p w14:paraId="5ADCB3BD" w14:textId="77777777" w:rsidR="007543F6" w:rsidRPr="001F02C5" w:rsidRDefault="007543F6" w:rsidP="007543F6">
      <w:pPr>
        <w:ind w:firstLine="567"/>
        <w:rPr>
          <w:szCs w:val="24"/>
        </w:rPr>
      </w:pPr>
      <w:r w:rsidRPr="001F02C5">
        <w:rPr>
          <w:rFonts w:cs="Times New Roman"/>
          <w:szCs w:val="24"/>
        </w:rPr>
        <w:t xml:space="preserve">В данной связи, необходимо на законодательном уровне закрепить на законодательном уровне </w:t>
      </w:r>
      <w:r w:rsidRPr="001F02C5">
        <w:rPr>
          <w:szCs w:val="24"/>
        </w:rPr>
        <w:t>нормы, регулирующих правоотношения в области управления муниципальным долгом.</w:t>
      </w:r>
    </w:p>
    <w:p w14:paraId="553EA9E3" w14:textId="73080821" w:rsidR="00290048" w:rsidRPr="001F02C5" w:rsidRDefault="00B5648A" w:rsidP="007543F6">
      <w:pPr>
        <w:ind w:firstLine="567"/>
        <w:rPr>
          <w:szCs w:val="24"/>
        </w:rPr>
      </w:pPr>
      <w:r w:rsidRPr="001F02C5">
        <w:rPr>
          <w:szCs w:val="28"/>
        </w:rPr>
        <w:t>в</w:t>
      </w:r>
      <w:r w:rsidR="007543F6" w:rsidRPr="001F02C5">
        <w:rPr>
          <w:szCs w:val="28"/>
        </w:rPr>
        <w:t xml:space="preserve">) </w:t>
      </w:r>
      <w:r w:rsidR="00516E57" w:rsidRPr="001F02C5">
        <w:rPr>
          <w:szCs w:val="28"/>
        </w:rPr>
        <w:t>в</w:t>
      </w:r>
      <w:r w:rsidR="00290048" w:rsidRPr="001F02C5">
        <w:rPr>
          <w:szCs w:val="28"/>
        </w:rPr>
        <w:t xml:space="preserve"> соответствии с пунктом 1 статьи 17 Закона Приднестровской Молдавской Республики от 30 декабря 2021 года №370-З-VII «О республиканском бюджете на 2022 год» (далее - Закон «О республиканкам бюджете на 2022 год») государственные (муниципальные) заказчики и коммерческие заказчики осуществляют закупку товаров, работ, услуг для обеспечения государственных (муниципальных) нужд и коммерческих нужд в соответствии с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в Приднестровской Молдавской Республике»), за исключением случаев, предусмотренных данным Законом. </w:t>
      </w:r>
    </w:p>
    <w:p w14:paraId="60084C4B" w14:textId="77777777" w:rsidR="00290048" w:rsidRPr="001F02C5" w:rsidRDefault="00290048" w:rsidP="00516E57">
      <w:pPr>
        <w:ind w:firstLine="708"/>
        <w:rPr>
          <w:rFonts w:cs="Times New Roman"/>
          <w:szCs w:val="24"/>
        </w:rPr>
      </w:pPr>
      <w:r w:rsidRPr="001F02C5">
        <w:rPr>
          <w:rFonts w:cs="Times New Roman"/>
          <w:szCs w:val="24"/>
        </w:rPr>
        <w:t xml:space="preserve">Согласно пункту 8 статьи 17 Закона «О республиканском бюджете на 2022 год» Правительству Приднестровской Молдавской Республики предоставлено право </w:t>
      </w:r>
      <w:r w:rsidRPr="001F02C5">
        <w:rPr>
          <w:rFonts w:cs="Times New Roman"/>
          <w:b/>
          <w:bCs/>
          <w:szCs w:val="24"/>
        </w:rPr>
        <w:t>в исключительных случаях</w:t>
      </w:r>
      <w:r w:rsidRPr="001F02C5">
        <w:rPr>
          <w:rFonts w:cs="Times New Roman"/>
          <w:szCs w:val="24"/>
        </w:rPr>
        <w:t xml:space="preserve"> разрешать главным распорядителям бюджетных средств, государственным (муниципальным) и коммерческим заказчикам заключать договоры о закупках товаров, выполнении работ, предоставлении услуг в особом порядке и (или) с особыми условиями, оговоренными в соответствующих правовых актах Правительства Приднестровской Молдавской Республики.</w:t>
      </w:r>
    </w:p>
    <w:p w14:paraId="3963C97D" w14:textId="77777777" w:rsidR="00290048" w:rsidRPr="001F02C5" w:rsidRDefault="00290048" w:rsidP="00516E57">
      <w:pPr>
        <w:ind w:firstLine="709"/>
        <w:rPr>
          <w:rFonts w:cs="Times New Roman"/>
          <w:szCs w:val="24"/>
        </w:rPr>
      </w:pPr>
      <w:r w:rsidRPr="001F02C5">
        <w:rPr>
          <w:rFonts w:cs="Times New Roman"/>
          <w:szCs w:val="24"/>
        </w:rPr>
        <w:t xml:space="preserve">Наличие указанной нормы позволили главным распорядителям бюджетных средств обойти процедуру проведения закупок, установленных </w:t>
      </w:r>
      <w:r w:rsidRPr="001F02C5">
        <w:rPr>
          <w:rFonts w:eastAsia="Calibri" w:cs="Times New Roman"/>
          <w:szCs w:val="24"/>
        </w:rPr>
        <w:t>Законом «О закупках в Приднестровской Молдавской Республике»</w:t>
      </w:r>
      <w:r w:rsidRPr="001F02C5">
        <w:rPr>
          <w:rFonts w:cs="Times New Roman"/>
          <w:szCs w:val="24"/>
        </w:rPr>
        <w:t xml:space="preserve"> и выбирать поставщика (подрядчика) путем особого порядка.</w:t>
      </w:r>
    </w:p>
    <w:p w14:paraId="44359DFF" w14:textId="77777777" w:rsidR="00290048" w:rsidRPr="001F02C5" w:rsidRDefault="00290048" w:rsidP="00516E57">
      <w:pPr>
        <w:ind w:firstLine="708"/>
        <w:rPr>
          <w:rFonts w:cs="Times New Roman"/>
          <w:szCs w:val="24"/>
        </w:rPr>
      </w:pPr>
      <w:r w:rsidRPr="001F02C5">
        <w:rPr>
          <w:rFonts w:cs="Times New Roman"/>
          <w:szCs w:val="24"/>
        </w:rPr>
        <w:t>Под особым следует понимать - отдельный, независимый от других. Таким образом, Правительству Приднестровской Молдавской Республики предоставлено право самостоятельно определять порядок и (или) условия заключения договоров в отдельных, независимых от установленных действующим законодательством Приднестровской Молдавской Республики порядке и (или) условиях. При этом, используемая формулировка «в исключительных случаях» не позволяет однозначно определить какой именно случай можно к отнести к «исключительному», то есть отсутствуют «критерии исключительности».</w:t>
      </w:r>
    </w:p>
    <w:p w14:paraId="57FB1474" w14:textId="7DCA948F" w:rsidR="00290048" w:rsidRPr="001F02C5" w:rsidRDefault="00290048" w:rsidP="00516E57">
      <w:pPr>
        <w:ind w:firstLine="708"/>
        <w:rPr>
          <w:rFonts w:cs="Times New Roman"/>
          <w:szCs w:val="24"/>
        </w:rPr>
      </w:pPr>
      <w:r w:rsidRPr="001F02C5">
        <w:rPr>
          <w:rFonts w:cs="Times New Roman"/>
          <w:szCs w:val="24"/>
        </w:rPr>
        <w:t xml:space="preserve">При этом, следует отметить, что в 2022 году в адрес Министерства финансов </w:t>
      </w:r>
      <w:r w:rsidR="007543F6" w:rsidRPr="001F02C5">
        <w:rPr>
          <w:rFonts w:cs="Times New Roman"/>
          <w:szCs w:val="24"/>
        </w:rPr>
        <w:t xml:space="preserve">неоднократно поступали на согласование </w:t>
      </w:r>
      <w:r w:rsidRPr="001F02C5">
        <w:rPr>
          <w:rFonts w:cs="Times New Roman"/>
          <w:szCs w:val="24"/>
        </w:rPr>
        <w:t>проект</w:t>
      </w:r>
      <w:r w:rsidR="007543F6" w:rsidRPr="001F02C5">
        <w:rPr>
          <w:rFonts w:cs="Times New Roman"/>
          <w:szCs w:val="24"/>
        </w:rPr>
        <w:t>ы</w:t>
      </w:r>
      <w:r w:rsidRPr="001F02C5">
        <w:rPr>
          <w:rFonts w:cs="Times New Roman"/>
          <w:szCs w:val="24"/>
        </w:rPr>
        <w:t xml:space="preserve"> правовых актов об особом порядке и об особых условиях заключения договоров главными распорядителями бюджетных средств и их подведомственными учреждениями (в частности, Министерством здравоохранения </w:t>
      </w:r>
      <w:r w:rsidR="0046736D" w:rsidRPr="001F02C5">
        <w:rPr>
          <w:rFonts w:cs="Times New Roman"/>
          <w:szCs w:val="24"/>
        </w:rPr>
        <w:t>Приднестровской Молдавской Республики</w:t>
      </w:r>
      <w:r w:rsidRPr="001F02C5">
        <w:rPr>
          <w:rFonts w:cs="Times New Roman"/>
          <w:szCs w:val="24"/>
        </w:rPr>
        <w:t xml:space="preserve"> и их подведомственными, Министерство по социальной защите и труду </w:t>
      </w:r>
      <w:r w:rsidR="0046736D" w:rsidRPr="001F02C5">
        <w:rPr>
          <w:rFonts w:cs="Times New Roman"/>
          <w:szCs w:val="24"/>
        </w:rPr>
        <w:t>Приднестровской Молдавской Республики</w:t>
      </w:r>
      <w:r w:rsidRPr="001F02C5">
        <w:rPr>
          <w:rFonts w:cs="Times New Roman"/>
          <w:szCs w:val="24"/>
        </w:rPr>
        <w:t xml:space="preserve"> и их подведомственными). При рассмотрении данных проектов </w:t>
      </w:r>
      <w:r w:rsidRPr="001F02C5">
        <w:rPr>
          <w:rFonts w:cs="Times New Roman"/>
          <w:b/>
          <w:bCs/>
          <w:szCs w:val="24"/>
          <w:u w:val="single"/>
        </w:rPr>
        <w:t xml:space="preserve">неоднократно </w:t>
      </w:r>
      <w:r w:rsidRPr="001F02C5">
        <w:rPr>
          <w:rFonts w:cs="Times New Roman"/>
          <w:szCs w:val="24"/>
        </w:rPr>
        <w:t>была высказан</w:t>
      </w:r>
      <w:r w:rsidR="002C6618" w:rsidRPr="001F02C5">
        <w:rPr>
          <w:rFonts w:cs="Times New Roman"/>
          <w:szCs w:val="24"/>
        </w:rPr>
        <w:t>а</w:t>
      </w:r>
      <w:r w:rsidRPr="001F02C5">
        <w:rPr>
          <w:rFonts w:cs="Times New Roman"/>
          <w:szCs w:val="24"/>
        </w:rPr>
        <w:t xml:space="preserve"> позиция о том, что в сопроводительных документах отсутствует информация (сведения), подтверждающие «исключительность» случая в рамках рассмотрения конкретного проекта правового акта Правительства </w:t>
      </w:r>
      <w:r w:rsidR="0046736D" w:rsidRPr="001F02C5">
        <w:rPr>
          <w:rFonts w:cs="Times New Roman"/>
          <w:szCs w:val="24"/>
        </w:rPr>
        <w:t>Приднестровской Молдавской Республики</w:t>
      </w:r>
      <w:r w:rsidRPr="001F02C5">
        <w:rPr>
          <w:rFonts w:cs="Times New Roman"/>
          <w:szCs w:val="24"/>
        </w:rPr>
        <w:t>.</w:t>
      </w:r>
    </w:p>
    <w:p w14:paraId="705A9AEA" w14:textId="5E5114C1" w:rsidR="007543F6" w:rsidRPr="001F02C5" w:rsidRDefault="00290048" w:rsidP="00516E57">
      <w:pPr>
        <w:ind w:firstLine="708"/>
        <w:rPr>
          <w:rFonts w:cs="Times New Roman"/>
          <w:szCs w:val="24"/>
        </w:rPr>
      </w:pPr>
      <w:r w:rsidRPr="001F02C5">
        <w:rPr>
          <w:rFonts w:cs="Times New Roman"/>
          <w:szCs w:val="24"/>
        </w:rPr>
        <w:t xml:space="preserve">Указанное, по мнению </w:t>
      </w:r>
      <w:r w:rsidR="0046736D" w:rsidRPr="001F02C5">
        <w:rPr>
          <w:rFonts w:cs="Times New Roman"/>
          <w:szCs w:val="24"/>
        </w:rPr>
        <w:t>Министерства финансов</w:t>
      </w:r>
      <w:r w:rsidRPr="001F02C5">
        <w:rPr>
          <w:rFonts w:cs="Times New Roman"/>
          <w:szCs w:val="24"/>
        </w:rPr>
        <w:t xml:space="preserve"> свидетельствует о наличии широты административного усмотрения, выражающейся</w:t>
      </w:r>
      <w:r w:rsidR="007543F6" w:rsidRPr="001F02C5">
        <w:rPr>
          <w:rFonts w:cs="Times New Roman"/>
          <w:szCs w:val="24"/>
        </w:rPr>
        <w:t xml:space="preserve"> в злоупотреблении правом (в контексте </w:t>
      </w:r>
      <w:r w:rsidR="007543F6" w:rsidRPr="001F02C5">
        <w:rPr>
          <w:rFonts w:cs="Times New Roman"/>
          <w:szCs w:val="24"/>
        </w:rPr>
        <w:lastRenderedPageBreak/>
        <w:t>рассматриваемых правоотношений - главными распорядителями бюджетных средств) при заключении государственных контрактов.</w:t>
      </w:r>
    </w:p>
    <w:p w14:paraId="5362E8FD" w14:textId="4E554E09" w:rsidR="00290048" w:rsidRPr="001F02C5" w:rsidRDefault="009A408F" w:rsidP="00516E57">
      <w:pPr>
        <w:ind w:firstLine="708"/>
        <w:rPr>
          <w:rFonts w:cs="Times New Roman"/>
          <w:szCs w:val="24"/>
        </w:rPr>
      </w:pPr>
      <w:r w:rsidRPr="001F02C5">
        <w:rPr>
          <w:rFonts w:cs="Times New Roman"/>
          <w:szCs w:val="24"/>
        </w:rPr>
        <w:t>Также в</w:t>
      </w:r>
      <w:r w:rsidR="00290048" w:rsidRPr="001F02C5">
        <w:rPr>
          <w:rFonts w:cs="Times New Roman"/>
          <w:szCs w:val="24"/>
        </w:rPr>
        <w:t xml:space="preserve"> соответствии со статьей 5 Закона «О закупках в Приднестровской Молдавской Республике» одним из принципов государственной системы в системе закупок является принцип открытости, прозрачности информации, а также принцип обеспечения конкуренции.</w:t>
      </w:r>
    </w:p>
    <w:p w14:paraId="14910D67" w14:textId="3B647F2F" w:rsidR="00290048" w:rsidRPr="001F02C5" w:rsidRDefault="00290048" w:rsidP="00516E57">
      <w:pPr>
        <w:ind w:firstLine="708"/>
        <w:rPr>
          <w:rFonts w:cs="Times New Roman"/>
          <w:szCs w:val="24"/>
        </w:rPr>
      </w:pPr>
      <w:r w:rsidRPr="001F02C5">
        <w:rPr>
          <w:rFonts w:cs="Times New Roman"/>
          <w:szCs w:val="24"/>
        </w:rPr>
        <w:t xml:space="preserve">Таким образом, с точки зрения </w:t>
      </w:r>
      <w:r w:rsidR="0046736D" w:rsidRPr="001F02C5">
        <w:rPr>
          <w:rFonts w:cs="Times New Roman"/>
          <w:szCs w:val="24"/>
        </w:rPr>
        <w:t>Министерства финансов</w:t>
      </w:r>
      <w:r w:rsidRPr="001F02C5">
        <w:rPr>
          <w:rFonts w:cs="Times New Roman"/>
          <w:szCs w:val="24"/>
        </w:rPr>
        <w:t xml:space="preserve">, заключение договоров «в особом порядке» приводит к нарушению принципов открытости, прозрачности и объективности процедуры заключения государственных контрактов. </w:t>
      </w:r>
    </w:p>
    <w:p w14:paraId="0FB0A039" w14:textId="2ACC4C2B" w:rsidR="00290048" w:rsidRPr="001F02C5" w:rsidRDefault="00290048" w:rsidP="00C2036C">
      <w:pPr>
        <w:ind w:firstLine="708"/>
        <w:rPr>
          <w:rFonts w:cs="Times New Roman"/>
          <w:b/>
          <w:bCs/>
          <w:szCs w:val="24"/>
        </w:rPr>
      </w:pPr>
      <w:r w:rsidRPr="001F02C5">
        <w:rPr>
          <w:rFonts w:cs="Times New Roman"/>
          <w:szCs w:val="24"/>
        </w:rPr>
        <w:t xml:space="preserve">Кроме того, по данной проблематике высказал своё мнение Президент Приднестровской Молдавской Республики в рамках ежегодного обращения к органам государственной власти и управления (ежегодного Послания) в 2023 году. Президентом </w:t>
      </w:r>
      <w:r w:rsidR="0046736D" w:rsidRPr="001F02C5">
        <w:rPr>
          <w:rFonts w:cs="Times New Roman"/>
          <w:szCs w:val="24"/>
        </w:rPr>
        <w:t>Приднестровской Молдавской Республики</w:t>
      </w:r>
      <w:r w:rsidRPr="001F02C5">
        <w:rPr>
          <w:rFonts w:cs="Times New Roman"/>
          <w:szCs w:val="24"/>
        </w:rPr>
        <w:t xml:space="preserve"> было обозначено цитата: «Мы должны исключительно соблюдать закон о госзакупках. В редких ситуациях, когда, к примеру, речь идет о безопасности государства, принимать решения, на которые имеет право правительство в рамках своей компетенции, обходить данный закон, давая право без тендера заключать сделки. Но это исключительные случай при условии обеспечения </w:t>
      </w:r>
      <w:proofErr w:type="spellStart"/>
      <w:r w:rsidRPr="001F02C5">
        <w:rPr>
          <w:rFonts w:cs="Times New Roman"/>
          <w:szCs w:val="24"/>
        </w:rPr>
        <w:t>госбезопаности</w:t>
      </w:r>
      <w:proofErr w:type="spellEnd"/>
      <w:r w:rsidRPr="001F02C5">
        <w:rPr>
          <w:rFonts w:cs="Times New Roman"/>
          <w:szCs w:val="24"/>
        </w:rPr>
        <w:t>. Вопросы разные в жизни бывают. Тем не менее, все должны соблюдать данный закон о госзакупках» (</w:t>
      </w:r>
      <w:r w:rsidRPr="001F02C5">
        <w:rPr>
          <w:szCs w:val="24"/>
        </w:rPr>
        <w:t>https://president.gospmr.org/press-sluzhba/novosti/poslanie-prezidenta-pmr-vadima-krasnoseljskogo-organam-gosudarstvennoy-vlasti-i-upravleniya-s-postanovkoy-zadach-na-2023-god-stenogramma.html</w:t>
      </w:r>
      <w:r w:rsidRPr="001F02C5">
        <w:rPr>
          <w:rFonts w:cs="Times New Roman"/>
          <w:szCs w:val="24"/>
        </w:rPr>
        <w:t>)</w:t>
      </w:r>
      <w:r w:rsidR="00303A12" w:rsidRPr="001F02C5">
        <w:rPr>
          <w:rFonts w:cs="Times New Roman"/>
          <w:szCs w:val="24"/>
        </w:rPr>
        <w:t>;</w:t>
      </w:r>
    </w:p>
    <w:p w14:paraId="05FF5AD1" w14:textId="583BC443" w:rsidR="00290048" w:rsidRPr="001F02C5" w:rsidRDefault="00C2036C" w:rsidP="005B125A">
      <w:pPr>
        <w:pStyle w:val="a5"/>
        <w:numPr>
          <w:ilvl w:val="0"/>
          <w:numId w:val="6"/>
        </w:numPr>
        <w:tabs>
          <w:tab w:val="left" w:pos="993"/>
        </w:tabs>
        <w:spacing w:after="0" w:line="240" w:lineRule="auto"/>
        <w:ind w:left="0" w:firstLine="709"/>
        <w:jc w:val="both"/>
        <w:rPr>
          <w:rFonts w:ascii="Times New Roman" w:hAnsi="Times New Roman"/>
          <w:sz w:val="24"/>
          <w:szCs w:val="28"/>
        </w:rPr>
      </w:pPr>
      <w:r w:rsidRPr="001F02C5">
        <w:rPr>
          <w:rFonts w:ascii="Times New Roman" w:hAnsi="Times New Roman"/>
          <w:sz w:val="24"/>
          <w:szCs w:val="28"/>
        </w:rPr>
        <w:t>в</w:t>
      </w:r>
      <w:r w:rsidR="00290048" w:rsidRPr="001F02C5">
        <w:rPr>
          <w:rFonts w:ascii="Times New Roman" w:hAnsi="Times New Roman"/>
          <w:sz w:val="24"/>
          <w:szCs w:val="28"/>
        </w:rPr>
        <w:t xml:space="preserve"> адрес Министерства финансов</w:t>
      </w:r>
      <w:r w:rsidR="00290048" w:rsidRPr="001F02C5">
        <w:rPr>
          <w:rFonts w:ascii="Times New Roman" w:hAnsi="Times New Roman"/>
          <w:b/>
          <w:bCs/>
          <w:sz w:val="24"/>
          <w:szCs w:val="28"/>
        </w:rPr>
        <w:t xml:space="preserve"> </w:t>
      </w:r>
      <w:r w:rsidR="00290048" w:rsidRPr="001F02C5">
        <w:rPr>
          <w:rFonts w:ascii="Times New Roman" w:hAnsi="Times New Roman"/>
          <w:sz w:val="24"/>
          <w:szCs w:val="28"/>
        </w:rPr>
        <w:t>в 2019 - 2022 годах поступали проекты правовых актов Правительства Приднестровской Молдавской Республики, направленны</w:t>
      </w:r>
      <w:r w:rsidR="005B706B" w:rsidRPr="001F02C5">
        <w:rPr>
          <w:rFonts w:ascii="Times New Roman" w:hAnsi="Times New Roman"/>
          <w:sz w:val="24"/>
          <w:szCs w:val="28"/>
        </w:rPr>
        <w:t>х</w:t>
      </w:r>
      <w:r w:rsidR="00290048" w:rsidRPr="001F02C5">
        <w:rPr>
          <w:rFonts w:ascii="Times New Roman" w:hAnsi="Times New Roman"/>
          <w:sz w:val="24"/>
          <w:szCs w:val="28"/>
        </w:rPr>
        <w:t xml:space="preserve"> на отнесение того или иного субъекта (преимущественно некоммерческие организации) к категории потребителей услуг газоснабжения, услуг в сфере электроэнергетики, услуг по снабжению тепловой энергией (отопление и подогрев воды) и услуг водоснабжения и водоотведения (канализация) «Организации, осуществляющие социально-культурную и иную общественную деятельность». </w:t>
      </w:r>
    </w:p>
    <w:p w14:paraId="304BA891" w14:textId="6595474A" w:rsidR="00290048" w:rsidRPr="001F02C5" w:rsidRDefault="00290048" w:rsidP="00516E57">
      <w:pPr>
        <w:ind w:firstLine="567"/>
        <w:rPr>
          <w:rFonts w:cs="Times New Roman"/>
          <w:szCs w:val="24"/>
        </w:rPr>
      </w:pPr>
      <w:r w:rsidRPr="001F02C5">
        <w:rPr>
          <w:rFonts w:cs="Times New Roman"/>
          <w:szCs w:val="24"/>
        </w:rPr>
        <w:t>По указанным проектам Министерство финансов неоднократно высказывало отрицательную позицию, а также предлагало урегулировать данный вопрос на законодательном уровне (исх. № 01-06/21083 от 29</w:t>
      </w:r>
      <w:r w:rsidR="00C2036C" w:rsidRPr="001F02C5">
        <w:rPr>
          <w:rFonts w:cs="Times New Roman"/>
          <w:szCs w:val="24"/>
        </w:rPr>
        <w:t xml:space="preserve"> ноября </w:t>
      </w:r>
      <w:r w:rsidRPr="001F02C5">
        <w:rPr>
          <w:rFonts w:cs="Times New Roman"/>
          <w:szCs w:val="24"/>
        </w:rPr>
        <w:t xml:space="preserve">2022 года, № 01-10/13328 </w:t>
      </w:r>
      <w:r w:rsidR="00303A12" w:rsidRPr="001F02C5">
        <w:rPr>
          <w:rFonts w:cs="Times New Roman"/>
          <w:szCs w:val="24"/>
        </w:rPr>
        <w:br/>
      </w:r>
      <w:r w:rsidRPr="001F02C5">
        <w:rPr>
          <w:rFonts w:cs="Times New Roman"/>
          <w:szCs w:val="24"/>
        </w:rPr>
        <w:t>от 30</w:t>
      </w:r>
      <w:r w:rsidR="00C2036C" w:rsidRPr="001F02C5">
        <w:rPr>
          <w:rFonts w:cs="Times New Roman"/>
          <w:szCs w:val="24"/>
        </w:rPr>
        <w:t xml:space="preserve"> сентября </w:t>
      </w:r>
      <w:r w:rsidRPr="001F02C5">
        <w:rPr>
          <w:rFonts w:cs="Times New Roman"/>
          <w:szCs w:val="24"/>
        </w:rPr>
        <w:t>2021</w:t>
      </w:r>
      <w:r w:rsidR="00C2036C" w:rsidRPr="001F02C5">
        <w:rPr>
          <w:rFonts w:cs="Times New Roman"/>
          <w:szCs w:val="24"/>
        </w:rPr>
        <w:t xml:space="preserve"> </w:t>
      </w:r>
      <w:r w:rsidRPr="001F02C5">
        <w:rPr>
          <w:rFonts w:cs="Times New Roman"/>
          <w:szCs w:val="24"/>
        </w:rPr>
        <w:t>г</w:t>
      </w:r>
      <w:r w:rsidR="00C2036C" w:rsidRPr="001F02C5">
        <w:rPr>
          <w:rFonts w:cs="Times New Roman"/>
          <w:szCs w:val="24"/>
        </w:rPr>
        <w:t>ода</w:t>
      </w:r>
      <w:r w:rsidRPr="001F02C5">
        <w:rPr>
          <w:rFonts w:cs="Times New Roman"/>
          <w:szCs w:val="24"/>
        </w:rPr>
        <w:t>, № 01-10/10331 от 3</w:t>
      </w:r>
      <w:r w:rsidR="00C2036C" w:rsidRPr="001F02C5">
        <w:rPr>
          <w:rFonts w:cs="Times New Roman"/>
          <w:szCs w:val="24"/>
        </w:rPr>
        <w:t xml:space="preserve"> августа </w:t>
      </w:r>
      <w:r w:rsidRPr="001F02C5">
        <w:rPr>
          <w:rFonts w:cs="Times New Roman"/>
          <w:szCs w:val="24"/>
        </w:rPr>
        <w:t>2021</w:t>
      </w:r>
      <w:r w:rsidR="00C2036C" w:rsidRPr="001F02C5">
        <w:rPr>
          <w:rFonts w:cs="Times New Roman"/>
          <w:szCs w:val="24"/>
        </w:rPr>
        <w:t xml:space="preserve"> </w:t>
      </w:r>
      <w:r w:rsidRPr="001F02C5">
        <w:rPr>
          <w:rFonts w:cs="Times New Roman"/>
          <w:szCs w:val="24"/>
        </w:rPr>
        <w:t>г</w:t>
      </w:r>
      <w:r w:rsidR="00C2036C" w:rsidRPr="001F02C5">
        <w:rPr>
          <w:rFonts w:cs="Times New Roman"/>
          <w:szCs w:val="24"/>
        </w:rPr>
        <w:t>ода</w:t>
      </w:r>
      <w:r w:rsidRPr="001F02C5">
        <w:rPr>
          <w:rFonts w:cs="Times New Roman"/>
          <w:szCs w:val="24"/>
        </w:rPr>
        <w:t>, № 01-10/1494 от 7</w:t>
      </w:r>
      <w:r w:rsidR="00C2036C" w:rsidRPr="001F02C5">
        <w:rPr>
          <w:rFonts w:cs="Times New Roman"/>
          <w:szCs w:val="24"/>
        </w:rPr>
        <w:t xml:space="preserve"> октября </w:t>
      </w:r>
      <w:r w:rsidRPr="001F02C5">
        <w:rPr>
          <w:rFonts w:cs="Times New Roman"/>
          <w:szCs w:val="24"/>
        </w:rPr>
        <w:t>2020</w:t>
      </w:r>
      <w:r w:rsidR="00C2036C" w:rsidRPr="001F02C5">
        <w:rPr>
          <w:rFonts w:cs="Times New Roman"/>
          <w:szCs w:val="24"/>
        </w:rPr>
        <w:t xml:space="preserve"> </w:t>
      </w:r>
      <w:r w:rsidRPr="001F02C5">
        <w:rPr>
          <w:rFonts w:cs="Times New Roman"/>
          <w:szCs w:val="24"/>
        </w:rPr>
        <w:t>г</w:t>
      </w:r>
      <w:r w:rsidR="00C2036C" w:rsidRPr="001F02C5">
        <w:rPr>
          <w:rFonts w:cs="Times New Roman"/>
          <w:szCs w:val="24"/>
        </w:rPr>
        <w:t>ода</w:t>
      </w:r>
      <w:r w:rsidRPr="001F02C5">
        <w:rPr>
          <w:rFonts w:cs="Times New Roman"/>
          <w:szCs w:val="24"/>
        </w:rPr>
        <w:t>, № 01-10/14927 от 13</w:t>
      </w:r>
      <w:r w:rsidR="00C2036C" w:rsidRPr="001F02C5">
        <w:rPr>
          <w:rFonts w:cs="Times New Roman"/>
          <w:szCs w:val="24"/>
        </w:rPr>
        <w:t xml:space="preserve"> ноября </w:t>
      </w:r>
      <w:r w:rsidRPr="001F02C5">
        <w:rPr>
          <w:rFonts w:cs="Times New Roman"/>
          <w:szCs w:val="24"/>
        </w:rPr>
        <w:t>2019 г</w:t>
      </w:r>
      <w:r w:rsidR="00C2036C" w:rsidRPr="001F02C5">
        <w:rPr>
          <w:rFonts w:cs="Times New Roman"/>
          <w:szCs w:val="24"/>
        </w:rPr>
        <w:t>ода</w:t>
      </w:r>
      <w:r w:rsidRPr="001F02C5">
        <w:rPr>
          <w:rFonts w:cs="Times New Roman"/>
          <w:szCs w:val="24"/>
        </w:rPr>
        <w:t xml:space="preserve"> и т.д.), что до настоящего времени не было сделано. При этом до настоящего времени аналогичные по содержанию проекты правовых актов продолжают разрабатываться и приниматься несмотря на основанную на нормах Конституции Приднестровской Молдавской Республики отрицательную позицию Министерства финансов. </w:t>
      </w:r>
    </w:p>
    <w:p w14:paraId="2ADCC6BD" w14:textId="76916617" w:rsidR="001C22AB" w:rsidRPr="001F02C5" w:rsidRDefault="001C22AB" w:rsidP="001C22AB">
      <w:pPr>
        <w:ind w:firstLine="709"/>
      </w:pPr>
      <w:r w:rsidRPr="001F02C5">
        <w:t>В рамках урегулирования сложившейся ситуации, Министерство финансов Приднестровской Молдавской Республики в письмах, направленных в адрес Правительства Приднестровской Молдавской Республики, Министерства экономического развития Приднестровской Молдавской Республики неоднократно предлагало возможным разрешение рассматриваемой ситуации путем внесения соответствующих изменений (дополнений) в Закон Приднестровской Молдавской Республики «О некоммерческих организациях» и Закон «Об общественных объединениях» путем расширения перечня видов оказываемой поддержки социально - ориентированным организациям, позволяющим осуществить государственную поддержку в виде применения тарифов на услуги газоснабжения, услуги в сфере электроэнергетики, услуг по снабжению тепловой энергией (отопление и подогрев воды) и услуг водоснабжения и водоотведения (канализация) как для категории «организации и учреждения, финансируемые из бюджетов различных уровней». Что до настоящего времени не сделано.</w:t>
      </w:r>
    </w:p>
    <w:p w14:paraId="618E95B2" w14:textId="43068654" w:rsidR="00290048" w:rsidRPr="001F02C5" w:rsidRDefault="00290048" w:rsidP="00516E57">
      <w:pPr>
        <w:ind w:firstLine="567"/>
        <w:rPr>
          <w:rFonts w:cs="Times New Roman"/>
          <w:szCs w:val="24"/>
        </w:rPr>
      </w:pPr>
      <w:r w:rsidRPr="001F02C5">
        <w:rPr>
          <w:rFonts w:cs="Times New Roman"/>
          <w:szCs w:val="24"/>
        </w:rPr>
        <w:t>Пр</w:t>
      </w:r>
      <w:r w:rsidR="001C22AB" w:rsidRPr="001F02C5">
        <w:rPr>
          <w:rFonts w:cs="Times New Roman"/>
          <w:szCs w:val="24"/>
        </w:rPr>
        <w:t>и</w:t>
      </w:r>
      <w:r w:rsidRPr="001F02C5">
        <w:rPr>
          <w:rFonts w:cs="Times New Roman"/>
          <w:szCs w:val="24"/>
        </w:rPr>
        <w:t xml:space="preserve"> таких обстоятельствах складывается ситуация, при которой, в нарушение (отсутствие правовых оснований) тому или иному юридическому лицу предоставляется мера государственной поддержки, а направление в адрес Министерства финансов вышеуказанных проектов правовых актов носит лишь формальный характер (соблюдение требований Постановления Правительства Приднестровской Молдавской Республики от 10 февраля </w:t>
      </w:r>
      <w:r w:rsidR="00303A12" w:rsidRPr="001F02C5">
        <w:rPr>
          <w:rFonts w:cs="Times New Roman"/>
          <w:szCs w:val="24"/>
        </w:rPr>
        <w:br/>
      </w:r>
      <w:r w:rsidRPr="001F02C5">
        <w:rPr>
          <w:rFonts w:cs="Times New Roman"/>
          <w:szCs w:val="24"/>
        </w:rPr>
        <w:lastRenderedPageBreak/>
        <w:t>2012 года № 3 «Об утверждении Положения о порядке подготовки, проведения экспертизы и внесения проектов правовых актов в Правительство Приднестровской Молдавской Республики»</w:t>
      </w:r>
      <w:r w:rsidR="00303A12" w:rsidRPr="001F02C5">
        <w:rPr>
          <w:rFonts w:cs="Times New Roman"/>
          <w:szCs w:val="24"/>
        </w:rPr>
        <w:t>;</w:t>
      </w:r>
    </w:p>
    <w:p w14:paraId="6BAEB2FD" w14:textId="3B6FE182" w:rsidR="00593A10" w:rsidRPr="001F02C5" w:rsidRDefault="00593A10" w:rsidP="005B125A">
      <w:pPr>
        <w:pStyle w:val="a5"/>
        <w:numPr>
          <w:ilvl w:val="0"/>
          <w:numId w:val="6"/>
        </w:numPr>
        <w:tabs>
          <w:tab w:val="left" w:pos="993"/>
        </w:tabs>
        <w:spacing w:after="0" w:line="240" w:lineRule="auto"/>
        <w:ind w:left="0" w:firstLine="709"/>
        <w:jc w:val="both"/>
        <w:rPr>
          <w:rFonts w:ascii="Times New Roman" w:hAnsi="Times New Roman"/>
          <w:sz w:val="24"/>
          <w:szCs w:val="24"/>
        </w:rPr>
      </w:pPr>
      <w:r w:rsidRPr="001F02C5">
        <w:rPr>
          <w:rFonts w:ascii="Times New Roman" w:hAnsi="Times New Roman"/>
          <w:sz w:val="24"/>
          <w:szCs w:val="24"/>
        </w:rPr>
        <w:t xml:space="preserve">в </w:t>
      </w:r>
      <w:r w:rsidRPr="001F02C5">
        <w:rPr>
          <w:rFonts w:ascii="Times New Roman CYR" w:hAnsi="Times New Roman CYR" w:cs="Times New Roman CYR"/>
          <w:sz w:val="24"/>
          <w:szCs w:val="24"/>
        </w:rPr>
        <w:t>рамках</w:t>
      </w:r>
      <w:r w:rsidRPr="001F02C5">
        <w:rPr>
          <w:rFonts w:ascii="Times New Roman" w:hAnsi="Times New Roman"/>
          <w:sz w:val="24"/>
          <w:szCs w:val="24"/>
        </w:rPr>
        <w:t xml:space="preserve"> </w:t>
      </w:r>
      <w:r w:rsidRPr="001F02C5">
        <w:rPr>
          <w:rFonts w:ascii="Times New Roman CYR" w:hAnsi="Times New Roman CYR" w:cs="Times New Roman CYR"/>
          <w:sz w:val="24"/>
          <w:szCs w:val="24"/>
        </w:rPr>
        <w:t>осуществления</w:t>
      </w:r>
      <w:r w:rsidRPr="001F02C5">
        <w:rPr>
          <w:rFonts w:ascii="Times New Roman" w:hAnsi="Times New Roman"/>
          <w:sz w:val="24"/>
          <w:szCs w:val="24"/>
        </w:rPr>
        <w:t xml:space="preserve"> </w:t>
      </w:r>
      <w:r w:rsidRPr="001F02C5">
        <w:rPr>
          <w:rFonts w:ascii="Times New Roman CYR" w:hAnsi="Times New Roman CYR" w:cs="Times New Roman CYR"/>
          <w:sz w:val="24"/>
          <w:szCs w:val="24"/>
        </w:rPr>
        <w:t>функций</w:t>
      </w:r>
      <w:r w:rsidRPr="001F02C5">
        <w:rPr>
          <w:rFonts w:ascii="Times New Roman" w:hAnsi="Times New Roman"/>
          <w:sz w:val="24"/>
          <w:szCs w:val="24"/>
        </w:rPr>
        <w:t xml:space="preserve"> </w:t>
      </w:r>
      <w:r w:rsidRPr="001F02C5">
        <w:rPr>
          <w:rFonts w:ascii="Times New Roman CYR" w:hAnsi="Times New Roman CYR" w:cs="Times New Roman CYR"/>
          <w:sz w:val="24"/>
          <w:szCs w:val="24"/>
        </w:rPr>
        <w:t>контроля</w:t>
      </w:r>
      <w:r w:rsidRPr="001F02C5">
        <w:rPr>
          <w:rFonts w:ascii="Times New Roman" w:hAnsi="Times New Roman"/>
          <w:sz w:val="24"/>
          <w:szCs w:val="24"/>
        </w:rPr>
        <w:t xml:space="preserve"> (</w:t>
      </w:r>
      <w:r w:rsidRPr="001F02C5">
        <w:rPr>
          <w:rFonts w:ascii="Times New Roman CYR" w:hAnsi="Times New Roman CYR" w:cs="Times New Roman CYR"/>
          <w:sz w:val="24"/>
          <w:szCs w:val="24"/>
        </w:rPr>
        <w:t>надзора)</w:t>
      </w:r>
      <w:r w:rsidRPr="001F02C5">
        <w:rPr>
          <w:rFonts w:ascii="Times New Roman" w:hAnsi="Times New Roman"/>
          <w:sz w:val="24"/>
          <w:szCs w:val="24"/>
        </w:rPr>
        <w:t xml:space="preserve"> </w:t>
      </w:r>
      <w:r w:rsidRPr="001F02C5">
        <w:rPr>
          <w:rFonts w:ascii="Times New Roman CYR" w:hAnsi="Times New Roman CYR" w:cs="Times New Roman CYR"/>
          <w:sz w:val="24"/>
          <w:szCs w:val="24"/>
        </w:rPr>
        <w:t>за</w:t>
      </w:r>
      <w:r w:rsidRPr="001F02C5">
        <w:rPr>
          <w:rFonts w:ascii="Times New Roman" w:hAnsi="Times New Roman"/>
          <w:sz w:val="24"/>
          <w:szCs w:val="24"/>
        </w:rPr>
        <w:t xml:space="preserve"> </w:t>
      </w:r>
      <w:r w:rsidRPr="001F02C5">
        <w:rPr>
          <w:rFonts w:ascii="Times New Roman CYR" w:hAnsi="Times New Roman CYR" w:cs="Times New Roman CYR"/>
          <w:sz w:val="24"/>
          <w:szCs w:val="24"/>
        </w:rPr>
        <w:t>соблюдением</w:t>
      </w:r>
      <w:r w:rsidRPr="001F02C5">
        <w:rPr>
          <w:rFonts w:ascii="Times New Roman" w:hAnsi="Times New Roman"/>
          <w:sz w:val="24"/>
          <w:szCs w:val="24"/>
        </w:rPr>
        <w:t xml:space="preserve"> </w:t>
      </w:r>
      <w:r w:rsidRPr="001F02C5">
        <w:rPr>
          <w:rFonts w:ascii="Times New Roman CYR" w:hAnsi="Times New Roman CYR" w:cs="Times New Roman CYR"/>
          <w:sz w:val="24"/>
          <w:szCs w:val="24"/>
        </w:rPr>
        <w:t>требований бюджетного</w:t>
      </w:r>
      <w:r w:rsidRPr="001F02C5">
        <w:rPr>
          <w:rFonts w:ascii="Times New Roman" w:hAnsi="Times New Roman"/>
          <w:sz w:val="24"/>
          <w:szCs w:val="24"/>
        </w:rPr>
        <w:t xml:space="preserve"> </w:t>
      </w:r>
      <w:r w:rsidRPr="001F02C5">
        <w:rPr>
          <w:rFonts w:ascii="Times New Roman CYR" w:hAnsi="Times New Roman CYR" w:cs="Times New Roman CYR"/>
          <w:sz w:val="24"/>
          <w:szCs w:val="24"/>
        </w:rPr>
        <w:t>законодательства</w:t>
      </w:r>
      <w:r w:rsidRPr="001F02C5">
        <w:rPr>
          <w:rFonts w:ascii="Times New Roman" w:hAnsi="Times New Roman"/>
          <w:sz w:val="24"/>
          <w:szCs w:val="24"/>
        </w:rPr>
        <w:t xml:space="preserve"> </w:t>
      </w:r>
      <w:r w:rsidRPr="001F02C5">
        <w:rPr>
          <w:rFonts w:ascii="Times New Roman CYR" w:hAnsi="Times New Roman CYR" w:cs="Times New Roman CYR"/>
          <w:sz w:val="24"/>
          <w:szCs w:val="24"/>
        </w:rPr>
        <w:t>наблюдается</w:t>
      </w:r>
      <w:r w:rsidRPr="001F02C5">
        <w:rPr>
          <w:rFonts w:ascii="Times New Roman" w:hAnsi="Times New Roman"/>
          <w:sz w:val="24"/>
          <w:szCs w:val="24"/>
        </w:rPr>
        <w:t xml:space="preserve"> </w:t>
      </w:r>
      <w:r w:rsidRPr="001F02C5">
        <w:rPr>
          <w:rFonts w:ascii="Times New Roman CYR" w:hAnsi="Times New Roman CYR" w:cs="Times New Roman CYR"/>
          <w:sz w:val="24"/>
          <w:szCs w:val="24"/>
        </w:rPr>
        <w:t>отсутствие</w:t>
      </w:r>
      <w:r w:rsidRPr="001F02C5">
        <w:rPr>
          <w:rFonts w:ascii="Times New Roman" w:hAnsi="Times New Roman"/>
          <w:sz w:val="24"/>
          <w:szCs w:val="24"/>
        </w:rPr>
        <w:t xml:space="preserve"> </w:t>
      </w:r>
      <w:r w:rsidRPr="001F02C5">
        <w:rPr>
          <w:rFonts w:ascii="Times New Roman CYR" w:hAnsi="Times New Roman CYR" w:cs="Times New Roman CYR"/>
          <w:sz w:val="24"/>
          <w:szCs w:val="24"/>
        </w:rPr>
        <w:t>возможности</w:t>
      </w:r>
      <w:r w:rsidRPr="001F02C5">
        <w:rPr>
          <w:rFonts w:ascii="Times New Roman" w:hAnsi="Times New Roman"/>
          <w:sz w:val="24"/>
          <w:szCs w:val="24"/>
        </w:rPr>
        <w:t xml:space="preserve"> </w:t>
      </w:r>
      <w:r w:rsidRPr="001F02C5">
        <w:rPr>
          <w:rFonts w:ascii="Times New Roman CYR" w:hAnsi="Times New Roman CYR" w:cs="Times New Roman CYR"/>
          <w:sz w:val="24"/>
          <w:szCs w:val="24"/>
        </w:rPr>
        <w:t>оперативного реагирования</w:t>
      </w:r>
      <w:r w:rsidRPr="001F02C5">
        <w:rPr>
          <w:rFonts w:ascii="Times New Roman" w:hAnsi="Times New Roman"/>
          <w:sz w:val="24"/>
          <w:szCs w:val="24"/>
        </w:rPr>
        <w:t xml:space="preserve"> </w:t>
      </w:r>
      <w:r w:rsidRPr="001F02C5">
        <w:rPr>
          <w:rFonts w:ascii="Times New Roman CYR" w:hAnsi="Times New Roman CYR" w:cs="Times New Roman CYR"/>
          <w:sz w:val="24"/>
          <w:szCs w:val="24"/>
        </w:rPr>
        <w:t>в</w:t>
      </w:r>
      <w:r w:rsidRPr="001F02C5">
        <w:rPr>
          <w:rFonts w:ascii="Times New Roman" w:hAnsi="Times New Roman"/>
          <w:sz w:val="24"/>
          <w:szCs w:val="24"/>
        </w:rPr>
        <w:t xml:space="preserve"> </w:t>
      </w:r>
      <w:r w:rsidRPr="001F02C5">
        <w:rPr>
          <w:rFonts w:ascii="Times New Roman CYR" w:hAnsi="Times New Roman CYR" w:cs="Times New Roman CYR"/>
          <w:sz w:val="24"/>
          <w:szCs w:val="24"/>
        </w:rPr>
        <w:t>случае</w:t>
      </w:r>
      <w:r w:rsidRPr="001F02C5">
        <w:rPr>
          <w:rFonts w:ascii="Times New Roman" w:hAnsi="Times New Roman"/>
          <w:sz w:val="24"/>
          <w:szCs w:val="24"/>
        </w:rPr>
        <w:t xml:space="preserve"> </w:t>
      </w:r>
      <w:r w:rsidRPr="001F02C5">
        <w:rPr>
          <w:rFonts w:ascii="Times New Roman CYR" w:hAnsi="Times New Roman CYR" w:cs="Times New Roman CYR"/>
          <w:sz w:val="24"/>
          <w:szCs w:val="24"/>
        </w:rPr>
        <w:t>выявления</w:t>
      </w:r>
      <w:r w:rsidRPr="001F02C5">
        <w:rPr>
          <w:rFonts w:ascii="Times New Roman" w:hAnsi="Times New Roman"/>
          <w:sz w:val="24"/>
          <w:szCs w:val="24"/>
        </w:rPr>
        <w:t xml:space="preserve"> </w:t>
      </w:r>
      <w:r w:rsidRPr="001F02C5">
        <w:rPr>
          <w:rFonts w:ascii="Times New Roman CYR" w:hAnsi="Times New Roman CYR" w:cs="Times New Roman CYR"/>
          <w:sz w:val="24"/>
          <w:szCs w:val="24"/>
        </w:rPr>
        <w:t>фактов</w:t>
      </w:r>
      <w:r w:rsidRPr="001F02C5">
        <w:rPr>
          <w:rFonts w:ascii="Times New Roman" w:hAnsi="Times New Roman"/>
          <w:sz w:val="24"/>
          <w:szCs w:val="24"/>
        </w:rPr>
        <w:t xml:space="preserve"> </w:t>
      </w:r>
      <w:r w:rsidRPr="001F02C5">
        <w:rPr>
          <w:rFonts w:ascii="Times New Roman CYR" w:hAnsi="Times New Roman CYR" w:cs="Times New Roman CYR"/>
          <w:sz w:val="24"/>
          <w:szCs w:val="24"/>
        </w:rPr>
        <w:t>нарушения</w:t>
      </w:r>
      <w:r w:rsidRPr="001F02C5">
        <w:rPr>
          <w:rFonts w:ascii="Times New Roman" w:hAnsi="Times New Roman"/>
          <w:sz w:val="24"/>
          <w:szCs w:val="24"/>
        </w:rPr>
        <w:t xml:space="preserve"> </w:t>
      </w:r>
      <w:r w:rsidRPr="001F02C5">
        <w:rPr>
          <w:rFonts w:ascii="Times New Roman CYR" w:hAnsi="Times New Roman CYR" w:cs="Times New Roman CYR"/>
          <w:sz w:val="24"/>
          <w:szCs w:val="24"/>
        </w:rPr>
        <w:t>бюджетного</w:t>
      </w:r>
      <w:r w:rsidRPr="001F02C5">
        <w:rPr>
          <w:rFonts w:ascii="Times New Roman" w:hAnsi="Times New Roman"/>
          <w:sz w:val="24"/>
          <w:szCs w:val="24"/>
        </w:rPr>
        <w:t xml:space="preserve"> </w:t>
      </w:r>
      <w:r w:rsidRPr="001F02C5">
        <w:rPr>
          <w:rFonts w:ascii="Times New Roman CYR" w:hAnsi="Times New Roman CYR" w:cs="Times New Roman CYR"/>
          <w:sz w:val="24"/>
          <w:szCs w:val="24"/>
        </w:rPr>
        <w:t>законодательства</w:t>
      </w:r>
      <w:r w:rsidRPr="001F02C5">
        <w:rPr>
          <w:rFonts w:ascii="Times New Roman" w:hAnsi="Times New Roman"/>
          <w:sz w:val="24"/>
          <w:szCs w:val="24"/>
        </w:rPr>
        <w:t xml:space="preserve"> </w:t>
      </w:r>
      <w:r w:rsidRPr="001F02C5">
        <w:rPr>
          <w:rFonts w:ascii="Times New Roman CYR" w:hAnsi="Times New Roman CYR" w:cs="Times New Roman CYR"/>
          <w:sz w:val="24"/>
          <w:szCs w:val="24"/>
        </w:rPr>
        <w:t>и отсутствие</w:t>
      </w:r>
      <w:r w:rsidRPr="001F02C5">
        <w:rPr>
          <w:rFonts w:ascii="Times New Roman" w:hAnsi="Times New Roman"/>
          <w:sz w:val="24"/>
          <w:szCs w:val="24"/>
        </w:rPr>
        <w:t xml:space="preserve"> </w:t>
      </w:r>
      <w:r w:rsidRPr="001F02C5">
        <w:rPr>
          <w:rFonts w:ascii="Times New Roman CYR" w:hAnsi="Times New Roman CYR" w:cs="Times New Roman CYR"/>
          <w:sz w:val="24"/>
          <w:szCs w:val="24"/>
        </w:rPr>
        <w:t>закрепленных</w:t>
      </w:r>
      <w:r w:rsidRPr="001F02C5">
        <w:rPr>
          <w:rFonts w:ascii="Times New Roman" w:hAnsi="Times New Roman"/>
          <w:sz w:val="24"/>
          <w:szCs w:val="24"/>
        </w:rPr>
        <w:t xml:space="preserve"> </w:t>
      </w:r>
      <w:r w:rsidRPr="001F02C5">
        <w:rPr>
          <w:rFonts w:ascii="Times New Roman CYR" w:hAnsi="Times New Roman CYR" w:cs="Times New Roman CYR"/>
          <w:sz w:val="24"/>
          <w:szCs w:val="24"/>
        </w:rPr>
        <w:t>механизмов</w:t>
      </w:r>
      <w:r w:rsidRPr="001F02C5">
        <w:rPr>
          <w:rFonts w:ascii="Times New Roman" w:hAnsi="Times New Roman"/>
          <w:sz w:val="24"/>
          <w:szCs w:val="24"/>
        </w:rPr>
        <w:t xml:space="preserve"> </w:t>
      </w:r>
      <w:r w:rsidRPr="001F02C5">
        <w:rPr>
          <w:rFonts w:ascii="Times New Roman CYR" w:hAnsi="Times New Roman CYR" w:cs="Times New Roman CYR"/>
          <w:sz w:val="24"/>
          <w:szCs w:val="24"/>
        </w:rPr>
        <w:t>применения</w:t>
      </w:r>
      <w:r w:rsidRPr="001F02C5">
        <w:rPr>
          <w:rFonts w:ascii="Times New Roman" w:hAnsi="Times New Roman"/>
          <w:sz w:val="24"/>
          <w:szCs w:val="24"/>
        </w:rPr>
        <w:t xml:space="preserve"> </w:t>
      </w:r>
      <w:r w:rsidRPr="001F02C5">
        <w:rPr>
          <w:rFonts w:ascii="Times New Roman CYR" w:hAnsi="Times New Roman CYR" w:cs="Times New Roman CYR"/>
          <w:sz w:val="24"/>
          <w:szCs w:val="24"/>
        </w:rPr>
        <w:t>мер</w:t>
      </w:r>
      <w:r w:rsidRPr="001F02C5">
        <w:rPr>
          <w:rFonts w:ascii="Times New Roman" w:hAnsi="Times New Roman"/>
          <w:sz w:val="24"/>
          <w:szCs w:val="24"/>
        </w:rPr>
        <w:t xml:space="preserve"> </w:t>
      </w:r>
      <w:r w:rsidRPr="001F02C5">
        <w:rPr>
          <w:rFonts w:ascii="Times New Roman CYR" w:hAnsi="Times New Roman CYR" w:cs="Times New Roman CYR"/>
          <w:sz w:val="24"/>
          <w:szCs w:val="24"/>
        </w:rPr>
        <w:t>ответственности</w:t>
      </w:r>
      <w:r w:rsidRPr="001F02C5">
        <w:rPr>
          <w:rFonts w:ascii="Times New Roman" w:hAnsi="Times New Roman"/>
          <w:sz w:val="24"/>
          <w:szCs w:val="24"/>
        </w:rPr>
        <w:t xml:space="preserve"> </w:t>
      </w:r>
      <w:r w:rsidRPr="001F02C5">
        <w:rPr>
          <w:rFonts w:ascii="Times New Roman CYR" w:hAnsi="Times New Roman CYR" w:cs="Times New Roman CYR"/>
          <w:sz w:val="24"/>
          <w:szCs w:val="24"/>
        </w:rPr>
        <w:t>в</w:t>
      </w:r>
      <w:r w:rsidRPr="001F02C5">
        <w:rPr>
          <w:rFonts w:ascii="Times New Roman" w:hAnsi="Times New Roman"/>
          <w:sz w:val="24"/>
          <w:szCs w:val="24"/>
        </w:rPr>
        <w:t xml:space="preserve"> </w:t>
      </w:r>
      <w:r w:rsidRPr="001F02C5">
        <w:rPr>
          <w:rFonts w:ascii="Times New Roman CYR" w:hAnsi="Times New Roman CYR" w:cs="Times New Roman CYR"/>
          <w:sz w:val="24"/>
          <w:szCs w:val="24"/>
        </w:rPr>
        <w:t>бюджетной</w:t>
      </w:r>
      <w:r w:rsidRPr="001F02C5">
        <w:rPr>
          <w:rFonts w:ascii="Times New Roman" w:hAnsi="Times New Roman"/>
          <w:sz w:val="24"/>
          <w:szCs w:val="24"/>
        </w:rPr>
        <w:t xml:space="preserve"> </w:t>
      </w:r>
      <w:r w:rsidRPr="001F02C5">
        <w:rPr>
          <w:rFonts w:ascii="Times New Roman CYR" w:hAnsi="Times New Roman CYR" w:cs="Times New Roman CYR"/>
          <w:sz w:val="24"/>
          <w:szCs w:val="24"/>
        </w:rPr>
        <w:t>сфере ввиду</w:t>
      </w:r>
      <w:r w:rsidRPr="001F02C5">
        <w:rPr>
          <w:rFonts w:ascii="Times New Roman" w:hAnsi="Times New Roman"/>
          <w:sz w:val="24"/>
          <w:szCs w:val="24"/>
        </w:rPr>
        <w:t xml:space="preserve"> </w:t>
      </w:r>
      <w:r w:rsidRPr="001F02C5">
        <w:rPr>
          <w:rFonts w:ascii="Times New Roman CYR" w:hAnsi="Times New Roman CYR" w:cs="Times New Roman CYR"/>
          <w:sz w:val="24"/>
          <w:szCs w:val="24"/>
        </w:rPr>
        <w:t>недостаточного</w:t>
      </w:r>
      <w:r w:rsidRPr="001F02C5">
        <w:rPr>
          <w:rFonts w:ascii="Times New Roman" w:hAnsi="Times New Roman"/>
          <w:sz w:val="24"/>
          <w:szCs w:val="24"/>
        </w:rPr>
        <w:t xml:space="preserve"> </w:t>
      </w:r>
      <w:r w:rsidRPr="001F02C5">
        <w:rPr>
          <w:rFonts w:ascii="Times New Roman CYR" w:hAnsi="Times New Roman CYR" w:cs="Times New Roman CYR"/>
          <w:sz w:val="24"/>
          <w:szCs w:val="24"/>
        </w:rPr>
        <w:t>регулирования</w:t>
      </w:r>
      <w:r w:rsidRPr="001F02C5">
        <w:rPr>
          <w:rFonts w:ascii="Times New Roman" w:hAnsi="Times New Roman"/>
          <w:sz w:val="24"/>
          <w:szCs w:val="24"/>
        </w:rPr>
        <w:t xml:space="preserve"> </w:t>
      </w:r>
      <w:r w:rsidRPr="001F02C5">
        <w:rPr>
          <w:rFonts w:ascii="Times New Roman CYR" w:hAnsi="Times New Roman CYR" w:cs="Times New Roman CYR"/>
          <w:sz w:val="24"/>
          <w:szCs w:val="24"/>
        </w:rPr>
        <w:t>данной</w:t>
      </w:r>
      <w:r w:rsidRPr="001F02C5">
        <w:rPr>
          <w:rFonts w:ascii="Times New Roman" w:hAnsi="Times New Roman"/>
          <w:sz w:val="24"/>
          <w:szCs w:val="24"/>
        </w:rPr>
        <w:t xml:space="preserve"> </w:t>
      </w:r>
      <w:r w:rsidRPr="001F02C5">
        <w:rPr>
          <w:rFonts w:ascii="Times New Roman CYR" w:hAnsi="Times New Roman CYR" w:cs="Times New Roman CYR"/>
          <w:sz w:val="24"/>
          <w:szCs w:val="24"/>
        </w:rPr>
        <w:t>функции</w:t>
      </w:r>
      <w:r w:rsidRPr="001F02C5">
        <w:rPr>
          <w:rFonts w:ascii="Times New Roman" w:hAnsi="Times New Roman"/>
          <w:sz w:val="24"/>
          <w:szCs w:val="24"/>
        </w:rPr>
        <w:t xml:space="preserve"> </w:t>
      </w:r>
      <w:r w:rsidRPr="001F02C5">
        <w:rPr>
          <w:rFonts w:ascii="Times New Roman CYR" w:hAnsi="Times New Roman CYR" w:cs="Times New Roman CYR"/>
          <w:sz w:val="24"/>
          <w:szCs w:val="24"/>
        </w:rPr>
        <w:t>Законом</w:t>
      </w:r>
      <w:r w:rsidRPr="001F02C5">
        <w:rPr>
          <w:rFonts w:ascii="Times New Roman" w:hAnsi="Times New Roman"/>
          <w:sz w:val="24"/>
          <w:szCs w:val="24"/>
        </w:rPr>
        <w:t xml:space="preserve"> </w:t>
      </w:r>
      <w:r w:rsidR="00303A12" w:rsidRPr="001F02C5">
        <w:rPr>
          <w:rFonts w:ascii="Times New Roman CYR" w:hAnsi="Times New Roman CYR" w:cs="Times New Roman CYR"/>
          <w:sz w:val="24"/>
          <w:szCs w:val="24"/>
        </w:rPr>
        <w:t>Приднестровской Молдавской Республики</w:t>
      </w:r>
      <w:r w:rsidRPr="001F02C5">
        <w:rPr>
          <w:rFonts w:ascii="Times New Roman" w:hAnsi="Times New Roman"/>
          <w:sz w:val="24"/>
          <w:szCs w:val="24"/>
        </w:rPr>
        <w:t xml:space="preserve"> «</w:t>
      </w:r>
      <w:r w:rsidRPr="001F02C5">
        <w:rPr>
          <w:rFonts w:ascii="Times New Roman CYR" w:hAnsi="Times New Roman CYR" w:cs="Times New Roman CYR"/>
          <w:sz w:val="24"/>
          <w:szCs w:val="24"/>
        </w:rPr>
        <w:t>О</w:t>
      </w:r>
      <w:r w:rsidRPr="001F02C5">
        <w:rPr>
          <w:rFonts w:ascii="Times New Roman" w:hAnsi="Times New Roman"/>
          <w:sz w:val="24"/>
          <w:szCs w:val="24"/>
        </w:rPr>
        <w:t xml:space="preserve"> </w:t>
      </w:r>
      <w:r w:rsidRPr="001F02C5">
        <w:rPr>
          <w:rFonts w:ascii="Times New Roman CYR" w:hAnsi="Times New Roman CYR" w:cs="Times New Roman CYR"/>
          <w:sz w:val="24"/>
          <w:szCs w:val="24"/>
        </w:rPr>
        <w:t>бюджетной</w:t>
      </w:r>
      <w:r w:rsidRPr="001F02C5">
        <w:rPr>
          <w:rFonts w:ascii="Times New Roman" w:hAnsi="Times New Roman"/>
          <w:sz w:val="24"/>
          <w:szCs w:val="24"/>
        </w:rPr>
        <w:t xml:space="preserve"> </w:t>
      </w:r>
      <w:r w:rsidRPr="001F02C5">
        <w:rPr>
          <w:rFonts w:ascii="Times New Roman CYR" w:hAnsi="Times New Roman CYR" w:cs="Times New Roman CYR"/>
          <w:sz w:val="24"/>
          <w:szCs w:val="24"/>
        </w:rPr>
        <w:t>системе в</w:t>
      </w:r>
      <w:r w:rsidRPr="001F02C5">
        <w:rPr>
          <w:rFonts w:ascii="Times New Roman" w:hAnsi="Times New Roman"/>
          <w:sz w:val="24"/>
          <w:szCs w:val="24"/>
        </w:rPr>
        <w:t xml:space="preserve"> </w:t>
      </w:r>
      <w:r w:rsidRPr="001F02C5">
        <w:rPr>
          <w:rFonts w:ascii="Times New Roman CYR" w:hAnsi="Times New Roman CYR" w:cs="Times New Roman CYR"/>
          <w:sz w:val="24"/>
          <w:szCs w:val="24"/>
        </w:rPr>
        <w:t>Приднестровской</w:t>
      </w:r>
      <w:r w:rsidRPr="001F02C5">
        <w:rPr>
          <w:rFonts w:ascii="Times New Roman" w:hAnsi="Times New Roman"/>
          <w:sz w:val="24"/>
          <w:szCs w:val="24"/>
        </w:rPr>
        <w:t xml:space="preserve"> </w:t>
      </w:r>
      <w:r w:rsidRPr="001F02C5">
        <w:rPr>
          <w:rFonts w:ascii="Times New Roman CYR" w:hAnsi="Times New Roman CYR" w:cs="Times New Roman CYR"/>
          <w:sz w:val="24"/>
          <w:szCs w:val="24"/>
        </w:rPr>
        <w:t>Молдавской</w:t>
      </w:r>
      <w:r w:rsidRPr="001F02C5">
        <w:rPr>
          <w:rFonts w:ascii="Times New Roman" w:hAnsi="Times New Roman"/>
          <w:sz w:val="24"/>
          <w:szCs w:val="24"/>
        </w:rPr>
        <w:t xml:space="preserve"> </w:t>
      </w:r>
      <w:r w:rsidRPr="001F02C5">
        <w:rPr>
          <w:rFonts w:ascii="Times New Roman CYR" w:hAnsi="Times New Roman CYR" w:cs="Times New Roman CYR"/>
          <w:sz w:val="24"/>
          <w:szCs w:val="24"/>
        </w:rPr>
        <w:t>Республике</w:t>
      </w:r>
      <w:r w:rsidRPr="001F02C5">
        <w:rPr>
          <w:rFonts w:ascii="Times New Roman" w:hAnsi="Times New Roman"/>
          <w:sz w:val="24"/>
          <w:szCs w:val="24"/>
        </w:rPr>
        <w:t xml:space="preserve">» </w:t>
      </w:r>
      <w:r w:rsidRPr="001F02C5">
        <w:rPr>
          <w:rFonts w:ascii="Times New Roman CYR" w:hAnsi="Times New Roman CYR" w:cs="Times New Roman CYR"/>
          <w:sz w:val="24"/>
          <w:szCs w:val="24"/>
        </w:rPr>
        <w:t>и</w:t>
      </w:r>
      <w:r w:rsidRPr="001F02C5">
        <w:rPr>
          <w:rFonts w:ascii="Times New Roman" w:hAnsi="Times New Roman"/>
          <w:sz w:val="24"/>
          <w:szCs w:val="24"/>
        </w:rPr>
        <w:t xml:space="preserve"> </w:t>
      </w:r>
      <w:r w:rsidRPr="001F02C5">
        <w:rPr>
          <w:rFonts w:ascii="Times New Roman CYR" w:hAnsi="Times New Roman CYR" w:cs="Times New Roman CYR"/>
          <w:sz w:val="24"/>
          <w:szCs w:val="24"/>
        </w:rPr>
        <w:t>действия</w:t>
      </w:r>
      <w:r w:rsidRPr="001F02C5">
        <w:rPr>
          <w:rFonts w:ascii="Times New Roman" w:hAnsi="Times New Roman"/>
          <w:sz w:val="24"/>
          <w:szCs w:val="24"/>
        </w:rPr>
        <w:t xml:space="preserve"> </w:t>
      </w:r>
      <w:r w:rsidRPr="001F02C5">
        <w:rPr>
          <w:rFonts w:ascii="Times New Roman CYR" w:hAnsi="Times New Roman CYR" w:cs="Times New Roman CYR"/>
          <w:sz w:val="24"/>
          <w:szCs w:val="24"/>
        </w:rPr>
        <w:t>в</w:t>
      </w:r>
      <w:r w:rsidRPr="001F02C5">
        <w:rPr>
          <w:rFonts w:ascii="Times New Roman" w:hAnsi="Times New Roman"/>
          <w:sz w:val="24"/>
          <w:szCs w:val="24"/>
        </w:rPr>
        <w:t xml:space="preserve"> </w:t>
      </w:r>
      <w:r w:rsidRPr="001F02C5">
        <w:rPr>
          <w:rFonts w:ascii="Times New Roman CYR" w:hAnsi="Times New Roman CYR" w:cs="Times New Roman CYR"/>
          <w:sz w:val="24"/>
          <w:szCs w:val="24"/>
        </w:rPr>
        <w:t>пределах</w:t>
      </w:r>
      <w:r w:rsidRPr="001F02C5">
        <w:rPr>
          <w:rFonts w:ascii="Times New Roman" w:hAnsi="Times New Roman"/>
          <w:sz w:val="24"/>
          <w:szCs w:val="24"/>
        </w:rPr>
        <w:t xml:space="preserve"> </w:t>
      </w:r>
      <w:r w:rsidRPr="001F02C5">
        <w:rPr>
          <w:rFonts w:ascii="Times New Roman CYR" w:hAnsi="Times New Roman CYR" w:cs="Times New Roman CYR"/>
          <w:sz w:val="24"/>
          <w:szCs w:val="24"/>
        </w:rPr>
        <w:t>ограничений, установленных</w:t>
      </w:r>
      <w:r w:rsidRPr="001F02C5">
        <w:rPr>
          <w:rFonts w:ascii="Times New Roman" w:hAnsi="Times New Roman"/>
          <w:sz w:val="24"/>
          <w:szCs w:val="24"/>
        </w:rPr>
        <w:t xml:space="preserve"> </w:t>
      </w:r>
      <w:r w:rsidRPr="001F02C5">
        <w:rPr>
          <w:rFonts w:ascii="Times New Roman CYR" w:hAnsi="Times New Roman CYR" w:cs="Times New Roman CYR"/>
          <w:sz w:val="24"/>
          <w:szCs w:val="24"/>
        </w:rPr>
        <w:t>Законом</w:t>
      </w:r>
      <w:r w:rsidRPr="001F02C5">
        <w:rPr>
          <w:rFonts w:ascii="Times New Roman" w:hAnsi="Times New Roman"/>
          <w:sz w:val="24"/>
          <w:szCs w:val="24"/>
        </w:rPr>
        <w:t xml:space="preserve"> </w:t>
      </w:r>
      <w:r w:rsidR="00303A12" w:rsidRPr="001F02C5">
        <w:rPr>
          <w:rFonts w:ascii="Times New Roman CYR" w:hAnsi="Times New Roman CYR" w:cs="Times New Roman CYR"/>
          <w:sz w:val="24"/>
          <w:szCs w:val="24"/>
        </w:rPr>
        <w:t>Приднестровской Молдавской Республики</w:t>
      </w:r>
      <w:r w:rsidRPr="001F02C5">
        <w:rPr>
          <w:rFonts w:ascii="Times New Roman" w:hAnsi="Times New Roman"/>
          <w:sz w:val="24"/>
          <w:szCs w:val="24"/>
        </w:rPr>
        <w:t xml:space="preserve"> «</w:t>
      </w:r>
      <w:r w:rsidRPr="001F02C5">
        <w:rPr>
          <w:rFonts w:ascii="Times New Roman CYR" w:hAnsi="Times New Roman CYR" w:cs="Times New Roman CYR"/>
          <w:sz w:val="24"/>
          <w:szCs w:val="24"/>
        </w:rPr>
        <w:t>О</w:t>
      </w:r>
      <w:r w:rsidRPr="001F02C5">
        <w:rPr>
          <w:rFonts w:ascii="Times New Roman" w:hAnsi="Times New Roman"/>
          <w:sz w:val="24"/>
          <w:szCs w:val="24"/>
        </w:rPr>
        <w:t xml:space="preserve"> </w:t>
      </w:r>
      <w:r w:rsidRPr="001F02C5">
        <w:rPr>
          <w:rFonts w:ascii="Times New Roman CYR" w:hAnsi="Times New Roman CYR" w:cs="Times New Roman CYR"/>
          <w:sz w:val="24"/>
          <w:szCs w:val="24"/>
        </w:rPr>
        <w:t>порядке</w:t>
      </w:r>
      <w:r w:rsidRPr="001F02C5">
        <w:rPr>
          <w:rFonts w:ascii="Times New Roman" w:hAnsi="Times New Roman"/>
          <w:sz w:val="24"/>
          <w:szCs w:val="24"/>
        </w:rPr>
        <w:t xml:space="preserve"> </w:t>
      </w:r>
      <w:r w:rsidRPr="001F02C5">
        <w:rPr>
          <w:rFonts w:ascii="Times New Roman CYR" w:hAnsi="Times New Roman CYR" w:cs="Times New Roman CYR"/>
          <w:sz w:val="24"/>
          <w:szCs w:val="24"/>
        </w:rPr>
        <w:t>проведения</w:t>
      </w:r>
      <w:r w:rsidRPr="001F02C5">
        <w:rPr>
          <w:rFonts w:ascii="Times New Roman" w:hAnsi="Times New Roman"/>
          <w:sz w:val="24"/>
          <w:szCs w:val="24"/>
        </w:rPr>
        <w:t xml:space="preserve"> </w:t>
      </w:r>
      <w:r w:rsidRPr="001F02C5">
        <w:rPr>
          <w:rFonts w:ascii="Times New Roman CYR" w:hAnsi="Times New Roman CYR" w:cs="Times New Roman CYR"/>
          <w:sz w:val="24"/>
          <w:szCs w:val="24"/>
        </w:rPr>
        <w:t>проверок</w:t>
      </w:r>
      <w:r w:rsidRPr="001F02C5">
        <w:rPr>
          <w:rFonts w:ascii="Times New Roman" w:hAnsi="Times New Roman"/>
          <w:sz w:val="24"/>
          <w:szCs w:val="24"/>
        </w:rPr>
        <w:t xml:space="preserve"> </w:t>
      </w:r>
      <w:r w:rsidRPr="001F02C5">
        <w:rPr>
          <w:rFonts w:ascii="Times New Roman CYR" w:hAnsi="Times New Roman CYR" w:cs="Times New Roman CYR"/>
          <w:sz w:val="24"/>
          <w:szCs w:val="24"/>
        </w:rPr>
        <w:t>при</w:t>
      </w:r>
      <w:r w:rsidRPr="001F02C5">
        <w:rPr>
          <w:rFonts w:ascii="Times New Roman" w:hAnsi="Times New Roman"/>
          <w:sz w:val="24"/>
          <w:szCs w:val="24"/>
        </w:rPr>
        <w:t xml:space="preserve"> </w:t>
      </w:r>
      <w:r w:rsidRPr="001F02C5">
        <w:rPr>
          <w:rFonts w:ascii="Times New Roman CYR" w:hAnsi="Times New Roman CYR" w:cs="Times New Roman CYR"/>
          <w:sz w:val="24"/>
          <w:szCs w:val="24"/>
        </w:rPr>
        <w:t>осуществлении государственного</w:t>
      </w:r>
      <w:r w:rsidRPr="001F02C5">
        <w:rPr>
          <w:rFonts w:ascii="Times New Roman" w:hAnsi="Times New Roman"/>
          <w:sz w:val="24"/>
          <w:szCs w:val="24"/>
        </w:rPr>
        <w:t xml:space="preserve"> </w:t>
      </w:r>
      <w:r w:rsidRPr="001F02C5">
        <w:rPr>
          <w:rFonts w:ascii="Times New Roman CYR" w:hAnsi="Times New Roman CYR" w:cs="Times New Roman CYR"/>
          <w:sz w:val="24"/>
          <w:szCs w:val="24"/>
        </w:rPr>
        <w:t>контроля</w:t>
      </w:r>
      <w:r w:rsidRPr="001F02C5">
        <w:rPr>
          <w:rFonts w:ascii="Times New Roman" w:hAnsi="Times New Roman"/>
          <w:sz w:val="24"/>
          <w:szCs w:val="24"/>
        </w:rPr>
        <w:t xml:space="preserve"> (</w:t>
      </w:r>
      <w:r w:rsidRPr="001F02C5">
        <w:rPr>
          <w:rFonts w:ascii="Times New Roman CYR" w:hAnsi="Times New Roman CYR" w:cs="Times New Roman CYR"/>
          <w:sz w:val="24"/>
          <w:szCs w:val="24"/>
        </w:rPr>
        <w:t>надзора)</w:t>
      </w:r>
      <w:r w:rsidRPr="001F02C5">
        <w:rPr>
          <w:rFonts w:ascii="Times New Roman" w:hAnsi="Times New Roman"/>
          <w:sz w:val="24"/>
          <w:szCs w:val="24"/>
        </w:rPr>
        <w:t>».</w:t>
      </w:r>
    </w:p>
    <w:p w14:paraId="28159670" w14:textId="43884329" w:rsidR="00593A10" w:rsidRPr="001F02C5" w:rsidRDefault="00593A10" w:rsidP="00593A10">
      <w:pPr>
        <w:autoSpaceDE w:val="0"/>
        <w:autoSpaceDN w:val="0"/>
        <w:adjustRightInd w:val="0"/>
        <w:ind w:firstLine="709"/>
        <w:rPr>
          <w:rFonts w:cs="Times New Roman"/>
          <w:szCs w:val="24"/>
        </w:rPr>
      </w:pPr>
      <w:r w:rsidRPr="001F02C5">
        <w:rPr>
          <w:rFonts w:ascii="Times New Roman CYR" w:hAnsi="Times New Roman CYR" w:cs="Times New Roman CYR"/>
          <w:szCs w:val="24"/>
        </w:rPr>
        <w:t>В</w:t>
      </w:r>
      <w:r w:rsidRPr="001F02C5">
        <w:rPr>
          <w:rFonts w:cs="Times New Roman"/>
          <w:szCs w:val="24"/>
        </w:rPr>
        <w:t xml:space="preserve"> </w:t>
      </w:r>
      <w:r w:rsidRPr="001F02C5">
        <w:rPr>
          <w:rFonts w:ascii="Times New Roman CYR" w:hAnsi="Times New Roman CYR" w:cs="Times New Roman CYR"/>
          <w:szCs w:val="24"/>
        </w:rPr>
        <w:t>целях</w:t>
      </w:r>
      <w:r w:rsidRPr="001F02C5">
        <w:rPr>
          <w:rFonts w:cs="Times New Roman"/>
          <w:szCs w:val="24"/>
        </w:rPr>
        <w:t xml:space="preserve"> </w:t>
      </w:r>
      <w:r w:rsidRPr="001F02C5">
        <w:rPr>
          <w:rFonts w:ascii="Times New Roman CYR" w:hAnsi="Times New Roman CYR" w:cs="Times New Roman CYR"/>
          <w:szCs w:val="24"/>
        </w:rPr>
        <w:t>изменения</w:t>
      </w:r>
      <w:r w:rsidRPr="001F02C5">
        <w:rPr>
          <w:rFonts w:cs="Times New Roman"/>
          <w:szCs w:val="24"/>
        </w:rPr>
        <w:t xml:space="preserve"> </w:t>
      </w:r>
      <w:r w:rsidRPr="001F02C5">
        <w:rPr>
          <w:rFonts w:ascii="Times New Roman CYR" w:hAnsi="Times New Roman CYR" w:cs="Times New Roman CYR"/>
          <w:szCs w:val="24"/>
        </w:rPr>
        <w:t>сложившейся</w:t>
      </w:r>
      <w:r w:rsidRPr="001F02C5">
        <w:rPr>
          <w:rFonts w:cs="Times New Roman"/>
          <w:szCs w:val="24"/>
        </w:rPr>
        <w:t xml:space="preserve"> </w:t>
      </w:r>
      <w:r w:rsidRPr="001F02C5">
        <w:rPr>
          <w:rFonts w:ascii="Times New Roman CYR" w:hAnsi="Times New Roman CYR" w:cs="Times New Roman CYR"/>
          <w:szCs w:val="24"/>
        </w:rPr>
        <w:t>ситуации</w:t>
      </w:r>
      <w:r w:rsidRPr="001F02C5">
        <w:rPr>
          <w:rFonts w:cs="Times New Roman"/>
          <w:szCs w:val="24"/>
        </w:rPr>
        <w:t xml:space="preserve"> Министерством финансов принято решение отразить и предложить внедрять в рамках рассматриваемого проекта Бюджетного кодекса </w:t>
      </w:r>
      <w:r w:rsidR="00303A12" w:rsidRPr="001F02C5">
        <w:rPr>
          <w:rFonts w:cs="Times New Roman"/>
          <w:szCs w:val="24"/>
        </w:rPr>
        <w:t>Приднестровской Молдавской Республики</w:t>
      </w:r>
      <w:r w:rsidRPr="001F02C5">
        <w:rPr>
          <w:rFonts w:cs="Times New Roman"/>
          <w:szCs w:val="24"/>
        </w:rPr>
        <w:t xml:space="preserve"> концепт по совершенствованию и пересмотру системы государственного контроля за соблюдением бюджетного законодательства, ранее разработанный и выработанный Министерством финансов, который нашел свое отражение в Распоряжении Правительства </w:t>
      </w:r>
      <w:r w:rsidR="00303A12" w:rsidRPr="001F02C5">
        <w:rPr>
          <w:rFonts w:cs="Times New Roman"/>
          <w:szCs w:val="24"/>
        </w:rPr>
        <w:t>Приднестровской Молдавской Республики</w:t>
      </w:r>
      <w:r w:rsidRPr="001F02C5">
        <w:rPr>
          <w:rFonts w:cs="Times New Roman"/>
          <w:szCs w:val="24"/>
        </w:rPr>
        <w:t xml:space="preserve"> № 12р от 13 января 2023 года «О поправках ко второму чтению к проекту закона Приднестровской Молдавской Республики «О введении в действие Бюджетного кодекса Приднестровской Молдавской Республики».</w:t>
      </w:r>
    </w:p>
    <w:p w14:paraId="5F390A59" w14:textId="3AAA2D40" w:rsidR="00593A10" w:rsidRPr="001F02C5" w:rsidRDefault="00593A10" w:rsidP="00593A10">
      <w:pPr>
        <w:autoSpaceDE w:val="0"/>
        <w:autoSpaceDN w:val="0"/>
        <w:adjustRightInd w:val="0"/>
        <w:ind w:firstLine="709"/>
        <w:rPr>
          <w:rFonts w:ascii="Times New Roman CYR" w:hAnsi="Times New Roman CYR" w:cs="Times New Roman CYR"/>
          <w:szCs w:val="24"/>
        </w:rPr>
      </w:pPr>
      <w:r w:rsidRPr="001F02C5">
        <w:rPr>
          <w:rFonts w:cs="Times New Roman"/>
          <w:szCs w:val="24"/>
        </w:rPr>
        <w:t xml:space="preserve">Учитывая активную проводимую работу по разработке Бюджетного кодекса </w:t>
      </w:r>
      <w:r w:rsidR="00CE7CE4" w:rsidRPr="001F02C5">
        <w:rPr>
          <w:rFonts w:cs="Times New Roman"/>
          <w:szCs w:val="24"/>
        </w:rPr>
        <w:t>Приднестровской Молдавской Республики</w:t>
      </w:r>
      <w:r w:rsidRPr="001F02C5">
        <w:rPr>
          <w:rFonts w:cs="Times New Roman"/>
          <w:szCs w:val="24"/>
        </w:rPr>
        <w:t>, который будет являться комплексным документом, затрагивающим все сферы бюджетных правоотношений, в том числе вопросы контроля, обозначенный курс будет продолжен в 2023 году</w:t>
      </w:r>
      <w:r w:rsidR="00CE7CE4" w:rsidRPr="001F02C5">
        <w:rPr>
          <w:rFonts w:cs="Times New Roman"/>
          <w:szCs w:val="24"/>
        </w:rPr>
        <w:t>;</w:t>
      </w:r>
    </w:p>
    <w:p w14:paraId="2A4ED2FF" w14:textId="3C093C21" w:rsidR="00593A10" w:rsidRPr="001F02C5" w:rsidRDefault="00593A10" w:rsidP="005B125A">
      <w:pPr>
        <w:pStyle w:val="a5"/>
        <w:numPr>
          <w:ilvl w:val="0"/>
          <w:numId w:val="6"/>
        </w:numPr>
        <w:tabs>
          <w:tab w:val="left" w:pos="993"/>
        </w:tabs>
        <w:spacing w:after="0" w:line="240" w:lineRule="auto"/>
        <w:ind w:left="0" w:firstLine="709"/>
        <w:jc w:val="both"/>
        <w:rPr>
          <w:rFonts w:ascii="Times New Roman" w:hAnsi="Times New Roman"/>
          <w:sz w:val="24"/>
          <w:szCs w:val="24"/>
        </w:rPr>
      </w:pPr>
      <w:r w:rsidRPr="001F02C5">
        <w:rPr>
          <w:rFonts w:ascii="Times New Roman" w:hAnsi="Times New Roman"/>
          <w:sz w:val="24"/>
          <w:szCs w:val="24"/>
        </w:rPr>
        <w:t>на основании жалоб граждан на нарушения со стороны игорных заведений с целью защиты их законных прав и интересов, в 2022 году Министерством финансов проведены внеплановые проверки. По результатам проведенных мероприятий:</w:t>
      </w:r>
    </w:p>
    <w:p w14:paraId="2D01523C" w14:textId="77777777" w:rsidR="00593A10" w:rsidRPr="001F02C5" w:rsidRDefault="00593A10" w:rsidP="00593A10">
      <w:pPr>
        <w:ind w:firstLine="709"/>
        <w:rPr>
          <w:rFonts w:cs="Times New Roman"/>
          <w:szCs w:val="24"/>
        </w:rPr>
      </w:pPr>
      <w:r w:rsidRPr="001F02C5">
        <w:rPr>
          <w:rFonts w:cs="Times New Roman"/>
          <w:szCs w:val="24"/>
        </w:rPr>
        <w:t>- к нарушителю применены меры ответственности (вынесены предписания, составлены протоколы об административных нарушениях);</w:t>
      </w:r>
    </w:p>
    <w:p w14:paraId="26BC9A38" w14:textId="7DA4ADD9" w:rsidR="00593A10" w:rsidRPr="001F02C5" w:rsidRDefault="00593A10" w:rsidP="00593A10">
      <w:pPr>
        <w:pStyle w:val="a5"/>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F02C5">
        <w:rPr>
          <w:rFonts w:ascii="Times New Roman" w:hAnsi="Times New Roman"/>
          <w:sz w:val="24"/>
          <w:szCs w:val="24"/>
        </w:rPr>
        <w:t>- в качестве превентивных мер на официальном сайте размещена обобщенная информация о выявленных нарушениях, рекомендации по их предотвращению.</w:t>
      </w:r>
    </w:p>
    <w:p w14:paraId="2C7528B1" w14:textId="1070F930" w:rsidR="00593A10" w:rsidRPr="001F02C5" w:rsidRDefault="00593A10" w:rsidP="00593A10">
      <w:pPr>
        <w:ind w:firstLine="709"/>
        <w:rPr>
          <w:rFonts w:cs="Times New Roman"/>
          <w:szCs w:val="24"/>
        </w:rPr>
      </w:pPr>
      <w:r w:rsidRPr="001F02C5">
        <w:rPr>
          <w:rFonts w:cs="Times New Roman"/>
          <w:szCs w:val="24"/>
        </w:rPr>
        <w:t xml:space="preserve">Для общей оценки ситуации в регулируемой сфере Министерством финансов проведен анализ деятельности всех </w:t>
      </w:r>
      <w:r w:rsidRPr="001F02C5">
        <w:rPr>
          <w:rFonts w:eastAsia="Calibri" w:cs="Times New Roman"/>
          <w:szCs w:val="24"/>
        </w:rPr>
        <w:t xml:space="preserve">игорных заведений </w:t>
      </w:r>
      <w:r w:rsidRPr="001F02C5">
        <w:rPr>
          <w:rFonts w:cs="Times New Roman"/>
          <w:szCs w:val="24"/>
        </w:rPr>
        <w:t>и выявлен ряд проблем, носящих повсеместный характер.</w:t>
      </w:r>
    </w:p>
    <w:p w14:paraId="25A6D9AE" w14:textId="2EA2F121" w:rsidR="00593A10" w:rsidRPr="001F02C5" w:rsidRDefault="00593A10" w:rsidP="00593A10">
      <w:pPr>
        <w:ind w:firstLine="709"/>
        <w:rPr>
          <w:rFonts w:cs="Times New Roman"/>
          <w:szCs w:val="24"/>
        </w:rPr>
      </w:pPr>
      <w:r w:rsidRPr="001F02C5">
        <w:rPr>
          <w:rFonts w:cs="Times New Roman"/>
          <w:szCs w:val="24"/>
        </w:rPr>
        <w:t>С учетом выявленных проблем (нарушений) и сложившейся судебной практики в 2023</w:t>
      </w:r>
      <w:r w:rsidR="00CE7CE4" w:rsidRPr="001F02C5">
        <w:rPr>
          <w:rFonts w:cs="Times New Roman"/>
          <w:szCs w:val="24"/>
        </w:rPr>
        <w:t> </w:t>
      </w:r>
      <w:r w:rsidRPr="001F02C5">
        <w:rPr>
          <w:rFonts w:cs="Times New Roman"/>
          <w:szCs w:val="24"/>
        </w:rPr>
        <w:t xml:space="preserve">году ключевыми задачами Министерства финансов для стабилизации сложившейся ситуации по регулированию </w:t>
      </w:r>
      <w:bookmarkStart w:id="37" w:name="_Hlk127791839"/>
      <w:r w:rsidRPr="001F02C5">
        <w:rPr>
          <w:rFonts w:cs="Times New Roman"/>
          <w:szCs w:val="24"/>
        </w:rPr>
        <w:t xml:space="preserve">игорной деятельности являются: </w:t>
      </w:r>
      <w:bookmarkEnd w:id="37"/>
    </w:p>
    <w:p w14:paraId="0CF9B7B7" w14:textId="77777777" w:rsidR="00593A10" w:rsidRPr="001F02C5" w:rsidRDefault="00593A10" w:rsidP="00593A10">
      <w:pPr>
        <w:ind w:firstLine="709"/>
        <w:rPr>
          <w:rFonts w:cs="Times New Roman"/>
          <w:szCs w:val="24"/>
        </w:rPr>
      </w:pPr>
      <w:r w:rsidRPr="001F02C5">
        <w:rPr>
          <w:rFonts w:cs="Times New Roman"/>
          <w:szCs w:val="24"/>
        </w:rPr>
        <w:t>- усиление контроля за деятельностью субъектов игорной деятельности;</w:t>
      </w:r>
    </w:p>
    <w:p w14:paraId="6309903D" w14:textId="6090E973" w:rsidR="00593A10" w:rsidRPr="001F02C5" w:rsidRDefault="00593A10" w:rsidP="00593A10">
      <w:pPr>
        <w:pStyle w:val="a5"/>
        <w:tabs>
          <w:tab w:val="left" w:pos="993"/>
        </w:tabs>
        <w:autoSpaceDE w:val="0"/>
        <w:autoSpaceDN w:val="0"/>
        <w:adjustRightInd w:val="0"/>
        <w:spacing w:after="0" w:line="240" w:lineRule="auto"/>
        <w:ind w:left="709"/>
        <w:jc w:val="both"/>
        <w:rPr>
          <w:rFonts w:ascii="Times New Roman" w:hAnsi="Times New Roman"/>
          <w:sz w:val="24"/>
          <w:szCs w:val="24"/>
        </w:rPr>
      </w:pPr>
      <w:r w:rsidRPr="001F02C5">
        <w:rPr>
          <w:rFonts w:ascii="Times New Roman" w:hAnsi="Times New Roman"/>
          <w:sz w:val="24"/>
          <w:szCs w:val="24"/>
        </w:rPr>
        <w:t>- совершенствование законодательства в данной сфере</w:t>
      </w:r>
      <w:r w:rsidR="00CE7CE4" w:rsidRPr="001F02C5">
        <w:rPr>
          <w:rFonts w:ascii="Times New Roman" w:hAnsi="Times New Roman"/>
          <w:sz w:val="24"/>
          <w:szCs w:val="24"/>
        </w:rPr>
        <w:t>;</w:t>
      </w:r>
    </w:p>
    <w:p w14:paraId="1E0C3D2F" w14:textId="5F5A3845" w:rsidR="00BA2D57" w:rsidRPr="001F02C5" w:rsidRDefault="000144AE" w:rsidP="00BA2D57">
      <w:pPr>
        <w:pStyle w:val="a5"/>
        <w:numPr>
          <w:ilvl w:val="0"/>
          <w:numId w:val="6"/>
        </w:numPr>
        <w:tabs>
          <w:tab w:val="left" w:pos="993"/>
        </w:tabs>
        <w:spacing w:after="0" w:line="240" w:lineRule="auto"/>
        <w:ind w:left="0" w:firstLine="709"/>
        <w:jc w:val="both"/>
        <w:rPr>
          <w:rFonts w:ascii="Times New Roman" w:hAnsi="Times New Roman"/>
          <w:sz w:val="24"/>
          <w:szCs w:val="24"/>
        </w:rPr>
      </w:pPr>
      <w:bookmarkStart w:id="38" w:name="_Hlk126653861"/>
      <w:r w:rsidRPr="001F02C5">
        <w:rPr>
          <w:rFonts w:ascii="Times New Roman" w:hAnsi="Times New Roman"/>
          <w:sz w:val="24"/>
          <w:szCs w:val="24"/>
        </w:rPr>
        <w:t>н</w:t>
      </w:r>
      <w:r w:rsidR="00BA2D57" w:rsidRPr="001F02C5">
        <w:rPr>
          <w:rFonts w:ascii="Times New Roman" w:hAnsi="Times New Roman"/>
          <w:sz w:val="24"/>
          <w:szCs w:val="24"/>
        </w:rPr>
        <w:t xml:space="preserve">аличие проблем правового регулирования деятельности в сфере обращения драгоценных металлов и камней. </w:t>
      </w:r>
    </w:p>
    <w:p w14:paraId="1D222D78" w14:textId="77777777" w:rsidR="00736A11" w:rsidRPr="001F02C5" w:rsidRDefault="00736A11" w:rsidP="00736A11">
      <w:pPr>
        <w:ind w:firstLine="708"/>
        <w:rPr>
          <w:rFonts w:cs="Times New Roman"/>
          <w:bCs/>
          <w:szCs w:val="24"/>
        </w:rPr>
      </w:pPr>
      <w:r w:rsidRPr="001F02C5">
        <w:rPr>
          <w:rFonts w:cs="Times New Roman"/>
          <w:bCs/>
          <w:szCs w:val="24"/>
        </w:rPr>
        <w:t xml:space="preserve">Так, законодательством установлены следующие функции </w:t>
      </w:r>
      <w:r w:rsidRPr="001F02C5">
        <w:rPr>
          <w:rFonts w:cs="Times New Roman"/>
          <w:szCs w:val="24"/>
        </w:rPr>
        <w:t>Министерства финансов</w:t>
      </w:r>
      <w:r w:rsidRPr="001F02C5">
        <w:rPr>
          <w:rFonts w:cs="Times New Roman"/>
          <w:bCs/>
          <w:szCs w:val="24"/>
        </w:rPr>
        <w:t xml:space="preserve"> в сфере деятельности с драгоценными металлами и камнями:</w:t>
      </w:r>
    </w:p>
    <w:p w14:paraId="43371209" w14:textId="77777777" w:rsidR="00736A11" w:rsidRPr="001F02C5" w:rsidRDefault="00736A11" w:rsidP="00736A11">
      <w:pPr>
        <w:ind w:firstLine="708"/>
        <w:rPr>
          <w:rFonts w:cs="Times New Roman"/>
          <w:bCs/>
          <w:szCs w:val="24"/>
        </w:rPr>
      </w:pPr>
      <w:r w:rsidRPr="001F02C5">
        <w:rPr>
          <w:rFonts w:cs="Times New Roman"/>
          <w:bCs/>
          <w:szCs w:val="24"/>
        </w:rPr>
        <w:t xml:space="preserve">1) </w:t>
      </w:r>
      <w:r w:rsidRPr="001F02C5">
        <w:rPr>
          <w:rFonts w:cs="Times New Roman"/>
          <w:b/>
          <w:szCs w:val="24"/>
        </w:rPr>
        <w:t>п</w:t>
      </w:r>
      <w:r w:rsidRPr="001F02C5">
        <w:rPr>
          <w:rFonts w:cs="Times New Roman"/>
          <w:b/>
          <w:bCs/>
          <w:szCs w:val="24"/>
        </w:rPr>
        <w:t>о установлению порядка и условий деятельности с драгоценными металлами и камнями</w:t>
      </w:r>
      <w:r w:rsidRPr="001F02C5">
        <w:rPr>
          <w:rFonts w:cs="Times New Roman"/>
          <w:bCs/>
          <w:szCs w:val="24"/>
        </w:rPr>
        <w:t xml:space="preserve"> - Постановлением Правительства Приднестровской Молдавской Республики </w:t>
      </w:r>
      <w:r w:rsidRPr="001F02C5">
        <w:rPr>
          <w:rFonts w:cs="Times New Roman"/>
          <w:bCs/>
          <w:szCs w:val="24"/>
        </w:rPr>
        <w:br/>
        <w:t>от 27 апреля 2017 года № 86 «Об утверждении Положения, структуры и предельной штатной численности Министерства финансов Приднестровской Молдавской Республики»;</w:t>
      </w:r>
    </w:p>
    <w:p w14:paraId="32BBBB03" w14:textId="77777777" w:rsidR="00736A11" w:rsidRPr="001F02C5" w:rsidRDefault="00736A11" w:rsidP="00736A11">
      <w:pPr>
        <w:ind w:firstLine="708"/>
        <w:rPr>
          <w:rFonts w:cs="Times New Roman"/>
          <w:bCs/>
          <w:szCs w:val="24"/>
        </w:rPr>
      </w:pPr>
      <w:r w:rsidRPr="001F02C5">
        <w:rPr>
          <w:rFonts w:cs="Times New Roman"/>
          <w:bCs/>
          <w:szCs w:val="24"/>
        </w:rPr>
        <w:t xml:space="preserve">2) </w:t>
      </w:r>
      <w:r w:rsidRPr="001F02C5">
        <w:rPr>
          <w:rFonts w:cs="Times New Roman"/>
          <w:b/>
          <w:bCs/>
          <w:szCs w:val="24"/>
        </w:rPr>
        <w:t>по контролю</w:t>
      </w:r>
      <w:r w:rsidRPr="001F02C5">
        <w:rPr>
          <w:rFonts w:cs="Times New Roman"/>
          <w:bCs/>
          <w:szCs w:val="24"/>
        </w:rPr>
        <w:t xml:space="preserve"> - Постановлением Правительства Приднестровской Молдавской Республики от 26 марта 1999 года № 76 «Об утверждении «Правил розничной торговли, приемки, хранения и учета изделий из драгоценных металлов и драгоценных (полудрагоценных) камней», а также </w:t>
      </w:r>
      <w:r w:rsidRPr="001F02C5">
        <w:rPr>
          <w:bCs/>
          <w:szCs w:val="24"/>
        </w:rPr>
        <w:t>Постановлением Правительства Приднестровской Молдавской Республики от 27 мая 2020 года № 176 «Об утверждении перечней документов, требование которых возможно при проведении органами государственного контроля (надзора) планового мероприятия по контролю (надзору)» утвержден перечень документов</w:t>
      </w:r>
      <w:r w:rsidRPr="001F02C5">
        <w:rPr>
          <w:rFonts w:cs="Times New Roman"/>
          <w:bCs/>
          <w:szCs w:val="24"/>
        </w:rPr>
        <w:t xml:space="preserve">, </w:t>
      </w:r>
      <w:r w:rsidRPr="001F02C5">
        <w:rPr>
          <w:rFonts w:cs="Times New Roman"/>
          <w:bCs/>
          <w:szCs w:val="24"/>
        </w:rPr>
        <w:lastRenderedPageBreak/>
        <w:t>требование которых возможно у субъектов, осуществляющих деятельность в сфере торговли изделиями из драгоценных металлов и драгоценных (полудрагоценных) камней</w:t>
      </w:r>
      <w:r w:rsidRPr="001F02C5">
        <w:rPr>
          <w:bCs/>
          <w:szCs w:val="24"/>
        </w:rPr>
        <w:t>.</w:t>
      </w:r>
    </w:p>
    <w:p w14:paraId="67023076" w14:textId="77777777" w:rsidR="00736A11" w:rsidRPr="001F02C5" w:rsidRDefault="00736A11" w:rsidP="00736A11">
      <w:pPr>
        <w:ind w:firstLine="708"/>
        <w:rPr>
          <w:rFonts w:cs="Times New Roman"/>
          <w:bCs/>
          <w:szCs w:val="24"/>
        </w:rPr>
      </w:pPr>
      <w:r w:rsidRPr="001F02C5">
        <w:rPr>
          <w:rFonts w:cs="Times New Roman"/>
          <w:bCs/>
          <w:szCs w:val="24"/>
        </w:rPr>
        <w:t xml:space="preserve">При этом </w:t>
      </w:r>
      <w:r w:rsidRPr="001F02C5">
        <w:rPr>
          <w:rFonts w:cs="Times New Roman"/>
          <w:bCs/>
          <w:szCs w:val="24"/>
          <w:u w:val="single"/>
        </w:rPr>
        <w:t>специальный Закон и иные нормативные правовые акты, определяющие порядок и условия деятельности с драг. металлами и камнями за более чем 20-летний период в Приднестровской Молдавской Республике не разработаны</w:t>
      </w:r>
      <w:r w:rsidRPr="001F02C5">
        <w:rPr>
          <w:rFonts w:cs="Times New Roman"/>
          <w:bCs/>
          <w:szCs w:val="24"/>
        </w:rPr>
        <w:t xml:space="preserve"> (в т.ч. ввиду того, что преимущественно осуществляется торговая деятельность изделиями из драгоценных металлов и камнями), соответственно:</w:t>
      </w:r>
    </w:p>
    <w:p w14:paraId="5A0A1EEB" w14:textId="77777777" w:rsidR="00736A11" w:rsidRPr="001F02C5" w:rsidRDefault="00736A11" w:rsidP="00736A11">
      <w:pPr>
        <w:ind w:firstLine="708"/>
        <w:rPr>
          <w:rFonts w:cs="Times New Roman"/>
          <w:bCs/>
          <w:szCs w:val="24"/>
        </w:rPr>
      </w:pPr>
      <w:r w:rsidRPr="001F02C5">
        <w:rPr>
          <w:rFonts w:cs="Times New Roman"/>
          <w:bCs/>
          <w:szCs w:val="24"/>
        </w:rPr>
        <w:t>1) специальное правовое регулирование фактически никогда не осуществлялось;</w:t>
      </w:r>
    </w:p>
    <w:p w14:paraId="51510778" w14:textId="77777777" w:rsidR="00736A11" w:rsidRPr="001F02C5" w:rsidRDefault="00736A11" w:rsidP="00736A11">
      <w:pPr>
        <w:ind w:firstLine="708"/>
        <w:rPr>
          <w:rFonts w:cs="Times New Roman"/>
          <w:bCs/>
          <w:szCs w:val="24"/>
        </w:rPr>
      </w:pPr>
      <w:r w:rsidRPr="001F02C5">
        <w:rPr>
          <w:rFonts w:cs="Times New Roman"/>
          <w:bCs/>
          <w:szCs w:val="24"/>
        </w:rPr>
        <w:t xml:space="preserve">2) </w:t>
      </w:r>
      <w:r w:rsidRPr="001F02C5">
        <w:rPr>
          <w:rFonts w:cs="Times New Roman"/>
          <w:szCs w:val="24"/>
        </w:rPr>
        <w:t>Министерство финансов</w:t>
      </w:r>
      <w:r w:rsidRPr="001F02C5">
        <w:rPr>
          <w:rFonts w:cs="Times New Roman"/>
          <w:bCs/>
          <w:szCs w:val="24"/>
        </w:rPr>
        <w:t xml:space="preserve"> не вправе осуществлять контроль по Постановлению Правительства Приднестровской Молдавской Республики от 26 марта 1999 года № 76 «Об утверждении «Правил розничной торговли, приемки, хранения и учета изделий из драгоценных металлов и драгоценных (полудрагоценных) камней», а также истребовать у субъектов, осуществляющих деятельность в сфере торговли изделиями из драгоценных металлов и драгоценных (полудрагоценных) камней документы, перечень которых, утвержден </w:t>
      </w:r>
      <w:r w:rsidRPr="001F02C5">
        <w:rPr>
          <w:bCs/>
          <w:szCs w:val="24"/>
        </w:rPr>
        <w:t xml:space="preserve">Постановлением Правительства Приднестровской Молдавской Республики от 27 мая 2020 года № 176 «Об утверждении перечней документов, требование которых возможно при проведении органами государственного контроля (надзора) планового мероприятия по контролю (надзору)» </w:t>
      </w:r>
      <w:r w:rsidRPr="001F02C5">
        <w:rPr>
          <w:rFonts w:cs="Times New Roman"/>
          <w:bCs/>
          <w:szCs w:val="24"/>
        </w:rPr>
        <w:t xml:space="preserve">из-за ограничений, установленных Законом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 и несоответствия требованиям данного Закона норм Постановления Правительства Приднестровской Молдавской Республики от 26 марта 1999 года № 76 «Об утверждении «Правил розничной торговли, приемки, хранения и учета изделий из драгоценных металлов и драгоценных (полудрагоценных) камней». А именно, в соответствии с пунктом 1 статьи 3 Закона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 </w:t>
      </w:r>
      <w:r w:rsidRPr="001F02C5">
        <w:rPr>
          <w:rFonts w:cs="Times New Roman"/>
          <w:bCs/>
          <w:szCs w:val="24"/>
          <w:u w:val="single"/>
        </w:rPr>
        <w:t>полномочия исполнительных органов государственной власти в сфере контроля (надзора) устанавливаются законодательными актами</w:t>
      </w:r>
      <w:r w:rsidRPr="001F02C5">
        <w:rPr>
          <w:rFonts w:cs="Times New Roman"/>
          <w:bCs/>
          <w:szCs w:val="24"/>
        </w:rPr>
        <w:t xml:space="preserve"> Приднестровской Молдавской Республики, а также </w:t>
      </w:r>
      <w:r w:rsidRPr="001F02C5">
        <w:rPr>
          <w:rFonts w:cs="Times New Roman"/>
          <w:bCs/>
          <w:szCs w:val="24"/>
          <w:u w:val="single"/>
        </w:rPr>
        <w:t>принятыми в соответствии с ними нормативными правовыми актами Правительства</w:t>
      </w:r>
      <w:r w:rsidRPr="001F02C5">
        <w:rPr>
          <w:rFonts w:cs="Times New Roman"/>
          <w:bCs/>
          <w:szCs w:val="24"/>
        </w:rPr>
        <w:t>.</w:t>
      </w:r>
    </w:p>
    <w:p w14:paraId="2C98683A" w14:textId="77777777" w:rsidR="00736A11" w:rsidRPr="001F02C5" w:rsidRDefault="00736A11" w:rsidP="00736A11">
      <w:pPr>
        <w:tabs>
          <w:tab w:val="left" w:pos="993"/>
        </w:tabs>
        <w:ind w:firstLine="708"/>
        <w:rPr>
          <w:rFonts w:cs="Times New Roman"/>
          <w:bCs/>
          <w:szCs w:val="24"/>
        </w:rPr>
      </w:pPr>
      <w:r w:rsidRPr="001F02C5">
        <w:rPr>
          <w:rFonts w:cs="Times New Roman"/>
          <w:bCs/>
          <w:szCs w:val="24"/>
        </w:rPr>
        <w:t>В связи с этим Министерством финансов разработаны и в установленном порядке направлены в Правительство Приднестровской Молдавской Республики проекты, предусматривающие:</w:t>
      </w:r>
    </w:p>
    <w:p w14:paraId="6DE3468B" w14:textId="77777777" w:rsidR="00736A11" w:rsidRPr="001F02C5" w:rsidRDefault="00736A11" w:rsidP="00736A11">
      <w:pPr>
        <w:pStyle w:val="a5"/>
        <w:numPr>
          <w:ilvl w:val="0"/>
          <w:numId w:val="8"/>
        </w:numPr>
        <w:tabs>
          <w:tab w:val="left" w:pos="993"/>
        </w:tabs>
        <w:spacing w:after="0" w:line="240" w:lineRule="auto"/>
        <w:ind w:left="0" w:firstLine="708"/>
        <w:jc w:val="both"/>
        <w:rPr>
          <w:rFonts w:ascii="Times New Roman" w:hAnsi="Times New Roman"/>
          <w:bCs/>
          <w:sz w:val="24"/>
          <w:szCs w:val="24"/>
        </w:rPr>
      </w:pPr>
      <w:r w:rsidRPr="001F02C5">
        <w:rPr>
          <w:rFonts w:ascii="Times New Roman" w:hAnsi="Times New Roman"/>
          <w:bCs/>
          <w:sz w:val="24"/>
          <w:szCs w:val="24"/>
        </w:rPr>
        <w:t>исключение не реализуемых функций Министерства финансов по регулированию деятельности с драгоценными металлами и камнями из Постановления Правительства Приднестровской Молдавской Республики от 27 апреля 2017 года № 86 «Об утверждении Положения, структуры и предельной штатной численности Министерства финансов Приднестровской Молдавской Республики»;</w:t>
      </w:r>
    </w:p>
    <w:p w14:paraId="43163BA8" w14:textId="77777777" w:rsidR="00736A11" w:rsidRPr="001F02C5" w:rsidRDefault="00736A11" w:rsidP="00736A11">
      <w:pPr>
        <w:pStyle w:val="a5"/>
        <w:numPr>
          <w:ilvl w:val="0"/>
          <w:numId w:val="8"/>
        </w:numPr>
        <w:tabs>
          <w:tab w:val="left" w:pos="993"/>
        </w:tabs>
        <w:spacing w:after="0" w:line="240" w:lineRule="auto"/>
        <w:ind w:left="0" w:firstLine="708"/>
        <w:jc w:val="both"/>
        <w:rPr>
          <w:rFonts w:ascii="Times New Roman" w:hAnsi="Times New Roman"/>
          <w:bCs/>
          <w:sz w:val="24"/>
          <w:szCs w:val="24"/>
        </w:rPr>
      </w:pPr>
      <w:r w:rsidRPr="001F02C5">
        <w:rPr>
          <w:rFonts w:ascii="Times New Roman" w:hAnsi="Times New Roman"/>
          <w:bCs/>
          <w:sz w:val="24"/>
          <w:szCs w:val="24"/>
        </w:rPr>
        <w:t xml:space="preserve">исключение не соответствующих Закону о проверках функций Министерства финансов по контролю из Постановления Правительства Приднестровской Молдавской Республики от 26 марта 1999 года № 76 «Об утверждении «Правил розничной торговли, приемки, хранения и учета изделий из драгоценных металлов и драгоценных (полудрагоценных) камней»; </w:t>
      </w:r>
    </w:p>
    <w:p w14:paraId="36421091" w14:textId="5F3567F2" w:rsidR="00736A11" w:rsidRPr="001F02C5" w:rsidRDefault="00736A11" w:rsidP="00B53AC3">
      <w:pPr>
        <w:pStyle w:val="a5"/>
        <w:numPr>
          <w:ilvl w:val="0"/>
          <w:numId w:val="8"/>
        </w:numPr>
        <w:tabs>
          <w:tab w:val="left" w:pos="993"/>
        </w:tabs>
        <w:spacing w:after="0" w:line="240" w:lineRule="auto"/>
        <w:ind w:left="0" w:firstLine="708"/>
        <w:jc w:val="both"/>
        <w:rPr>
          <w:bCs/>
          <w:szCs w:val="24"/>
        </w:rPr>
      </w:pPr>
      <w:r w:rsidRPr="001F02C5">
        <w:rPr>
          <w:rFonts w:ascii="Times New Roman" w:hAnsi="Times New Roman"/>
          <w:bCs/>
          <w:sz w:val="24"/>
          <w:szCs w:val="24"/>
        </w:rPr>
        <w:t>исключение перечня документов, требование которых возможно у субъектов, осуществляющих деятельность в сфере торговли изделиями из драгоценных металлов и драгоценных (полудрагоценных) камней ввиду отсутствия у Министерства финансов законных оснований для реализации данных полномочий из Постановления Правительства Приднестровской Молдавской Республики от 27 мая 2020 года № 176 «Об утверждении перечней документов, требование которых возможно при проведении органами государственного контроля (надзора) планового мероприятия по контролю (надзору)».</w:t>
      </w:r>
    </w:p>
    <w:p w14:paraId="00EF6D2C" w14:textId="5A7F9D3A" w:rsidR="00593A10" w:rsidRPr="001F02C5" w:rsidRDefault="00593A10" w:rsidP="005B125A">
      <w:pPr>
        <w:pStyle w:val="a5"/>
        <w:numPr>
          <w:ilvl w:val="0"/>
          <w:numId w:val="6"/>
        </w:numPr>
        <w:tabs>
          <w:tab w:val="left" w:pos="993"/>
        </w:tabs>
        <w:spacing w:after="0" w:line="240" w:lineRule="auto"/>
        <w:ind w:left="0" w:firstLine="709"/>
        <w:jc w:val="both"/>
        <w:rPr>
          <w:rFonts w:ascii="Times New Roman" w:hAnsi="Times New Roman"/>
          <w:sz w:val="24"/>
          <w:szCs w:val="24"/>
        </w:rPr>
      </w:pPr>
      <w:r w:rsidRPr="001F02C5">
        <w:rPr>
          <w:rFonts w:ascii="Times New Roman" w:hAnsi="Times New Roman"/>
          <w:sz w:val="24"/>
          <w:szCs w:val="24"/>
        </w:rPr>
        <w:t xml:space="preserve">в </w:t>
      </w:r>
      <w:r w:rsidRPr="001F02C5">
        <w:rPr>
          <w:rFonts w:ascii="Times New Roman CYR" w:hAnsi="Times New Roman CYR" w:cs="Times New Roman CYR"/>
          <w:sz w:val="24"/>
          <w:szCs w:val="24"/>
        </w:rPr>
        <w:t>рамках</w:t>
      </w:r>
      <w:r w:rsidRPr="001F02C5">
        <w:rPr>
          <w:rFonts w:ascii="Times New Roman" w:hAnsi="Times New Roman"/>
          <w:sz w:val="24"/>
          <w:szCs w:val="24"/>
        </w:rPr>
        <w:t xml:space="preserve"> работы по реформированию законодательства </w:t>
      </w:r>
      <w:r w:rsidR="00CE7CE4" w:rsidRPr="001F02C5">
        <w:rPr>
          <w:rFonts w:ascii="Times New Roman" w:hAnsi="Times New Roman"/>
          <w:sz w:val="24"/>
          <w:szCs w:val="24"/>
        </w:rPr>
        <w:t>Приднестровской Молдавской Республики</w:t>
      </w:r>
      <w:r w:rsidRPr="001F02C5">
        <w:rPr>
          <w:rFonts w:ascii="Times New Roman" w:hAnsi="Times New Roman"/>
          <w:sz w:val="24"/>
          <w:szCs w:val="24"/>
        </w:rPr>
        <w:t xml:space="preserve"> в сфере функционирования внебюджетных счетов органов государственной власти, государственных органов и бюджетных организаций, начатой ранее, в 2022 году продолжена доработка концепта реформирования, основной целью которых является определение оснований для открытия внебюджетных счетов исключительно на </w:t>
      </w:r>
      <w:r w:rsidRPr="001F02C5">
        <w:rPr>
          <w:rFonts w:ascii="Times New Roman" w:hAnsi="Times New Roman"/>
          <w:sz w:val="24"/>
          <w:szCs w:val="24"/>
        </w:rPr>
        <w:lastRenderedPageBreak/>
        <w:t xml:space="preserve">уровне законов, создание условий, ограничивающих возможность открывать внебюджетные счета и препятствующих поступлению в адрес органов государственной власти, государственных органов и бюджетных организаций средств, не учитываемых в доходах и расходах бюджета, а также обеспечивающих дальнейший учет и аккумулирование средств, поступающих в настоящее время на внебюджетные счета, на бюджетных (в том числе специальных бюджетных) счетах. </w:t>
      </w:r>
    </w:p>
    <w:p w14:paraId="7C3BF1DE" w14:textId="56C9AC3A" w:rsidR="00593A10" w:rsidRPr="001F02C5" w:rsidRDefault="00593A10" w:rsidP="00593A10">
      <w:pPr>
        <w:ind w:firstLine="709"/>
        <w:rPr>
          <w:rFonts w:cs="Times New Roman"/>
          <w:szCs w:val="24"/>
        </w:rPr>
      </w:pPr>
      <w:r w:rsidRPr="001F02C5">
        <w:rPr>
          <w:rFonts w:ascii="Times New Roman CYR" w:hAnsi="Times New Roman CYR" w:cs="Times New Roman CYR"/>
          <w:szCs w:val="24"/>
        </w:rPr>
        <w:t>В</w:t>
      </w:r>
      <w:r w:rsidRPr="001F02C5">
        <w:rPr>
          <w:rFonts w:cs="Times New Roman"/>
          <w:szCs w:val="24"/>
        </w:rPr>
        <w:t xml:space="preserve"> </w:t>
      </w:r>
      <w:r w:rsidRPr="001F02C5">
        <w:rPr>
          <w:rFonts w:ascii="Times New Roman CYR" w:hAnsi="Times New Roman CYR" w:cs="Times New Roman CYR"/>
          <w:szCs w:val="24"/>
        </w:rPr>
        <w:t>целях</w:t>
      </w:r>
      <w:r w:rsidRPr="001F02C5">
        <w:rPr>
          <w:rFonts w:cs="Times New Roman"/>
          <w:szCs w:val="24"/>
        </w:rPr>
        <w:t xml:space="preserve"> </w:t>
      </w:r>
      <w:r w:rsidRPr="001F02C5">
        <w:rPr>
          <w:rFonts w:ascii="Times New Roman CYR" w:hAnsi="Times New Roman CYR" w:cs="Times New Roman CYR"/>
          <w:szCs w:val="24"/>
        </w:rPr>
        <w:t>изменения</w:t>
      </w:r>
      <w:r w:rsidRPr="001F02C5">
        <w:rPr>
          <w:rFonts w:cs="Times New Roman"/>
          <w:szCs w:val="24"/>
        </w:rPr>
        <w:t xml:space="preserve"> </w:t>
      </w:r>
      <w:r w:rsidRPr="001F02C5">
        <w:rPr>
          <w:rFonts w:ascii="Times New Roman CYR" w:hAnsi="Times New Roman CYR" w:cs="Times New Roman CYR"/>
          <w:szCs w:val="24"/>
        </w:rPr>
        <w:t>сложившейся</w:t>
      </w:r>
      <w:r w:rsidRPr="001F02C5">
        <w:rPr>
          <w:rFonts w:cs="Times New Roman"/>
          <w:szCs w:val="24"/>
        </w:rPr>
        <w:t xml:space="preserve"> </w:t>
      </w:r>
      <w:r w:rsidRPr="001F02C5">
        <w:rPr>
          <w:rFonts w:ascii="Times New Roman CYR" w:hAnsi="Times New Roman CYR" w:cs="Times New Roman CYR"/>
          <w:szCs w:val="24"/>
        </w:rPr>
        <w:t>ситуации</w:t>
      </w:r>
      <w:r w:rsidRPr="001F02C5">
        <w:rPr>
          <w:rFonts w:cs="Times New Roman"/>
          <w:szCs w:val="24"/>
        </w:rPr>
        <w:t xml:space="preserve"> в 2023 году планируется доработка выработанного Министерством финансов концепта с учетом предложений и замечаний, обозначенных Счетной палатой </w:t>
      </w:r>
      <w:r w:rsidR="00CE7CE4" w:rsidRPr="001F02C5">
        <w:rPr>
          <w:rFonts w:cs="Times New Roman"/>
          <w:szCs w:val="24"/>
        </w:rPr>
        <w:t>Приднестровской Молдавской Республики</w:t>
      </w:r>
      <w:r w:rsidRPr="001F02C5">
        <w:rPr>
          <w:rFonts w:cs="Times New Roman"/>
          <w:szCs w:val="24"/>
        </w:rPr>
        <w:t xml:space="preserve">, Приднестровским республиканским банком и Министерством юстиции </w:t>
      </w:r>
      <w:r w:rsidR="00CE7CE4" w:rsidRPr="001F02C5">
        <w:rPr>
          <w:rFonts w:cs="Times New Roman"/>
          <w:szCs w:val="24"/>
        </w:rPr>
        <w:t>Приднестровской Молдавской Республики</w:t>
      </w:r>
      <w:r w:rsidRPr="001F02C5">
        <w:rPr>
          <w:rFonts w:cs="Times New Roman"/>
          <w:szCs w:val="24"/>
        </w:rPr>
        <w:t xml:space="preserve"> по результатам его рассмотрения, а также представление концепта на рассмотрение Правительства </w:t>
      </w:r>
      <w:r w:rsidR="00CE7CE4" w:rsidRPr="001F02C5">
        <w:rPr>
          <w:rFonts w:cs="Times New Roman"/>
          <w:szCs w:val="24"/>
        </w:rPr>
        <w:t>Приднестровской Молдавской Республики</w:t>
      </w:r>
      <w:r w:rsidRPr="001F02C5">
        <w:rPr>
          <w:rFonts w:cs="Times New Roman"/>
          <w:szCs w:val="24"/>
        </w:rPr>
        <w:t>.</w:t>
      </w:r>
    </w:p>
    <w:p w14:paraId="22BADD65" w14:textId="2F611939" w:rsidR="00593A10" w:rsidRPr="001F02C5" w:rsidRDefault="00593A10" w:rsidP="005B125A">
      <w:pPr>
        <w:pStyle w:val="a5"/>
        <w:numPr>
          <w:ilvl w:val="0"/>
          <w:numId w:val="6"/>
        </w:numPr>
        <w:tabs>
          <w:tab w:val="left" w:pos="993"/>
        </w:tabs>
        <w:spacing w:after="0" w:line="240" w:lineRule="auto"/>
        <w:ind w:left="0" w:firstLine="709"/>
        <w:jc w:val="both"/>
        <w:rPr>
          <w:rFonts w:ascii="Times New Roman" w:hAnsi="Times New Roman"/>
          <w:sz w:val="24"/>
          <w:szCs w:val="24"/>
        </w:rPr>
      </w:pPr>
      <w:bookmarkStart w:id="39" w:name="_Hlk126660632"/>
      <w:bookmarkEnd w:id="38"/>
      <w:r w:rsidRPr="001F02C5">
        <w:rPr>
          <w:rFonts w:ascii="Times New Roman CYR" w:hAnsi="Times New Roman CYR" w:cs="Times New Roman CYR"/>
          <w:sz w:val="24"/>
          <w:szCs w:val="24"/>
        </w:rPr>
        <w:t>в</w:t>
      </w:r>
      <w:r w:rsidRPr="001F02C5">
        <w:rPr>
          <w:rFonts w:ascii="Times New Roman" w:hAnsi="Times New Roman"/>
          <w:sz w:val="24"/>
          <w:szCs w:val="24"/>
        </w:rPr>
        <w:t xml:space="preserve"> 2022 году впервые с момента принятия </w:t>
      </w:r>
      <w:r w:rsidRPr="001F02C5">
        <w:rPr>
          <w:rFonts w:ascii="Times New Roman CYR" w:hAnsi="Times New Roman CYR" w:cs="Times New Roman CYR"/>
          <w:sz w:val="24"/>
          <w:szCs w:val="24"/>
        </w:rPr>
        <w:t xml:space="preserve">Закона </w:t>
      </w:r>
      <w:r w:rsidR="00CE7CE4" w:rsidRPr="001F02C5">
        <w:rPr>
          <w:rFonts w:ascii="Times New Roman CYR" w:hAnsi="Times New Roman CYR" w:cs="Times New Roman CYR"/>
          <w:sz w:val="24"/>
          <w:szCs w:val="24"/>
        </w:rPr>
        <w:t>Приднестровской Молдавской Республики</w:t>
      </w:r>
      <w:r w:rsidRPr="001F02C5">
        <w:rPr>
          <w:rFonts w:ascii="Times New Roman CYR" w:hAnsi="Times New Roman CYR" w:cs="Times New Roman CYR"/>
          <w:sz w:val="24"/>
          <w:szCs w:val="24"/>
        </w:rPr>
        <w:t xml:space="preserve"> от </w:t>
      </w:r>
      <w:r w:rsidRPr="001F02C5">
        <w:rPr>
          <w:rFonts w:ascii="Times New Roman" w:hAnsi="Times New Roman"/>
          <w:sz w:val="24"/>
          <w:szCs w:val="24"/>
        </w:rPr>
        <w:t>25 июля 2016 года № 189-З-</w:t>
      </w:r>
      <w:r w:rsidRPr="001F02C5">
        <w:rPr>
          <w:rFonts w:ascii="Times New Roman" w:hAnsi="Times New Roman"/>
          <w:sz w:val="24"/>
          <w:szCs w:val="24"/>
          <w:lang w:val="en-US"/>
        </w:rPr>
        <w:t>VI</w:t>
      </w:r>
      <w:r w:rsidRPr="001F02C5">
        <w:rPr>
          <w:rFonts w:ascii="Times New Roman" w:hAnsi="Times New Roman"/>
          <w:sz w:val="24"/>
          <w:szCs w:val="24"/>
        </w:rPr>
        <w:t xml:space="preserve"> «О лотереях» (САЗ 16-30) выданы разрешения на проведение лотерей на территории Приднестровской Молдавской Республики. </w:t>
      </w:r>
    </w:p>
    <w:p w14:paraId="75CC2190" w14:textId="77777777" w:rsidR="00593A10" w:rsidRPr="001F02C5" w:rsidRDefault="00593A10" w:rsidP="00593A10">
      <w:pPr>
        <w:ind w:firstLine="709"/>
        <w:rPr>
          <w:rFonts w:eastAsia="Calibri" w:cs="Times New Roman"/>
          <w:szCs w:val="24"/>
        </w:rPr>
      </w:pPr>
      <w:r w:rsidRPr="001F02C5">
        <w:rPr>
          <w:rFonts w:eastAsia="Calibri" w:cs="Times New Roman"/>
          <w:szCs w:val="24"/>
        </w:rPr>
        <w:t>В связи с появлением правоприменительной практики, в законодательстве о лотереях выявлен ряд проблем, в том числе присутствуют:</w:t>
      </w:r>
    </w:p>
    <w:p w14:paraId="33308228" w14:textId="77777777" w:rsidR="00593A10" w:rsidRPr="001F02C5" w:rsidRDefault="00593A10" w:rsidP="00593A10">
      <w:pPr>
        <w:ind w:firstLine="709"/>
        <w:rPr>
          <w:rFonts w:eastAsia="Calibri" w:cs="Times New Roman"/>
          <w:szCs w:val="24"/>
        </w:rPr>
      </w:pPr>
      <w:r w:rsidRPr="001F02C5">
        <w:rPr>
          <w:rFonts w:eastAsia="Calibri" w:cs="Times New Roman"/>
          <w:szCs w:val="24"/>
        </w:rPr>
        <w:t>– невозможные для реализации нормы;</w:t>
      </w:r>
    </w:p>
    <w:p w14:paraId="66FE0149" w14:textId="77777777" w:rsidR="00593A10" w:rsidRPr="001F02C5" w:rsidRDefault="00593A10" w:rsidP="00593A10">
      <w:pPr>
        <w:ind w:firstLine="709"/>
        <w:rPr>
          <w:rFonts w:eastAsia="Calibri" w:cs="Times New Roman"/>
          <w:szCs w:val="24"/>
        </w:rPr>
      </w:pPr>
      <w:r w:rsidRPr="001F02C5">
        <w:rPr>
          <w:rFonts w:eastAsia="Calibri" w:cs="Times New Roman"/>
          <w:szCs w:val="24"/>
        </w:rPr>
        <w:t>– неактуальные требования;</w:t>
      </w:r>
    </w:p>
    <w:p w14:paraId="398435AC" w14:textId="77777777" w:rsidR="00593A10" w:rsidRPr="001F02C5" w:rsidRDefault="00593A10" w:rsidP="00593A10">
      <w:pPr>
        <w:ind w:firstLine="709"/>
        <w:rPr>
          <w:rFonts w:eastAsia="Calibri" w:cs="Times New Roman"/>
          <w:szCs w:val="24"/>
        </w:rPr>
      </w:pPr>
      <w:r w:rsidRPr="001F02C5">
        <w:rPr>
          <w:rFonts w:eastAsia="Calibri" w:cs="Times New Roman"/>
          <w:szCs w:val="24"/>
        </w:rPr>
        <w:t>– внутренние противоречащие.</w:t>
      </w:r>
    </w:p>
    <w:p w14:paraId="200BCD65" w14:textId="77777777" w:rsidR="00593A10" w:rsidRPr="001F02C5" w:rsidRDefault="00593A10" w:rsidP="00593A10">
      <w:pPr>
        <w:ind w:firstLine="709"/>
        <w:rPr>
          <w:rFonts w:eastAsia="Calibri" w:cs="Times New Roman"/>
          <w:szCs w:val="24"/>
        </w:rPr>
      </w:pPr>
      <w:r w:rsidRPr="001F02C5">
        <w:rPr>
          <w:rFonts w:eastAsia="Calibri" w:cs="Times New Roman"/>
          <w:szCs w:val="24"/>
        </w:rPr>
        <w:t xml:space="preserve">С учетом появления правоприменительной практики и анализа выявленных проблем, проводится комплексная проработка изменений в законодательство в сфере лотерейной деятельности для их устранения. </w:t>
      </w:r>
    </w:p>
    <w:p w14:paraId="7FD36139" w14:textId="78CA0A9E" w:rsidR="00593A10" w:rsidRDefault="00593A10" w:rsidP="00593A10">
      <w:pPr>
        <w:ind w:firstLine="709"/>
        <w:rPr>
          <w:rFonts w:eastAsia="Calibri" w:cs="Times New Roman"/>
          <w:szCs w:val="24"/>
        </w:rPr>
      </w:pPr>
      <w:r w:rsidRPr="001F02C5">
        <w:rPr>
          <w:rFonts w:eastAsia="Calibri" w:cs="Times New Roman"/>
          <w:szCs w:val="24"/>
        </w:rPr>
        <w:t>В 2023 году для стабилизации сложившейся ситуации Министерством финансов планируется подготовка изменений в законодательство о лотереях в целях содействия развитию лотерейной деятельности и защиты законных прав и интересов граждан.</w:t>
      </w:r>
      <w:bookmarkEnd w:id="39"/>
    </w:p>
    <w:sectPr w:rsidR="00593A10" w:rsidSect="003362F8">
      <w:footerReference w:type="default" r:id="rId21"/>
      <w:pgSz w:w="11906" w:h="16838"/>
      <w:pgMar w:top="567" w:right="567"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B8E5E9" w16cex:dateUtc="2023-03-12T21:59:00Z"/>
  <w16cex:commentExtensible w16cex:durableId="27BB29DF" w16cex:dateUtc="2023-03-14T15:14:00Z"/>
  <w16cex:commentExtensible w16cex:durableId="27B8E7C9" w16cex:dateUtc="2023-03-12T22:07:00Z"/>
  <w16cex:commentExtensible w16cex:durableId="27B8EA39" w16cex:dateUtc="2023-03-12T22:18:00Z"/>
  <w16cex:commentExtensible w16cex:durableId="27B8E8C7" w16cex:dateUtc="2023-03-12T22:11:00Z"/>
  <w16cex:commentExtensible w16cex:durableId="27B8EB5E" w16cex:dateUtc="2023-03-12T22:22:00Z"/>
  <w16cex:commentExtensible w16cex:durableId="27B8F138" w16cex:dateUtc="2023-03-12T22:47:00Z"/>
  <w16cex:commentExtensible w16cex:durableId="27B8EED6" w16cex:dateUtc="2023-03-12T22:37:00Z"/>
  <w16cex:commentExtensible w16cex:durableId="27B8EEA7" w16cex:dateUtc="2023-03-12T22:36:00Z"/>
  <w16cex:commentExtensible w16cex:durableId="27B8EF0D" w16cex:dateUtc="2023-03-12T22:38:00Z"/>
  <w16cex:commentExtensible w16cex:durableId="27B8EF58" w16cex:dateUtc="2023-03-12T22:39:00Z"/>
  <w16cex:commentExtensible w16cex:durableId="27B8EF71" w16cex:dateUtc="2023-03-12T22: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B6577" w14:textId="77777777" w:rsidR="009760D0" w:rsidRDefault="009760D0" w:rsidP="008F0E2B">
      <w:r>
        <w:separator/>
      </w:r>
    </w:p>
  </w:endnote>
  <w:endnote w:type="continuationSeparator" w:id="0">
    <w:p w14:paraId="62C59506" w14:textId="77777777" w:rsidR="009760D0" w:rsidRDefault="009760D0" w:rsidP="008F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439723"/>
      <w:docPartObj>
        <w:docPartGallery w:val="Page Numbers (Bottom of Page)"/>
        <w:docPartUnique/>
      </w:docPartObj>
    </w:sdtPr>
    <w:sdtEndPr/>
    <w:sdtContent>
      <w:p w14:paraId="6A24B143" w14:textId="28837720" w:rsidR="00C32D17" w:rsidRDefault="00C32D17" w:rsidP="00330182">
        <w:pPr>
          <w:pStyle w:val="af1"/>
          <w:jc w:val="right"/>
        </w:pPr>
        <w:r>
          <w:fldChar w:fldCharType="begin"/>
        </w:r>
        <w:r>
          <w:instrText>PAGE   \* MERGEFORMAT</w:instrText>
        </w:r>
        <w:r>
          <w:fldChar w:fldCharType="separate"/>
        </w:r>
        <w:r>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4D610" w14:textId="77777777" w:rsidR="009760D0" w:rsidRDefault="009760D0" w:rsidP="008F0E2B">
      <w:r>
        <w:separator/>
      </w:r>
    </w:p>
  </w:footnote>
  <w:footnote w:type="continuationSeparator" w:id="0">
    <w:p w14:paraId="5AD76E75" w14:textId="77777777" w:rsidR="009760D0" w:rsidRDefault="009760D0" w:rsidP="008F0E2B">
      <w:r>
        <w:continuationSeparator/>
      </w:r>
    </w:p>
  </w:footnote>
  <w:footnote w:id="1">
    <w:p w14:paraId="4D17DE27" w14:textId="0BA8D2E4" w:rsidR="00C32D17" w:rsidRPr="00580720" w:rsidRDefault="00C32D17" w:rsidP="00D22268">
      <w:pPr>
        <w:pStyle w:val="afff4"/>
        <w:spacing w:after="0"/>
        <w:jc w:val="both"/>
        <w:rPr>
          <w:rFonts w:ascii="Times New Roman" w:hAnsi="Times New Roman"/>
          <w:color w:val="FF0000"/>
          <w:sz w:val="16"/>
          <w:szCs w:val="16"/>
        </w:rPr>
      </w:pPr>
      <w:r w:rsidRPr="00DE4323">
        <w:rPr>
          <w:rStyle w:val="afff6"/>
          <w:rFonts w:ascii="Times New Roman" w:hAnsi="Times New Roman"/>
          <w:sz w:val="18"/>
          <w:szCs w:val="16"/>
        </w:rPr>
        <w:footnoteRef/>
      </w:r>
      <w:r w:rsidRPr="00DE4323">
        <w:rPr>
          <w:rFonts w:ascii="Times New Roman" w:hAnsi="Times New Roman"/>
          <w:sz w:val="18"/>
          <w:szCs w:val="16"/>
        </w:rPr>
        <w:t xml:space="preserve"> </w:t>
      </w:r>
      <w:r w:rsidRPr="00DE4323">
        <w:rPr>
          <w:rFonts w:ascii="Times New Roman" w:hAnsi="Times New Roman"/>
          <w:b/>
          <w:sz w:val="18"/>
          <w:szCs w:val="16"/>
        </w:rPr>
        <w:t xml:space="preserve"> </w:t>
      </w:r>
      <w:r w:rsidRPr="00D22268">
        <w:rPr>
          <w:rFonts w:ascii="Times New Roman" w:hAnsi="Times New Roman"/>
          <w:sz w:val="16"/>
          <w:szCs w:val="16"/>
        </w:rPr>
        <w:t>Примечание (без учета средств, исключенных для сопоставимости данных):</w:t>
      </w:r>
    </w:p>
    <w:p w14:paraId="27B24FEB" w14:textId="078B3773" w:rsidR="00C32D17" w:rsidRPr="001E32E5" w:rsidRDefault="00C32D17" w:rsidP="00D22268">
      <w:pPr>
        <w:pStyle w:val="afff4"/>
        <w:spacing w:after="0"/>
        <w:jc w:val="both"/>
        <w:rPr>
          <w:rFonts w:ascii="Times New Roman" w:hAnsi="Times New Roman"/>
          <w:sz w:val="16"/>
          <w:szCs w:val="16"/>
        </w:rPr>
      </w:pPr>
      <w:r w:rsidRPr="001E32E5">
        <w:rPr>
          <w:rFonts w:ascii="Times New Roman" w:hAnsi="Times New Roman"/>
          <w:sz w:val="16"/>
          <w:szCs w:val="16"/>
        </w:rPr>
        <w:t>- сумма налоговых доходов отражена без учета остатков (за 2020 год – 4 223 331 руб., за 2021 год – 2 581 722 руб., за 2022 год – 62 945 730 руб.)</w:t>
      </w:r>
      <w:r>
        <w:rPr>
          <w:rFonts w:ascii="Times New Roman" w:hAnsi="Times New Roman"/>
          <w:sz w:val="16"/>
          <w:szCs w:val="16"/>
        </w:rPr>
        <w:t>;</w:t>
      </w:r>
    </w:p>
    <w:p w14:paraId="7EB0A45D" w14:textId="02DAE982" w:rsidR="00C32D17" w:rsidRPr="001E32E5" w:rsidRDefault="00C32D17" w:rsidP="00D22268">
      <w:pPr>
        <w:ind w:firstLine="0"/>
        <w:rPr>
          <w:rFonts w:cs="Times New Roman"/>
          <w:sz w:val="16"/>
          <w:szCs w:val="16"/>
        </w:rPr>
      </w:pPr>
      <w:r w:rsidRPr="001E32E5">
        <w:rPr>
          <w:rFonts w:cs="Times New Roman"/>
          <w:sz w:val="16"/>
          <w:szCs w:val="16"/>
        </w:rPr>
        <w:t xml:space="preserve">- сумма целевых бюджетных фондов отражена за 2020 год </w:t>
      </w:r>
      <w:r>
        <w:rPr>
          <w:rFonts w:cs="Times New Roman"/>
          <w:sz w:val="16"/>
          <w:szCs w:val="16"/>
        </w:rPr>
        <w:t xml:space="preserve"> - </w:t>
      </w:r>
      <w:r w:rsidRPr="001E32E5">
        <w:rPr>
          <w:rFonts w:cs="Times New Roman"/>
          <w:sz w:val="16"/>
          <w:szCs w:val="16"/>
        </w:rPr>
        <w:t xml:space="preserve">без учета доходов Фонда Государственного таможенного комитета в сумме 63 630 828 руб., доходов Фонда государственного резерва ПМР в сумме 20 348 000 руб., за 2021 год – с учетом включения в перечень целевых бюджетных фондов двух новых фондов: </w:t>
      </w:r>
      <w:r w:rsidRPr="003730FF">
        <w:rPr>
          <w:rFonts w:cs="Times New Roman"/>
          <w:sz w:val="16"/>
          <w:szCs w:val="16"/>
        </w:rPr>
        <w:t>Фонда поддержки сельского хозяйства Приднестровской Молдавской Республики в сумме – 32 100 521 руб., Фонда развития мелиоративного комплекса Приднестровской Молдавской Республики – 44 041 368 руб., за 2022 год доходы Фонда поддержки сельского хозяйства Приднестровской Молдавской Республики составили 20 741 793 руб., доходы Фонда развития мелиоративного комплекса Приднестровской Молдавской Республики – 32 454 085 руб.</w:t>
      </w:r>
      <w:r w:rsidRPr="001E32E5">
        <w:rPr>
          <w:rFonts w:cs="Times New Roman"/>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C85"/>
    <w:multiLevelType w:val="hybridMultilevel"/>
    <w:tmpl w:val="EABA7904"/>
    <w:lvl w:ilvl="0" w:tplc="EE9EE47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DBD6808"/>
    <w:multiLevelType w:val="hybridMultilevel"/>
    <w:tmpl w:val="0EB0BA34"/>
    <w:lvl w:ilvl="0" w:tplc="0419000F">
      <w:start w:val="1"/>
      <w:numFmt w:val="decimal"/>
      <w:lvlText w:val="%1."/>
      <w:lvlJc w:val="left"/>
      <w:pPr>
        <w:ind w:left="360"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6CA2242"/>
    <w:multiLevelType w:val="hybridMultilevel"/>
    <w:tmpl w:val="86921284"/>
    <w:lvl w:ilvl="0" w:tplc="B91CFD4A">
      <w:start w:val="1"/>
      <w:numFmt w:val="russianLower"/>
      <w:lvlText w:val="%1)"/>
      <w:lvlJc w:val="left"/>
      <w:pPr>
        <w:ind w:left="1429" w:hanging="360"/>
      </w:pPr>
      <w:rPr>
        <w:rFonts w:hint="default"/>
        <w:b/>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9BC0F7B"/>
    <w:multiLevelType w:val="hybridMultilevel"/>
    <w:tmpl w:val="63BE0F4E"/>
    <w:lvl w:ilvl="0" w:tplc="163A23B2">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4C8144C"/>
    <w:multiLevelType w:val="hybridMultilevel"/>
    <w:tmpl w:val="444CAB8A"/>
    <w:lvl w:ilvl="0" w:tplc="29A052EE">
      <w:start w:val="1"/>
      <w:numFmt w:val="russianLower"/>
      <w:lvlText w:val="%1)"/>
      <w:lvlJc w:val="left"/>
      <w:pPr>
        <w:ind w:left="1429" w:hanging="360"/>
      </w:pPr>
      <w:rPr>
        <w:rFonts w:hint="default"/>
      </w:rPr>
    </w:lvl>
    <w:lvl w:ilvl="1" w:tplc="4C9C503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5BE3BD0"/>
    <w:multiLevelType w:val="hybridMultilevel"/>
    <w:tmpl w:val="F886DFB6"/>
    <w:lvl w:ilvl="0" w:tplc="ED74442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7A917007"/>
    <w:multiLevelType w:val="hybridMultilevel"/>
    <w:tmpl w:val="EABA7904"/>
    <w:lvl w:ilvl="0" w:tplc="EE9EE47A">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7C882F12"/>
    <w:multiLevelType w:val="hybridMultilevel"/>
    <w:tmpl w:val="2A427B8C"/>
    <w:lvl w:ilvl="0" w:tplc="D206E546">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3"/>
  </w:num>
  <w:num w:numId="2">
    <w:abstractNumId w:val="1"/>
  </w:num>
  <w:num w:numId="3">
    <w:abstractNumId w:val="4"/>
  </w:num>
  <w:num w:numId="4">
    <w:abstractNumId w:val="2"/>
  </w:num>
  <w:num w:numId="5">
    <w:abstractNumId w:val="0"/>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664"/>
    <w:rsid w:val="00006256"/>
    <w:rsid w:val="000134F1"/>
    <w:rsid w:val="000144AE"/>
    <w:rsid w:val="00022D4F"/>
    <w:rsid w:val="0002500E"/>
    <w:rsid w:val="00025C5D"/>
    <w:rsid w:val="0003008F"/>
    <w:rsid w:val="000309CB"/>
    <w:rsid w:val="000342B2"/>
    <w:rsid w:val="00044180"/>
    <w:rsid w:val="00055D80"/>
    <w:rsid w:val="00056BDF"/>
    <w:rsid w:val="00061EFF"/>
    <w:rsid w:val="000666C8"/>
    <w:rsid w:val="00067E23"/>
    <w:rsid w:val="000758A4"/>
    <w:rsid w:val="000764B6"/>
    <w:rsid w:val="00082D59"/>
    <w:rsid w:val="000909CB"/>
    <w:rsid w:val="00091196"/>
    <w:rsid w:val="00094E6F"/>
    <w:rsid w:val="00094EEC"/>
    <w:rsid w:val="000A0823"/>
    <w:rsid w:val="000A1A26"/>
    <w:rsid w:val="000A67F6"/>
    <w:rsid w:val="000B2422"/>
    <w:rsid w:val="000B3FFA"/>
    <w:rsid w:val="000C30A4"/>
    <w:rsid w:val="000C4C9C"/>
    <w:rsid w:val="000C6808"/>
    <w:rsid w:val="000E03E2"/>
    <w:rsid w:val="000F03F3"/>
    <w:rsid w:val="000F0FBA"/>
    <w:rsid w:val="000F5DB1"/>
    <w:rsid w:val="000F6C49"/>
    <w:rsid w:val="000F78CF"/>
    <w:rsid w:val="00111170"/>
    <w:rsid w:val="00111820"/>
    <w:rsid w:val="0011710E"/>
    <w:rsid w:val="00117162"/>
    <w:rsid w:val="00124302"/>
    <w:rsid w:val="00127175"/>
    <w:rsid w:val="001276DF"/>
    <w:rsid w:val="001365F4"/>
    <w:rsid w:val="00142324"/>
    <w:rsid w:val="00146146"/>
    <w:rsid w:val="00146478"/>
    <w:rsid w:val="001516EE"/>
    <w:rsid w:val="00163EA7"/>
    <w:rsid w:val="001708D3"/>
    <w:rsid w:val="00170C9B"/>
    <w:rsid w:val="001714D2"/>
    <w:rsid w:val="0018722A"/>
    <w:rsid w:val="001921DD"/>
    <w:rsid w:val="00194B68"/>
    <w:rsid w:val="001A1057"/>
    <w:rsid w:val="001A1775"/>
    <w:rsid w:val="001A57DC"/>
    <w:rsid w:val="001B0BB4"/>
    <w:rsid w:val="001B7871"/>
    <w:rsid w:val="001B7B95"/>
    <w:rsid w:val="001C22AB"/>
    <w:rsid w:val="001C3A71"/>
    <w:rsid w:val="001C63DF"/>
    <w:rsid w:val="001C6EB5"/>
    <w:rsid w:val="001D616E"/>
    <w:rsid w:val="001E505A"/>
    <w:rsid w:val="001F02C5"/>
    <w:rsid w:val="002001D8"/>
    <w:rsid w:val="00206064"/>
    <w:rsid w:val="002063EE"/>
    <w:rsid w:val="00217F1F"/>
    <w:rsid w:val="002211DD"/>
    <w:rsid w:val="00221771"/>
    <w:rsid w:val="00222D4D"/>
    <w:rsid w:val="00224D5B"/>
    <w:rsid w:val="00231D1A"/>
    <w:rsid w:val="002424E5"/>
    <w:rsid w:val="002429BE"/>
    <w:rsid w:val="0025166A"/>
    <w:rsid w:val="002553BF"/>
    <w:rsid w:val="00260DCE"/>
    <w:rsid w:val="002643CB"/>
    <w:rsid w:val="00270D17"/>
    <w:rsid w:val="00273151"/>
    <w:rsid w:val="002808B5"/>
    <w:rsid w:val="00286C8C"/>
    <w:rsid w:val="00290048"/>
    <w:rsid w:val="00291348"/>
    <w:rsid w:val="002942F1"/>
    <w:rsid w:val="00296838"/>
    <w:rsid w:val="00296E39"/>
    <w:rsid w:val="002A3026"/>
    <w:rsid w:val="002B3597"/>
    <w:rsid w:val="002B3C14"/>
    <w:rsid w:val="002B54CE"/>
    <w:rsid w:val="002B68DA"/>
    <w:rsid w:val="002C1A8D"/>
    <w:rsid w:val="002C4FA9"/>
    <w:rsid w:val="002C6618"/>
    <w:rsid w:val="002D2414"/>
    <w:rsid w:val="002D54DD"/>
    <w:rsid w:val="002D5AD3"/>
    <w:rsid w:val="002D7122"/>
    <w:rsid w:val="002E2C48"/>
    <w:rsid w:val="002E6031"/>
    <w:rsid w:val="002F5350"/>
    <w:rsid w:val="002F55F2"/>
    <w:rsid w:val="00301C00"/>
    <w:rsid w:val="00303A12"/>
    <w:rsid w:val="00312089"/>
    <w:rsid w:val="003121E1"/>
    <w:rsid w:val="00312D69"/>
    <w:rsid w:val="00313B5D"/>
    <w:rsid w:val="00330182"/>
    <w:rsid w:val="00330915"/>
    <w:rsid w:val="00331037"/>
    <w:rsid w:val="0033128A"/>
    <w:rsid w:val="003362F8"/>
    <w:rsid w:val="00336C01"/>
    <w:rsid w:val="00345431"/>
    <w:rsid w:val="003502F5"/>
    <w:rsid w:val="00361352"/>
    <w:rsid w:val="0036555F"/>
    <w:rsid w:val="0037407B"/>
    <w:rsid w:val="003773FC"/>
    <w:rsid w:val="003822BA"/>
    <w:rsid w:val="003834EC"/>
    <w:rsid w:val="00383768"/>
    <w:rsid w:val="00391D7D"/>
    <w:rsid w:val="00392595"/>
    <w:rsid w:val="00393E11"/>
    <w:rsid w:val="00393F1C"/>
    <w:rsid w:val="003A2E70"/>
    <w:rsid w:val="003B0741"/>
    <w:rsid w:val="003B1510"/>
    <w:rsid w:val="003C0A28"/>
    <w:rsid w:val="003D3223"/>
    <w:rsid w:val="003D40F5"/>
    <w:rsid w:val="003E72C1"/>
    <w:rsid w:val="003F0EB0"/>
    <w:rsid w:val="003F2E29"/>
    <w:rsid w:val="004048BE"/>
    <w:rsid w:val="0040643D"/>
    <w:rsid w:val="004078AE"/>
    <w:rsid w:val="00411066"/>
    <w:rsid w:val="00411418"/>
    <w:rsid w:val="004167C2"/>
    <w:rsid w:val="004215E0"/>
    <w:rsid w:val="00425F61"/>
    <w:rsid w:val="00431092"/>
    <w:rsid w:val="00431F10"/>
    <w:rsid w:val="00433F58"/>
    <w:rsid w:val="00436D0F"/>
    <w:rsid w:val="00444E6A"/>
    <w:rsid w:val="004539E4"/>
    <w:rsid w:val="0046081D"/>
    <w:rsid w:val="00461CBD"/>
    <w:rsid w:val="00464907"/>
    <w:rsid w:val="00465338"/>
    <w:rsid w:val="004656D8"/>
    <w:rsid w:val="0046736D"/>
    <w:rsid w:val="0047002E"/>
    <w:rsid w:val="00477793"/>
    <w:rsid w:val="0048118C"/>
    <w:rsid w:val="004813C3"/>
    <w:rsid w:val="00481E1A"/>
    <w:rsid w:val="00490793"/>
    <w:rsid w:val="00492863"/>
    <w:rsid w:val="004A1DF3"/>
    <w:rsid w:val="004B01BD"/>
    <w:rsid w:val="004B29D5"/>
    <w:rsid w:val="004B60A5"/>
    <w:rsid w:val="004C3375"/>
    <w:rsid w:val="004C458D"/>
    <w:rsid w:val="004C74E1"/>
    <w:rsid w:val="004E23A8"/>
    <w:rsid w:val="004F24F8"/>
    <w:rsid w:val="004F3CD7"/>
    <w:rsid w:val="004F585E"/>
    <w:rsid w:val="00500115"/>
    <w:rsid w:val="0050214F"/>
    <w:rsid w:val="0050430C"/>
    <w:rsid w:val="00514F66"/>
    <w:rsid w:val="00516E57"/>
    <w:rsid w:val="00517B37"/>
    <w:rsid w:val="00525E56"/>
    <w:rsid w:val="005336CB"/>
    <w:rsid w:val="00544EB5"/>
    <w:rsid w:val="005614EC"/>
    <w:rsid w:val="0056476D"/>
    <w:rsid w:val="00571F91"/>
    <w:rsid w:val="0057239F"/>
    <w:rsid w:val="00574D25"/>
    <w:rsid w:val="005764A2"/>
    <w:rsid w:val="00580720"/>
    <w:rsid w:val="00593A10"/>
    <w:rsid w:val="00593B33"/>
    <w:rsid w:val="00594124"/>
    <w:rsid w:val="00595E31"/>
    <w:rsid w:val="005A22D9"/>
    <w:rsid w:val="005A582B"/>
    <w:rsid w:val="005B0AFC"/>
    <w:rsid w:val="005B125A"/>
    <w:rsid w:val="005B40C5"/>
    <w:rsid w:val="005B706B"/>
    <w:rsid w:val="005C3913"/>
    <w:rsid w:val="005C6BF0"/>
    <w:rsid w:val="005C6DBD"/>
    <w:rsid w:val="005D2E17"/>
    <w:rsid w:val="005D72E3"/>
    <w:rsid w:val="005E32E6"/>
    <w:rsid w:val="005F2329"/>
    <w:rsid w:val="0060539E"/>
    <w:rsid w:val="00623C21"/>
    <w:rsid w:val="00626E9B"/>
    <w:rsid w:val="00627430"/>
    <w:rsid w:val="00637DF3"/>
    <w:rsid w:val="00650366"/>
    <w:rsid w:val="00655044"/>
    <w:rsid w:val="0065532C"/>
    <w:rsid w:val="006554FE"/>
    <w:rsid w:val="00660319"/>
    <w:rsid w:val="0066458F"/>
    <w:rsid w:val="006645A0"/>
    <w:rsid w:val="006672F1"/>
    <w:rsid w:val="006712C3"/>
    <w:rsid w:val="00672FF4"/>
    <w:rsid w:val="00673F8F"/>
    <w:rsid w:val="006A2FE4"/>
    <w:rsid w:val="006A38F7"/>
    <w:rsid w:val="006A7B23"/>
    <w:rsid w:val="006B2D2A"/>
    <w:rsid w:val="006B6E3A"/>
    <w:rsid w:val="006C1B2C"/>
    <w:rsid w:val="006C3651"/>
    <w:rsid w:val="006C62F6"/>
    <w:rsid w:val="006C63A1"/>
    <w:rsid w:val="006D202D"/>
    <w:rsid w:val="006D6073"/>
    <w:rsid w:val="006D62C0"/>
    <w:rsid w:val="006E3F06"/>
    <w:rsid w:val="006E656D"/>
    <w:rsid w:val="006F1644"/>
    <w:rsid w:val="006F19F2"/>
    <w:rsid w:val="006F1E1E"/>
    <w:rsid w:val="006F5ED9"/>
    <w:rsid w:val="006F7B42"/>
    <w:rsid w:val="007039F7"/>
    <w:rsid w:val="007070AD"/>
    <w:rsid w:val="007105B0"/>
    <w:rsid w:val="00720267"/>
    <w:rsid w:val="0072082E"/>
    <w:rsid w:val="007217C6"/>
    <w:rsid w:val="0072666E"/>
    <w:rsid w:val="007356C3"/>
    <w:rsid w:val="00736A11"/>
    <w:rsid w:val="00744B23"/>
    <w:rsid w:val="00745DCA"/>
    <w:rsid w:val="00751D90"/>
    <w:rsid w:val="007543F6"/>
    <w:rsid w:val="007637D0"/>
    <w:rsid w:val="0076589A"/>
    <w:rsid w:val="00771FCE"/>
    <w:rsid w:val="007724D0"/>
    <w:rsid w:val="00775DD1"/>
    <w:rsid w:val="007853A3"/>
    <w:rsid w:val="007858BC"/>
    <w:rsid w:val="0079012C"/>
    <w:rsid w:val="007923D6"/>
    <w:rsid w:val="007A28DF"/>
    <w:rsid w:val="007A2C1A"/>
    <w:rsid w:val="007A394D"/>
    <w:rsid w:val="007B3682"/>
    <w:rsid w:val="007C4097"/>
    <w:rsid w:val="007D097A"/>
    <w:rsid w:val="007D63D5"/>
    <w:rsid w:val="007E0348"/>
    <w:rsid w:val="007E533A"/>
    <w:rsid w:val="007F001A"/>
    <w:rsid w:val="007F0AE3"/>
    <w:rsid w:val="007F7E50"/>
    <w:rsid w:val="0081615A"/>
    <w:rsid w:val="00820704"/>
    <w:rsid w:val="00821B43"/>
    <w:rsid w:val="008262E6"/>
    <w:rsid w:val="00833572"/>
    <w:rsid w:val="00841441"/>
    <w:rsid w:val="00842197"/>
    <w:rsid w:val="00850999"/>
    <w:rsid w:val="00853D37"/>
    <w:rsid w:val="00860AA1"/>
    <w:rsid w:val="00865468"/>
    <w:rsid w:val="00867639"/>
    <w:rsid w:val="00867F60"/>
    <w:rsid w:val="0087009B"/>
    <w:rsid w:val="00875346"/>
    <w:rsid w:val="00875FE4"/>
    <w:rsid w:val="0088170B"/>
    <w:rsid w:val="008817AD"/>
    <w:rsid w:val="00894CEA"/>
    <w:rsid w:val="008A39B7"/>
    <w:rsid w:val="008A43F3"/>
    <w:rsid w:val="008B0836"/>
    <w:rsid w:val="008B265C"/>
    <w:rsid w:val="008B3F30"/>
    <w:rsid w:val="008B7206"/>
    <w:rsid w:val="008C5868"/>
    <w:rsid w:val="008C73F8"/>
    <w:rsid w:val="008E5A54"/>
    <w:rsid w:val="008E73EA"/>
    <w:rsid w:val="008F067A"/>
    <w:rsid w:val="008F0E2B"/>
    <w:rsid w:val="008F1D88"/>
    <w:rsid w:val="00901DEC"/>
    <w:rsid w:val="009115DF"/>
    <w:rsid w:val="00923AB9"/>
    <w:rsid w:val="00925A8F"/>
    <w:rsid w:val="009274D4"/>
    <w:rsid w:val="00936A2C"/>
    <w:rsid w:val="00940EA7"/>
    <w:rsid w:val="009522CF"/>
    <w:rsid w:val="00954000"/>
    <w:rsid w:val="00960667"/>
    <w:rsid w:val="00961496"/>
    <w:rsid w:val="0096294C"/>
    <w:rsid w:val="0096747D"/>
    <w:rsid w:val="00967DCC"/>
    <w:rsid w:val="00973466"/>
    <w:rsid w:val="009760D0"/>
    <w:rsid w:val="00983916"/>
    <w:rsid w:val="00984E30"/>
    <w:rsid w:val="00990051"/>
    <w:rsid w:val="00991217"/>
    <w:rsid w:val="009A408F"/>
    <w:rsid w:val="009A6786"/>
    <w:rsid w:val="009B1697"/>
    <w:rsid w:val="009C1F21"/>
    <w:rsid w:val="009D077F"/>
    <w:rsid w:val="009D6C37"/>
    <w:rsid w:val="009D790D"/>
    <w:rsid w:val="009E5537"/>
    <w:rsid w:val="00A1143C"/>
    <w:rsid w:val="00A11754"/>
    <w:rsid w:val="00A17FE6"/>
    <w:rsid w:val="00A218DC"/>
    <w:rsid w:val="00A25A20"/>
    <w:rsid w:val="00A326CC"/>
    <w:rsid w:val="00A359AD"/>
    <w:rsid w:val="00A44E22"/>
    <w:rsid w:val="00A5081D"/>
    <w:rsid w:val="00A52D65"/>
    <w:rsid w:val="00A57657"/>
    <w:rsid w:val="00A608ED"/>
    <w:rsid w:val="00A730BB"/>
    <w:rsid w:val="00A75905"/>
    <w:rsid w:val="00A81CB0"/>
    <w:rsid w:val="00A827CC"/>
    <w:rsid w:val="00A87AD5"/>
    <w:rsid w:val="00A91D74"/>
    <w:rsid w:val="00A97F5A"/>
    <w:rsid w:val="00AA08AA"/>
    <w:rsid w:val="00AB7D3F"/>
    <w:rsid w:val="00AC0768"/>
    <w:rsid w:val="00AC49DA"/>
    <w:rsid w:val="00AD41DF"/>
    <w:rsid w:val="00AD5D81"/>
    <w:rsid w:val="00AD7E6E"/>
    <w:rsid w:val="00AE049B"/>
    <w:rsid w:val="00AE4EBB"/>
    <w:rsid w:val="00AE793E"/>
    <w:rsid w:val="00AF131E"/>
    <w:rsid w:val="00AF3763"/>
    <w:rsid w:val="00AF4938"/>
    <w:rsid w:val="00AF72D8"/>
    <w:rsid w:val="00AF782F"/>
    <w:rsid w:val="00B00806"/>
    <w:rsid w:val="00B01AD9"/>
    <w:rsid w:val="00B02848"/>
    <w:rsid w:val="00B118F8"/>
    <w:rsid w:val="00B14C4F"/>
    <w:rsid w:val="00B3671E"/>
    <w:rsid w:val="00B37DA0"/>
    <w:rsid w:val="00B42804"/>
    <w:rsid w:val="00B428AD"/>
    <w:rsid w:val="00B43AAB"/>
    <w:rsid w:val="00B44F2B"/>
    <w:rsid w:val="00B50205"/>
    <w:rsid w:val="00B53AC3"/>
    <w:rsid w:val="00B5648A"/>
    <w:rsid w:val="00B57AC5"/>
    <w:rsid w:val="00B62137"/>
    <w:rsid w:val="00B657F4"/>
    <w:rsid w:val="00B66D6C"/>
    <w:rsid w:val="00B66E06"/>
    <w:rsid w:val="00B670BD"/>
    <w:rsid w:val="00B673AE"/>
    <w:rsid w:val="00B80A4C"/>
    <w:rsid w:val="00B82B2A"/>
    <w:rsid w:val="00B841FA"/>
    <w:rsid w:val="00B8526F"/>
    <w:rsid w:val="00B96E1F"/>
    <w:rsid w:val="00BA2D57"/>
    <w:rsid w:val="00BA4758"/>
    <w:rsid w:val="00BA52F5"/>
    <w:rsid w:val="00BB3F40"/>
    <w:rsid w:val="00BB5988"/>
    <w:rsid w:val="00BB6B9C"/>
    <w:rsid w:val="00BC2996"/>
    <w:rsid w:val="00BC5492"/>
    <w:rsid w:val="00BE297D"/>
    <w:rsid w:val="00BE472F"/>
    <w:rsid w:val="00BE6149"/>
    <w:rsid w:val="00BE6380"/>
    <w:rsid w:val="00BE6E06"/>
    <w:rsid w:val="00BF17C0"/>
    <w:rsid w:val="00BF4931"/>
    <w:rsid w:val="00BF4C03"/>
    <w:rsid w:val="00C00985"/>
    <w:rsid w:val="00C025EB"/>
    <w:rsid w:val="00C06E99"/>
    <w:rsid w:val="00C1588B"/>
    <w:rsid w:val="00C1748C"/>
    <w:rsid w:val="00C17CF0"/>
    <w:rsid w:val="00C2036C"/>
    <w:rsid w:val="00C21F2D"/>
    <w:rsid w:val="00C24C8B"/>
    <w:rsid w:val="00C2743C"/>
    <w:rsid w:val="00C32D17"/>
    <w:rsid w:val="00C33173"/>
    <w:rsid w:val="00C33254"/>
    <w:rsid w:val="00C51FD7"/>
    <w:rsid w:val="00C544EF"/>
    <w:rsid w:val="00C55BD9"/>
    <w:rsid w:val="00C61FE1"/>
    <w:rsid w:val="00C62CF3"/>
    <w:rsid w:val="00C65FDF"/>
    <w:rsid w:val="00C7159A"/>
    <w:rsid w:val="00C745E0"/>
    <w:rsid w:val="00C7521D"/>
    <w:rsid w:val="00C75BB1"/>
    <w:rsid w:val="00C91B19"/>
    <w:rsid w:val="00C928BE"/>
    <w:rsid w:val="00C93ABE"/>
    <w:rsid w:val="00C967E6"/>
    <w:rsid w:val="00CA314C"/>
    <w:rsid w:val="00CA417B"/>
    <w:rsid w:val="00CB03D6"/>
    <w:rsid w:val="00CB333D"/>
    <w:rsid w:val="00CB6931"/>
    <w:rsid w:val="00CC0F76"/>
    <w:rsid w:val="00CE19E4"/>
    <w:rsid w:val="00CE57B0"/>
    <w:rsid w:val="00CE7CE4"/>
    <w:rsid w:val="00CF02B3"/>
    <w:rsid w:val="00CF1A8C"/>
    <w:rsid w:val="00D01BF3"/>
    <w:rsid w:val="00D05A9B"/>
    <w:rsid w:val="00D111B2"/>
    <w:rsid w:val="00D11726"/>
    <w:rsid w:val="00D12C17"/>
    <w:rsid w:val="00D13740"/>
    <w:rsid w:val="00D14547"/>
    <w:rsid w:val="00D22268"/>
    <w:rsid w:val="00D22B6D"/>
    <w:rsid w:val="00D24C0B"/>
    <w:rsid w:val="00D27E85"/>
    <w:rsid w:val="00D32248"/>
    <w:rsid w:val="00D3598B"/>
    <w:rsid w:val="00D5157D"/>
    <w:rsid w:val="00D5338C"/>
    <w:rsid w:val="00D60793"/>
    <w:rsid w:val="00D675DF"/>
    <w:rsid w:val="00D72639"/>
    <w:rsid w:val="00D81DD3"/>
    <w:rsid w:val="00D83409"/>
    <w:rsid w:val="00D848D9"/>
    <w:rsid w:val="00D918D6"/>
    <w:rsid w:val="00D91CCD"/>
    <w:rsid w:val="00DB0BC7"/>
    <w:rsid w:val="00DB484B"/>
    <w:rsid w:val="00DB7846"/>
    <w:rsid w:val="00DC6A79"/>
    <w:rsid w:val="00DC6F30"/>
    <w:rsid w:val="00DE16BE"/>
    <w:rsid w:val="00DE3854"/>
    <w:rsid w:val="00DE42D5"/>
    <w:rsid w:val="00DE615C"/>
    <w:rsid w:val="00DF0687"/>
    <w:rsid w:val="00DF22A5"/>
    <w:rsid w:val="00DF2C99"/>
    <w:rsid w:val="00DF2D1E"/>
    <w:rsid w:val="00DF4F3B"/>
    <w:rsid w:val="00DF6F42"/>
    <w:rsid w:val="00E10E13"/>
    <w:rsid w:val="00E12AF4"/>
    <w:rsid w:val="00E20AA2"/>
    <w:rsid w:val="00E22483"/>
    <w:rsid w:val="00E2309C"/>
    <w:rsid w:val="00E36B75"/>
    <w:rsid w:val="00E61EA6"/>
    <w:rsid w:val="00E638C4"/>
    <w:rsid w:val="00E66FB0"/>
    <w:rsid w:val="00E74E16"/>
    <w:rsid w:val="00E76B09"/>
    <w:rsid w:val="00E86197"/>
    <w:rsid w:val="00E9725A"/>
    <w:rsid w:val="00E97F69"/>
    <w:rsid w:val="00EA066D"/>
    <w:rsid w:val="00EA0F95"/>
    <w:rsid w:val="00EA6E0F"/>
    <w:rsid w:val="00EA7C88"/>
    <w:rsid w:val="00EB0CB8"/>
    <w:rsid w:val="00EB3BEB"/>
    <w:rsid w:val="00EC5114"/>
    <w:rsid w:val="00ED24A2"/>
    <w:rsid w:val="00ED7430"/>
    <w:rsid w:val="00EE3911"/>
    <w:rsid w:val="00EE3ED5"/>
    <w:rsid w:val="00EF4F0A"/>
    <w:rsid w:val="00F0080F"/>
    <w:rsid w:val="00F023F2"/>
    <w:rsid w:val="00F12453"/>
    <w:rsid w:val="00F1336D"/>
    <w:rsid w:val="00F205D0"/>
    <w:rsid w:val="00F21463"/>
    <w:rsid w:val="00F23DCA"/>
    <w:rsid w:val="00F273DB"/>
    <w:rsid w:val="00F27A9B"/>
    <w:rsid w:val="00F27DE9"/>
    <w:rsid w:val="00F40C2C"/>
    <w:rsid w:val="00F562CD"/>
    <w:rsid w:val="00F649E2"/>
    <w:rsid w:val="00F65ECB"/>
    <w:rsid w:val="00F67BA5"/>
    <w:rsid w:val="00F72AA8"/>
    <w:rsid w:val="00F85115"/>
    <w:rsid w:val="00F91FDB"/>
    <w:rsid w:val="00FA536E"/>
    <w:rsid w:val="00FA64FB"/>
    <w:rsid w:val="00FB039F"/>
    <w:rsid w:val="00FB2D34"/>
    <w:rsid w:val="00FB5AA2"/>
    <w:rsid w:val="00FB7664"/>
    <w:rsid w:val="00FC7102"/>
    <w:rsid w:val="00FC752E"/>
    <w:rsid w:val="00FD089D"/>
    <w:rsid w:val="00FD3FD5"/>
    <w:rsid w:val="00FD537F"/>
    <w:rsid w:val="00FF297D"/>
    <w:rsid w:val="00FF6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A18B"/>
  <w15:docId w15:val="{D321D757-578C-4AA3-BC26-8D612772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Таймс"/>
    <w:qFormat/>
    <w:rsid w:val="003362F8"/>
    <w:pPr>
      <w:spacing w:after="0" w:line="240" w:lineRule="auto"/>
      <w:ind w:firstLine="284"/>
      <w:jc w:val="both"/>
    </w:pPr>
    <w:rPr>
      <w:rFonts w:ascii="Times New Roman" w:hAnsi="Times New Roman"/>
      <w:sz w:val="24"/>
      <w:lang w:eastAsia="ru-RU"/>
    </w:rPr>
  </w:style>
  <w:style w:type="paragraph" w:styleId="1">
    <w:name w:val="heading 1"/>
    <w:basedOn w:val="a"/>
    <w:next w:val="a"/>
    <w:link w:val="10"/>
    <w:qFormat/>
    <w:rsid w:val="00F562CD"/>
    <w:pPr>
      <w:keepNext/>
      <w:ind w:firstLine="0"/>
      <w:jc w:val="center"/>
      <w:outlineLvl w:val="0"/>
    </w:pPr>
    <w:rPr>
      <w:rFonts w:ascii="Arial" w:eastAsia="Times New Roman" w:hAnsi="Arial" w:cs="Times New Roman"/>
      <w:b/>
      <w:szCs w:val="20"/>
    </w:rPr>
  </w:style>
  <w:style w:type="paragraph" w:styleId="2">
    <w:name w:val="heading 2"/>
    <w:basedOn w:val="a"/>
    <w:next w:val="a"/>
    <w:link w:val="20"/>
    <w:qFormat/>
    <w:rsid w:val="008F0E2B"/>
    <w:pPr>
      <w:keepNext/>
      <w:ind w:firstLine="0"/>
      <w:jc w:val="right"/>
      <w:outlineLvl w:val="1"/>
    </w:pPr>
    <w:rPr>
      <w:rFonts w:ascii="Arial" w:eastAsia="Times New Roman" w:hAnsi="Arial" w:cs="Times New Roman"/>
      <w:b/>
      <w:sz w:val="28"/>
      <w:szCs w:val="20"/>
    </w:rPr>
  </w:style>
  <w:style w:type="paragraph" w:styleId="3">
    <w:name w:val="heading 3"/>
    <w:basedOn w:val="a"/>
    <w:next w:val="a"/>
    <w:link w:val="30"/>
    <w:qFormat/>
    <w:rsid w:val="008F0E2B"/>
    <w:pPr>
      <w:keepNext/>
      <w:ind w:firstLine="0"/>
      <w:jc w:val="right"/>
      <w:outlineLvl w:val="2"/>
    </w:pPr>
    <w:rPr>
      <w:rFonts w:ascii="Arial" w:eastAsia="Times New Roman" w:hAnsi="Arial" w:cs="Times New Roman"/>
      <w:i/>
      <w:sz w:val="28"/>
      <w:szCs w:val="20"/>
    </w:rPr>
  </w:style>
  <w:style w:type="paragraph" w:styleId="4">
    <w:name w:val="heading 4"/>
    <w:basedOn w:val="a"/>
    <w:next w:val="a"/>
    <w:link w:val="40"/>
    <w:qFormat/>
    <w:rsid w:val="008F0E2B"/>
    <w:pPr>
      <w:keepNext/>
      <w:ind w:firstLine="0"/>
      <w:outlineLvl w:val="3"/>
    </w:pPr>
    <w:rPr>
      <w:rFonts w:ascii="Arial" w:eastAsia="Times New Roman" w:hAnsi="Arial" w:cs="Times New Roman"/>
      <w:i/>
      <w:sz w:val="28"/>
      <w:szCs w:val="20"/>
    </w:rPr>
  </w:style>
  <w:style w:type="paragraph" w:styleId="5">
    <w:name w:val="heading 5"/>
    <w:basedOn w:val="a"/>
    <w:next w:val="a"/>
    <w:link w:val="50"/>
    <w:qFormat/>
    <w:rsid w:val="008F0E2B"/>
    <w:pPr>
      <w:keepNext/>
      <w:ind w:firstLine="0"/>
      <w:jc w:val="center"/>
      <w:outlineLvl w:val="4"/>
    </w:pPr>
    <w:rPr>
      <w:rFonts w:ascii="Arial" w:eastAsia="Times New Roman" w:hAnsi="Arial" w:cs="Times New Roman"/>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62CD"/>
    <w:rPr>
      <w:rFonts w:ascii="Arial" w:eastAsia="Times New Roman" w:hAnsi="Arial" w:cs="Times New Roman"/>
      <w:b/>
      <w:sz w:val="24"/>
      <w:szCs w:val="20"/>
      <w:lang w:eastAsia="ru-RU"/>
    </w:rPr>
  </w:style>
  <w:style w:type="paragraph" w:styleId="a3">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4"/>
    <w:uiPriority w:val="99"/>
    <w:qFormat/>
    <w:rsid w:val="00F562CD"/>
    <w:pPr>
      <w:spacing w:before="100" w:beforeAutospacing="1" w:after="100" w:afterAutospacing="1"/>
      <w:ind w:firstLine="0"/>
      <w:jc w:val="left"/>
    </w:pPr>
    <w:rPr>
      <w:rFonts w:eastAsia="Calibri" w:cs="Times New Roman"/>
      <w:szCs w:val="24"/>
    </w:rPr>
  </w:style>
  <w:style w:type="character" w:customStyle="1" w:styleId="a4">
    <w:name w:val="Обычный (Интернет) Знак"/>
    <w:aliases w:val="Знак Знак3 Знак,Знак4 Знак1,Знак4 Знак Знак Знак1,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3"/>
    <w:locked/>
    <w:rsid w:val="00F562CD"/>
    <w:rPr>
      <w:rFonts w:ascii="Times New Roman" w:eastAsia="Calibri" w:hAnsi="Times New Roman" w:cs="Times New Roman"/>
      <w:sz w:val="24"/>
      <w:szCs w:val="24"/>
      <w:lang w:eastAsia="ru-RU"/>
    </w:rPr>
  </w:style>
  <w:style w:type="paragraph" w:styleId="a5">
    <w:name w:val="List Paragraph"/>
    <w:basedOn w:val="a"/>
    <w:link w:val="a6"/>
    <w:uiPriority w:val="34"/>
    <w:qFormat/>
    <w:rsid w:val="0066458F"/>
    <w:pPr>
      <w:spacing w:after="200" w:line="276" w:lineRule="auto"/>
      <w:ind w:left="720" w:firstLine="0"/>
      <w:contextualSpacing/>
      <w:jc w:val="left"/>
    </w:pPr>
    <w:rPr>
      <w:rFonts w:ascii="Calibri" w:eastAsia="Calibri" w:hAnsi="Calibri" w:cs="Times New Roman"/>
      <w:sz w:val="22"/>
    </w:rPr>
  </w:style>
  <w:style w:type="character" w:customStyle="1" w:styleId="a6">
    <w:name w:val="Абзац списка Знак"/>
    <w:link w:val="a5"/>
    <w:uiPriority w:val="34"/>
    <w:locked/>
    <w:rsid w:val="0066458F"/>
    <w:rPr>
      <w:rFonts w:ascii="Calibri" w:eastAsia="Calibri" w:hAnsi="Calibri" w:cs="Times New Roman"/>
      <w:lang w:eastAsia="ru-RU"/>
    </w:rPr>
  </w:style>
  <w:style w:type="table" w:styleId="a7">
    <w:name w:val="Table Grid"/>
    <w:basedOn w:val="a1"/>
    <w:rsid w:val="00E76B0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Знак"/>
    <w:aliases w:val="Знак1 Знак1,Основной текст Знак Знак Знак,Знак1 Знак Знак1 Знак,Знак1 Знак Знак,Основной текст Знак2 Знак,Основной текст Знак1 Знак1 Знак Знак Знак,Основной текст Знак Знак Знак1 Знак Знак Знак,Основной текст Знак Знак1 Знак"/>
    <w:basedOn w:val="a0"/>
    <w:link w:val="a9"/>
    <w:locked/>
    <w:rsid w:val="00525E56"/>
    <w:rPr>
      <w:rFonts w:ascii="Arial" w:eastAsia="Times New Roman" w:hAnsi="Arial" w:cs="Arial"/>
      <w:sz w:val="24"/>
      <w:szCs w:val="24"/>
      <w:lang w:eastAsia="ru-RU"/>
    </w:rPr>
  </w:style>
  <w:style w:type="paragraph" w:styleId="a9">
    <w:name w:val="Body Text"/>
    <w:aliases w:val="Знак1,Основной текст Знак Знак,Знак1 Знак Знак1,Знак1 Знак,Основной текст Знак2,Основной текст Знак1 Знак1 Знак Знак,Основной текст Знак Знак Знак1 Знак Знак,Основной текст Знак Знак1"/>
    <w:basedOn w:val="a"/>
    <w:link w:val="a8"/>
    <w:unhideWhenUsed/>
    <w:rsid w:val="00525E56"/>
    <w:pPr>
      <w:autoSpaceDE w:val="0"/>
      <w:autoSpaceDN w:val="0"/>
      <w:ind w:firstLine="0"/>
    </w:pPr>
    <w:rPr>
      <w:rFonts w:ascii="Arial" w:eastAsia="Times New Roman" w:hAnsi="Arial" w:cs="Arial"/>
      <w:szCs w:val="24"/>
    </w:rPr>
  </w:style>
  <w:style w:type="character" w:customStyle="1" w:styleId="11">
    <w:name w:val="Основной текст Знак1"/>
    <w:basedOn w:val="a0"/>
    <w:uiPriority w:val="99"/>
    <w:rsid w:val="00525E56"/>
    <w:rPr>
      <w:rFonts w:ascii="Times New Roman" w:hAnsi="Times New Roman"/>
      <w:sz w:val="24"/>
      <w:lang w:eastAsia="ru-RU"/>
    </w:rPr>
  </w:style>
  <w:style w:type="paragraph" w:styleId="21">
    <w:name w:val="Body Text 2"/>
    <w:basedOn w:val="a"/>
    <w:link w:val="22"/>
    <w:unhideWhenUsed/>
    <w:rsid w:val="00A44E22"/>
    <w:pPr>
      <w:spacing w:after="120" w:line="480" w:lineRule="auto"/>
    </w:pPr>
  </w:style>
  <w:style w:type="character" w:customStyle="1" w:styleId="22">
    <w:name w:val="Основной текст 2 Знак"/>
    <w:basedOn w:val="a0"/>
    <w:link w:val="21"/>
    <w:rsid w:val="00A44E22"/>
    <w:rPr>
      <w:rFonts w:ascii="Times New Roman" w:hAnsi="Times New Roman"/>
      <w:sz w:val="24"/>
      <w:lang w:eastAsia="ru-RU"/>
    </w:rPr>
  </w:style>
  <w:style w:type="character" w:customStyle="1" w:styleId="20">
    <w:name w:val="Заголовок 2 Знак"/>
    <w:basedOn w:val="a0"/>
    <w:link w:val="2"/>
    <w:rsid w:val="008F0E2B"/>
    <w:rPr>
      <w:rFonts w:ascii="Arial" w:eastAsia="Times New Roman" w:hAnsi="Arial" w:cs="Times New Roman"/>
      <w:b/>
      <w:sz w:val="28"/>
      <w:szCs w:val="20"/>
      <w:lang w:eastAsia="ru-RU"/>
    </w:rPr>
  </w:style>
  <w:style w:type="character" w:customStyle="1" w:styleId="30">
    <w:name w:val="Заголовок 3 Знак"/>
    <w:basedOn w:val="a0"/>
    <w:link w:val="3"/>
    <w:rsid w:val="008F0E2B"/>
    <w:rPr>
      <w:rFonts w:ascii="Arial" w:eastAsia="Times New Roman" w:hAnsi="Arial" w:cs="Times New Roman"/>
      <w:i/>
      <w:sz w:val="28"/>
      <w:szCs w:val="20"/>
      <w:lang w:eastAsia="ru-RU"/>
    </w:rPr>
  </w:style>
  <w:style w:type="character" w:customStyle="1" w:styleId="40">
    <w:name w:val="Заголовок 4 Знак"/>
    <w:basedOn w:val="a0"/>
    <w:link w:val="4"/>
    <w:rsid w:val="008F0E2B"/>
    <w:rPr>
      <w:rFonts w:ascii="Arial" w:eastAsia="Times New Roman" w:hAnsi="Arial" w:cs="Times New Roman"/>
      <w:i/>
      <w:sz w:val="28"/>
      <w:szCs w:val="20"/>
      <w:lang w:eastAsia="ru-RU"/>
    </w:rPr>
  </w:style>
  <w:style w:type="character" w:customStyle="1" w:styleId="50">
    <w:name w:val="Заголовок 5 Знак"/>
    <w:basedOn w:val="a0"/>
    <w:link w:val="5"/>
    <w:rsid w:val="008F0E2B"/>
    <w:rPr>
      <w:rFonts w:ascii="Arial" w:eastAsia="Times New Roman" w:hAnsi="Arial" w:cs="Times New Roman"/>
      <w:sz w:val="24"/>
      <w:szCs w:val="20"/>
      <w:lang w:val="en-US" w:eastAsia="ru-RU"/>
    </w:rPr>
  </w:style>
  <w:style w:type="paragraph" w:styleId="aa">
    <w:name w:val="Plain Text"/>
    <w:aliases w:val="Текст Знак1,Текст Знак Знак1,Текст Знак2 Знак Знак1,Текст Знак1 Знак Знак Знак1,Текст Знак Знак Знак Знак Знак1, Знак Знак Знак Знак Знак Знак,Текст Знак Знак1 Знак Знак, Знак Знак Знак1 Знак Знак,Текст Знак Знак Знак,Текст Знак2 Знак Знак Знак,Зн"/>
    <w:basedOn w:val="a"/>
    <w:link w:val="ab"/>
    <w:uiPriority w:val="99"/>
    <w:rsid w:val="008F0E2B"/>
    <w:pPr>
      <w:ind w:firstLine="0"/>
      <w:jc w:val="left"/>
    </w:pPr>
    <w:rPr>
      <w:rFonts w:ascii="Courier New" w:eastAsia="Times New Roman" w:hAnsi="Courier New" w:cs="Courier New"/>
      <w:sz w:val="20"/>
      <w:szCs w:val="20"/>
    </w:rPr>
  </w:style>
  <w:style w:type="character" w:customStyle="1" w:styleId="ab">
    <w:name w:val="Текст Знак"/>
    <w:aliases w:val="Текст Знак1 Знак,Текст Знак Знак1 Знак,Текст Знак2 Знак Знак1 Знак,Текст Знак1 Знак Знак Знак1 Знак,Текст Знак Знак Знак Знак Знак1 Знак, Знак Знак Знак Знак Знак Знак Знак,Текст Знак Знак1 Знак Знак Знак, Знак Знак Знак1 Знак Знак Знак"/>
    <w:basedOn w:val="a0"/>
    <w:link w:val="aa"/>
    <w:rsid w:val="008F0E2B"/>
    <w:rPr>
      <w:rFonts w:ascii="Courier New" w:eastAsia="Times New Roman" w:hAnsi="Courier New" w:cs="Courier New"/>
      <w:sz w:val="20"/>
      <w:szCs w:val="20"/>
      <w:lang w:eastAsia="ru-RU"/>
    </w:rPr>
  </w:style>
  <w:style w:type="paragraph" w:styleId="ac">
    <w:name w:val="Title"/>
    <w:aliases w:val="Название"/>
    <w:basedOn w:val="a"/>
    <w:link w:val="12"/>
    <w:qFormat/>
    <w:rsid w:val="008F0E2B"/>
    <w:pPr>
      <w:ind w:firstLine="0"/>
      <w:jc w:val="center"/>
    </w:pPr>
    <w:rPr>
      <w:rFonts w:ascii="Arial" w:eastAsia="Times New Roman" w:hAnsi="Arial" w:cs="Arial"/>
      <w:b/>
      <w:bCs/>
      <w:sz w:val="28"/>
      <w:szCs w:val="20"/>
    </w:rPr>
  </w:style>
  <w:style w:type="character" w:customStyle="1" w:styleId="ad">
    <w:name w:val="Заголовок Знак"/>
    <w:basedOn w:val="a0"/>
    <w:uiPriority w:val="10"/>
    <w:rsid w:val="008F0E2B"/>
    <w:rPr>
      <w:rFonts w:asciiTheme="majorHAnsi" w:eastAsiaTheme="majorEastAsia" w:hAnsiTheme="majorHAnsi" w:cstheme="majorBidi"/>
      <w:spacing w:val="-10"/>
      <w:kern w:val="28"/>
      <w:sz w:val="56"/>
      <w:szCs w:val="56"/>
      <w:lang w:eastAsia="ru-RU"/>
    </w:rPr>
  </w:style>
  <w:style w:type="paragraph" w:styleId="23">
    <w:name w:val="Body Text Indent 2"/>
    <w:basedOn w:val="a"/>
    <w:link w:val="24"/>
    <w:rsid w:val="008F0E2B"/>
    <w:pPr>
      <w:spacing w:after="120" w:line="480" w:lineRule="auto"/>
      <w:ind w:left="283" w:firstLine="0"/>
      <w:jc w:val="left"/>
    </w:pPr>
    <w:rPr>
      <w:rFonts w:eastAsia="Times New Roman" w:cs="Times New Roman"/>
      <w:sz w:val="20"/>
      <w:szCs w:val="20"/>
    </w:rPr>
  </w:style>
  <w:style w:type="character" w:customStyle="1" w:styleId="24">
    <w:name w:val="Основной текст с отступом 2 Знак"/>
    <w:basedOn w:val="a0"/>
    <w:link w:val="23"/>
    <w:rsid w:val="008F0E2B"/>
    <w:rPr>
      <w:rFonts w:ascii="Times New Roman" w:eastAsia="Times New Roman" w:hAnsi="Times New Roman" w:cs="Times New Roman"/>
      <w:sz w:val="20"/>
      <w:szCs w:val="20"/>
      <w:lang w:eastAsia="ru-RU"/>
    </w:rPr>
  </w:style>
  <w:style w:type="paragraph" w:styleId="HTML">
    <w:name w:val="HTML Preformatted"/>
    <w:basedOn w:val="a"/>
    <w:link w:val="HTML0"/>
    <w:rsid w:val="008F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rPr>
  </w:style>
  <w:style w:type="character" w:customStyle="1" w:styleId="HTML0">
    <w:name w:val="Стандартный HTML Знак"/>
    <w:basedOn w:val="a0"/>
    <w:link w:val="HTML"/>
    <w:rsid w:val="008F0E2B"/>
    <w:rPr>
      <w:rFonts w:ascii="Courier New" w:eastAsia="Times New Roman" w:hAnsi="Courier New" w:cs="Courier New"/>
      <w:sz w:val="20"/>
      <w:szCs w:val="20"/>
      <w:lang w:eastAsia="ru-RU"/>
    </w:rPr>
  </w:style>
  <w:style w:type="paragraph" w:customStyle="1" w:styleId="25">
    <w:name w:val="Знак2 Знак Знак Знак"/>
    <w:basedOn w:val="a"/>
    <w:rsid w:val="008F0E2B"/>
    <w:pPr>
      <w:ind w:firstLine="0"/>
      <w:jc w:val="left"/>
    </w:pPr>
    <w:rPr>
      <w:rFonts w:ascii="Verdana" w:eastAsia="Times New Roman" w:hAnsi="Verdana" w:cs="Verdana"/>
      <w:sz w:val="20"/>
      <w:szCs w:val="20"/>
      <w:lang w:val="en-US" w:eastAsia="en-US"/>
    </w:rPr>
  </w:style>
  <w:style w:type="paragraph" w:styleId="ae">
    <w:name w:val="Body Text Indent"/>
    <w:basedOn w:val="a"/>
    <w:link w:val="af"/>
    <w:rsid w:val="008F0E2B"/>
    <w:pPr>
      <w:spacing w:after="120"/>
      <w:ind w:left="283" w:firstLine="0"/>
      <w:jc w:val="left"/>
    </w:pPr>
    <w:rPr>
      <w:rFonts w:eastAsia="Times New Roman" w:cs="Times New Roman"/>
      <w:szCs w:val="24"/>
    </w:rPr>
  </w:style>
  <w:style w:type="character" w:customStyle="1" w:styleId="af">
    <w:name w:val="Основной текст с отступом Знак"/>
    <w:basedOn w:val="a0"/>
    <w:link w:val="ae"/>
    <w:rsid w:val="008F0E2B"/>
    <w:rPr>
      <w:rFonts w:ascii="Times New Roman" w:eastAsia="Times New Roman" w:hAnsi="Times New Roman" w:cs="Times New Roman"/>
      <w:sz w:val="24"/>
      <w:szCs w:val="24"/>
      <w:lang w:eastAsia="ru-RU"/>
    </w:rPr>
  </w:style>
  <w:style w:type="paragraph" w:customStyle="1" w:styleId="af0">
    <w:name w:val="Знак"/>
    <w:basedOn w:val="a"/>
    <w:rsid w:val="008F0E2B"/>
    <w:pPr>
      <w:ind w:firstLine="0"/>
      <w:jc w:val="left"/>
    </w:pPr>
    <w:rPr>
      <w:rFonts w:ascii="Verdana" w:eastAsia="Times New Roman" w:hAnsi="Verdana" w:cs="Verdana"/>
      <w:sz w:val="20"/>
      <w:szCs w:val="20"/>
      <w:lang w:val="en-US" w:eastAsia="en-US"/>
    </w:rPr>
  </w:style>
  <w:style w:type="paragraph" w:styleId="31">
    <w:name w:val="Body Text Indent 3"/>
    <w:basedOn w:val="a"/>
    <w:link w:val="32"/>
    <w:uiPriority w:val="99"/>
    <w:rsid w:val="008F0E2B"/>
    <w:pPr>
      <w:spacing w:after="120"/>
      <w:ind w:left="283" w:firstLine="0"/>
      <w:jc w:val="left"/>
    </w:pPr>
    <w:rPr>
      <w:rFonts w:eastAsia="Times New Roman" w:cs="Times New Roman"/>
      <w:sz w:val="16"/>
      <w:szCs w:val="16"/>
    </w:rPr>
  </w:style>
  <w:style w:type="character" w:customStyle="1" w:styleId="32">
    <w:name w:val="Основной текст с отступом 3 Знак"/>
    <w:basedOn w:val="a0"/>
    <w:link w:val="31"/>
    <w:uiPriority w:val="99"/>
    <w:rsid w:val="008F0E2B"/>
    <w:rPr>
      <w:rFonts w:ascii="Times New Roman" w:eastAsia="Times New Roman" w:hAnsi="Times New Roman" w:cs="Times New Roman"/>
      <w:sz w:val="16"/>
      <w:szCs w:val="16"/>
      <w:lang w:eastAsia="ru-RU"/>
    </w:rPr>
  </w:style>
  <w:style w:type="paragraph" w:customStyle="1" w:styleId="aji5m00">
    <w:name w:val="aji5m0_0"/>
    <w:basedOn w:val="a"/>
    <w:rsid w:val="008F0E2B"/>
    <w:pPr>
      <w:spacing w:before="100" w:beforeAutospacing="1" w:after="100" w:afterAutospacing="1"/>
      <w:ind w:firstLine="0"/>
      <w:jc w:val="left"/>
    </w:pPr>
    <w:rPr>
      <w:rFonts w:eastAsia="Times New Roman" w:cs="Times New Roman"/>
      <w:szCs w:val="24"/>
    </w:rPr>
  </w:style>
  <w:style w:type="paragraph" w:styleId="af1">
    <w:name w:val="footer"/>
    <w:basedOn w:val="a"/>
    <w:link w:val="af2"/>
    <w:uiPriority w:val="99"/>
    <w:rsid w:val="008F0E2B"/>
    <w:pPr>
      <w:tabs>
        <w:tab w:val="center" w:pos="4677"/>
        <w:tab w:val="right" w:pos="9355"/>
      </w:tabs>
      <w:ind w:firstLine="0"/>
      <w:jc w:val="left"/>
    </w:pPr>
    <w:rPr>
      <w:rFonts w:eastAsia="Times New Roman" w:cs="Times New Roman"/>
      <w:szCs w:val="24"/>
    </w:rPr>
  </w:style>
  <w:style w:type="character" w:customStyle="1" w:styleId="af2">
    <w:name w:val="Нижний колонтитул Знак"/>
    <w:basedOn w:val="a0"/>
    <w:link w:val="af1"/>
    <w:uiPriority w:val="99"/>
    <w:rsid w:val="008F0E2B"/>
    <w:rPr>
      <w:rFonts w:ascii="Times New Roman" w:eastAsia="Times New Roman" w:hAnsi="Times New Roman" w:cs="Times New Roman"/>
      <w:sz w:val="24"/>
      <w:szCs w:val="24"/>
      <w:lang w:eastAsia="ru-RU"/>
    </w:rPr>
  </w:style>
  <w:style w:type="character" w:styleId="af3">
    <w:name w:val="page number"/>
    <w:basedOn w:val="a0"/>
    <w:rsid w:val="008F0E2B"/>
  </w:style>
  <w:style w:type="paragraph" w:styleId="af4">
    <w:name w:val="header"/>
    <w:basedOn w:val="a"/>
    <w:link w:val="af5"/>
    <w:uiPriority w:val="99"/>
    <w:rsid w:val="008F0E2B"/>
    <w:pPr>
      <w:tabs>
        <w:tab w:val="center" w:pos="4153"/>
        <w:tab w:val="right" w:pos="8306"/>
      </w:tabs>
      <w:ind w:firstLine="0"/>
      <w:jc w:val="left"/>
    </w:pPr>
    <w:rPr>
      <w:rFonts w:eastAsia="Times New Roman" w:cs="Times New Roman"/>
      <w:sz w:val="20"/>
      <w:szCs w:val="20"/>
    </w:rPr>
  </w:style>
  <w:style w:type="character" w:customStyle="1" w:styleId="af5">
    <w:name w:val="Верхний колонтитул Знак"/>
    <w:basedOn w:val="a0"/>
    <w:link w:val="af4"/>
    <w:uiPriority w:val="99"/>
    <w:rsid w:val="008F0E2B"/>
    <w:rPr>
      <w:rFonts w:ascii="Times New Roman" w:eastAsia="Times New Roman" w:hAnsi="Times New Roman" w:cs="Times New Roman"/>
      <w:sz w:val="20"/>
      <w:szCs w:val="20"/>
      <w:lang w:eastAsia="ru-RU"/>
    </w:rPr>
  </w:style>
  <w:style w:type="paragraph" w:styleId="33">
    <w:name w:val="Body Text 3"/>
    <w:basedOn w:val="a"/>
    <w:link w:val="34"/>
    <w:rsid w:val="008F0E2B"/>
    <w:pPr>
      <w:spacing w:after="120"/>
      <w:ind w:firstLine="0"/>
      <w:jc w:val="left"/>
    </w:pPr>
    <w:rPr>
      <w:rFonts w:eastAsia="Times New Roman" w:cs="Times New Roman"/>
      <w:sz w:val="16"/>
      <w:szCs w:val="16"/>
    </w:rPr>
  </w:style>
  <w:style w:type="character" w:customStyle="1" w:styleId="34">
    <w:name w:val="Основной текст 3 Знак"/>
    <w:basedOn w:val="a0"/>
    <w:link w:val="33"/>
    <w:rsid w:val="008F0E2B"/>
    <w:rPr>
      <w:rFonts w:ascii="Times New Roman" w:eastAsia="Times New Roman" w:hAnsi="Times New Roman" w:cs="Times New Roman"/>
      <w:sz w:val="16"/>
      <w:szCs w:val="16"/>
      <w:lang w:eastAsia="ru-RU"/>
    </w:rPr>
  </w:style>
  <w:style w:type="paragraph" w:customStyle="1" w:styleId="26">
    <w:name w:val="Знак2 Знак Знак Знак Знак Знак Знак Знак Знак Знак"/>
    <w:basedOn w:val="a"/>
    <w:link w:val="27"/>
    <w:rsid w:val="008F0E2B"/>
    <w:pPr>
      <w:ind w:firstLine="0"/>
      <w:jc w:val="left"/>
    </w:pPr>
    <w:rPr>
      <w:rFonts w:ascii="Verdana" w:eastAsia="Times New Roman" w:hAnsi="Verdana" w:cs="Verdana"/>
      <w:sz w:val="20"/>
      <w:szCs w:val="20"/>
      <w:lang w:val="en-US" w:eastAsia="en-US"/>
    </w:rPr>
  </w:style>
  <w:style w:type="character" w:customStyle="1" w:styleId="28">
    <w:name w:val="Знак2 Знак Знак Знак Знак"/>
    <w:rsid w:val="008F0E2B"/>
    <w:rPr>
      <w:rFonts w:ascii="Verdana" w:hAnsi="Verdana" w:cs="Verdana"/>
      <w:lang w:val="en-US" w:eastAsia="en-US" w:bidi="ar-SA"/>
    </w:rPr>
  </w:style>
  <w:style w:type="paragraph" w:customStyle="1" w:styleId="af6">
    <w:name w:val="Знак Знак Знак Знак Знак Знак Знак Знак Знак Знак"/>
    <w:basedOn w:val="a"/>
    <w:rsid w:val="008F0E2B"/>
    <w:pPr>
      <w:ind w:firstLine="0"/>
      <w:jc w:val="left"/>
    </w:pPr>
    <w:rPr>
      <w:rFonts w:ascii="Verdana" w:eastAsia="Times New Roman" w:hAnsi="Verdana" w:cs="Verdana"/>
      <w:sz w:val="20"/>
      <w:szCs w:val="20"/>
      <w:lang w:val="en-US" w:eastAsia="en-US"/>
    </w:rPr>
  </w:style>
  <w:style w:type="paragraph" w:customStyle="1" w:styleId="af7">
    <w:name w:val="Знак Знак Знак Знак"/>
    <w:basedOn w:val="a"/>
    <w:rsid w:val="008F0E2B"/>
    <w:pPr>
      <w:ind w:firstLine="0"/>
      <w:jc w:val="left"/>
    </w:pPr>
    <w:rPr>
      <w:rFonts w:ascii="Verdana" w:eastAsia="Times New Roman" w:hAnsi="Verdana" w:cs="Verdana"/>
      <w:sz w:val="20"/>
      <w:szCs w:val="20"/>
      <w:lang w:val="en-US" w:eastAsia="en-US"/>
    </w:rPr>
  </w:style>
  <w:style w:type="paragraph" w:styleId="af8">
    <w:name w:val="Balloon Text"/>
    <w:basedOn w:val="a"/>
    <w:link w:val="af9"/>
    <w:semiHidden/>
    <w:rsid w:val="008F0E2B"/>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8F0E2B"/>
    <w:rPr>
      <w:rFonts w:ascii="Tahoma" w:eastAsia="Times New Roman" w:hAnsi="Tahoma" w:cs="Tahoma"/>
      <w:sz w:val="16"/>
      <w:szCs w:val="16"/>
      <w:lang w:eastAsia="ru-RU"/>
    </w:rPr>
  </w:style>
  <w:style w:type="paragraph" w:customStyle="1" w:styleId="afa">
    <w:name w:val="О чем"/>
    <w:basedOn w:val="a"/>
    <w:rsid w:val="008F0E2B"/>
    <w:pPr>
      <w:ind w:firstLine="0"/>
      <w:jc w:val="center"/>
    </w:pPr>
    <w:rPr>
      <w:rFonts w:eastAsia="Times New Roman" w:cs="Times New Roman"/>
      <w:color w:val="000000"/>
      <w:szCs w:val="20"/>
    </w:rPr>
  </w:style>
  <w:style w:type="paragraph" w:customStyle="1" w:styleId="Style9">
    <w:name w:val="Style9"/>
    <w:basedOn w:val="a"/>
    <w:rsid w:val="008F0E2B"/>
    <w:pPr>
      <w:widowControl w:val="0"/>
      <w:autoSpaceDE w:val="0"/>
      <w:autoSpaceDN w:val="0"/>
      <w:adjustRightInd w:val="0"/>
      <w:spacing w:line="238" w:lineRule="exact"/>
      <w:ind w:firstLine="0"/>
      <w:jc w:val="left"/>
    </w:pPr>
    <w:rPr>
      <w:rFonts w:eastAsia="Times New Roman" w:cs="Times New Roman"/>
      <w:szCs w:val="24"/>
    </w:rPr>
  </w:style>
  <w:style w:type="paragraph" w:customStyle="1" w:styleId="Style15">
    <w:name w:val="Style15"/>
    <w:basedOn w:val="a"/>
    <w:rsid w:val="008F0E2B"/>
    <w:pPr>
      <w:widowControl w:val="0"/>
      <w:autoSpaceDE w:val="0"/>
      <w:autoSpaceDN w:val="0"/>
      <w:adjustRightInd w:val="0"/>
      <w:ind w:firstLine="0"/>
      <w:jc w:val="left"/>
    </w:pPr>
    <w:rPr>
      <w:rFonts w:eastAsia="Times New Roman" w:cs="Times New Roman"/>
      <w:szCs w:val="24"/>
    </w:rPr>
  </w:style>
  <w:style w:type="paragraph" w:customStyle="1" w:styleId="Style17">
    <w:name w:val="Style17"/>
    <w:basedOn w:val="a"/>
    <w:rsid w:val="008F0E2B"/>
    <w:pPr>
      <w:widowControl w:val="0"/>
      <w:autoSpaceDE w:val="0"/>
      <w:autoSpaceDN w:val="0"/>
      <w:adjustRightInd w:val="0"/>
      <w:ind w:firstLine="0"/>
      <w:jc w:val="left"/>
    </w:pPr>
    <w:rPr>
      <w:rFonts w:eastAsia="Times New Roman" w:cs="Times New Roman"/>
      <w:szCs w:val="24"/>
    </w:rPr>
  </w:style>
  <w:style w:type="paragraph" w:customStyle="1" w:styleId="Style19">
    <w:name w:val="Style19"/>
    <w:basedOn w:val="a"/>
    <w:rsid w:val="008F0E2B"/>
    <w:pPr>
      <w:widowControl w:val="0"/>
      <w:autoSpaceDE w:val="0"/>
      <w:autoSpaceDN w:val="0"/>
      <w:adjustRightInd w:val="0"/>
      <w:ind w:firstLine="0"/>
      <w:jc w:val="left"/>
    </w:pPr>
    <w:rPr>
      <w:rFonts w:eastAsia="Times New Roman" w:cs="Times New Roman"/>
      <w:szCs w:val="24"/>
    </w:rPr>
  </w:style>
  <w:style w:type="character" w:customStyle="1" w:styleId="FontStyle30">
    <w:name w:val="Font Style30"/>
    <w:rsid w:val="008F0E2B"/>
    <w:rPr>
      <w:rFonts w:ascii="Times New Roman" w:hAnsi="Times New Roman" w:cs="Times New Roman"/>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8F0E2B"/>
    <w:pPr>
      <w:ind w:firstLine="0"/>
      <w:jc w:val="left"/>
    </w:pPr>
    <w:rPr>
      <w:rFonts w:ascii="Verdana" w:eastAsia="Times New Roman" w:hAnsi="Verdana" w:cs="Verdana"/>
      <w:sz w:val="20"/>
      <w:szCs w:val="20"/>
      <w:lang w:val="en-US" w:eastAsia="en-US"/>
    </w:rPr>
  </w:style>
  <w:style w:type="paragraph" w:customStyle="1" w:styleId="Style11">
    <w:name w:val="Style11"/>
    <w:basedOn w:val="a"/>
    <w:rsid w:val="008F0E2B"/>
    <w:pPr>
      <w:widowControl w:val="0"/>
      <w:autoSpaceDE w:val="0"/>
      <w:autoSpaceDN w:val="0"/>
      <w:adjustRightInd w:val="0"/>
      <w:spacing w:line="323" w:lineRule="exact"/>
      <w:ind w:firstLine="691"/>
    </w:pPr>
    <w:rPr>
      <w:rFonts w:eastAsia="Times New Roman" w:cs="Times New Roman"/>
      <w:szCs w:val="24"/>
    </w:rPr>
  </w:style>
  <w:style w:type="character" w:customStyle="1" w:styleId="FontStyle19">
    <w:name w:val="Font Style19"/>
    <w:rsid w:val="008F0E2B"/>
    <w:rPr>
      <w:rFonts w:ascii="Times New Roman" w:hAnsi="Times New Roman" w:cs="Times New Roman"/>
      <w:sz w:val="26"/>
      <w:szCs w:val="26"/>
    </w:rPr>
  </w:style>
  <w:style w:type="character" w:customStyle="1" w:styleId="27">
    <w:name w:val="Знак2 Знак Знак Знак Знак Знак Знак Знак Знак Знак Знак"/>
    <w:link w:val="26"/>
    <w:rsid w:val="008F0E2B"/>
    <w:rPr>
      <w:rFonts w:ascii="Verdana" w:eastAsia="Times New Roman" w:hAnsi="Verdana" w:cs="Verdana"/>
      <w:sz w:val="20"/>
      <w:szCs w:val="20"/>
      <w:lang w:val="en-US"/>
    </w:rPr>
  </w:style>
  <w:style w:type="paragraph" w:styleId="29">
    <w:name w:val="List 2"/>
    <w:basedOn w:val="a"/>
    <w:rsid w:val="008F0E2B"/>
    <w:pPr>
      <w:ind w:left="566" w:hanging="283"/>
      <w:jc w:val="left"/>
    </w:pPr>
    <w:rPr>
      <w:rFonts w:eastAsia="Times New Roman" w:cs="Times New Roman"/>
      <w:sz w:val="20"/>
      <w:szCs w:val="20"/>
    </w:rPr>
  </w:style>
  <w:style w:type="paragraph" w:styleId="afb">
    <w:name w:val="List Bullet"/>
    <w:basedOn w:val="a"/>
    <w:rsid w:val="008F0E2B"/>
    <w:pPr>
      <w:tabs>
        <w:tab w:val="num" w:pos="360"/>
      </w:tabs>
      <w:ind w:left="360" w:hanging="360"/>
      <w:jc w:val="left"/>
    </w:pPr>
    <w:rPr>
      <w:rFonts w:eastAsia="Times New Roman" w:cs="Times New Roman"/>
      <w:sz w:val="20"/>
      <w:szCs w:val="20"/>
    </w:rPr>
  </w:style>
  <w:style w:type="paragraph" w:styleId="afc">
    <w:name w:val="Subtitle"/>
    <w:basedOn w:val="a"/>
    <w:link w:val="afd"/>
    <w:qFormat/>
    <w:rsid w:val="008F0E2B"/>
    <w:pPr>
      <w:spacing w:after="60"/>
      <w:ind w:firstLine="0"/>
      <w:jc w:val="center"/>
      <w:outlineLvl w:val="1"/>
    </w:pPr>
    <w:rPr>
      <w:rFonts w:ascii="Arial" w:eastAsia="Times New Roman" w:hAnsi="Arial" w:cs="Arial"/>
      <w:szCs w:val="24"/>
    </w:rPr>
  </w:style>
  <w:style w:type="character" w:customStyle="1" w:styleId="afd">
    <w:name w:val="Подзаголовок Знак"/>
    <w:basedOn w:val="a0"/>
    <w:link w:val="afc"/>
    <w:rsid w:val="008F0E2B"/>
    <w:rPr>
      <w:rFonts w:ascii="Arial" w:eastAsia="Times New Roman" w:hAnsi="Arial" w:cs="Arial"/>
      <w:sz w:val="24"/>
      <w:szCs w:val="24"/>
      <w:lang w:eastAsia="ru-RU"/>
    </w:rPr>
  </w:style>
  <w:style w:type="paragraph" w:styleId="afe">
    <w:name w:val="Body Text First Indent"/>
    <w:basedOn w:val="a9"/>
    <w:link w:val="aff"/>
    <w:rsid w:val="008F0E2B"/>
    <w:pPr>
      <w:autoSpaceDE/>
      <w:autoSpaceDN/>
      <w:spacing w:after="120"/>
      <w:ind w:firstLine="210"/>
      <w:jc w:val="left"/>
    </w:pPr>
    <w:rPr>
      <w:rFonts w:ascii="Times New Roman" w:hAnsi="Times New Roman" w:cs="Times New Roman"/>
      <w:sz w:val="20"/>
      <w:szCs w:val="20"/>
    </w:rPr>
  </w:style>
  <w:style w:type="character" w:customStyle="1" w:styleId="aff">
    <w:name w:val="Красная строка Знак"/>
    <w:basedOn w:val="a8"/>
    <w:link w:val="afe"/>
    <w:rsid w:val="008F0E2B"/>
    <w:rPr>
      <w:rFonts w:ascii="Times New Roman" w:eastAsia="Times New Roman" w:hAnsi="Times New Roman" w:cs="Times New Roman"/>
      <w:sz w:val="20"/>
      <w:szCs w:val="20"/>
      <w:lang w:eastAsia="ru-RU"/>
    </w:rPr>
  </w:style>
  <w:style w:type="paragraph" w:styleId="2a">
    <w:name w:val="Body Text First Indent 2"/>
    <w:basedOn w:val="ae"/>
    <w:link w:val="2b"/>
    <w:rsid w:val="008F0E2B"/>
    <w:pPr>
      <w:ind w:firstLine="210"/>
    </w:pPr>
    <w:rPr>
      <w:sz w:val="20"/>
      <w:szCs w:val="20"/>
    </w:rPr>
  </w:style>
  <w:style w:type="character" w:customStyle="1" w:styleId="2b">
    <w:name w:val="Красная строка 2 Знак"/>
    <w:basedOn w:val="af"/>
    <w:link w:val="2a"/>
    <w:rsid w:val="008F0E2B"/>
    <w:rPr>
      <w:rFonts w:ascii="Times New Roman" w:eastAsia="Times New Roman" w:hAnsi="Times New Roman" w:cs="Times New Roman"/>
      <w:sz w:val="20"/>
      <w:szCs w:val="20"/>
      <w:lang w:eastAsia="ru-RU"/>
    </w:rPr>
  </w:style>
  <w:style w:type="paragraph" w:customStyle="1" w:styleId="2c">
    <w:name w:val="Знак2 Знак Знак Знак Знак Знак Знак"/>
    <w:basedOn w:val="a"/>
    <w:rsid w:val="008F0E2B"/>
    <w:pPr>
      <w:ind w:firstLine="0"/>
      <w:jc w:val="left"/>
    </w:pPr>
    <w:rPr>
      <w:rFonts w:ascii="Verdana" w:eastAsia="Times New Roman" w:hAnsi="Verdana" w:cs="Verdana"/>
      <w:sz w:val="20"/>
      <w:szCs w:val="20"/>
      <w:lang w:val="en-US" w:eastAsia="en-US"/>
    </w:rPr>
  </w:style>
  <w:style w:type="paragraph" w:customStyle="1" w:styleId="aff0">
    <w:name w:val="Знак"/>
    <w:basedOn w:val="a"/>
    <w:rsid w:val="008F0E2B"/>
    <w:pPr>
      <w:ind w:firstLine="0"/>
      <w:jc w:val="left"/>
    </w:pPr>
    <w:rPr>
      <w:rFonts w:ascii="Verdana" w:eastAsia="Times New Roman" w:hAnsi="Verdana" w:cs="Verdana"/>
      <w:sz w:val="20"/>
      <w:szCs w:val="20"/>
      <w:lang w:val="en-US" w:eastAsia="en-US"/>
    </w:rPr>
  </w:style>
  <w:style w:type="paragraph" w:customStyle="1" w:styleId="13">
    <w:name w:val="Знак1"/>
    <w:basedOn w:val="a"/>
    <w:rsid w:val="008F0E2B"/>
    <w:pPr>
      <w:ind w:firstLine="0"/>
      <w:jc w:val="left"/>
    </w:pPr>
    <w:rPr>
      <w:rFonts w:ascii="Verdana" w:eastAsia="Times New Roman" w:hAnsi="Verdana" w:cs="Verdana"/>
      <w:sz w:val="20"/>
      <w:szCs w:val="20"/>
      <w:lang w:val="en-US" w:eastAsia="en-US"/>
    </w:rPr>
  </w:style>
  <w:style w:type="paragraph" w:customStyle="1" w:styleId="2d">
    <w:name w:val="Знак2 Знак Знак Знак Знак Знак Знак Знак Знак Знак"/>
    <w:basedOn w:val="a"/>
    <w:rsid w:val="008F0E2B"/>
    <w:pPr>
      <w:ind w:firstLine="0"/>
      <w:jc w:val="left"/>
    </w:pPr>
    <w:rPr>
      <w:rFonts w:ascii="Verdana" w:eastAsia="Times New Roman" w:hAnsi="Verdana" w:cs="Verdana"/>
      <w:sz w:val="20"/>
      <w:szCs w:val="20"/>
      <w:lang w:val="en-US" w:eastAsia="en-US"/>
    </w:rPr>
  </w:style>
  <w:style w:type="paragraph" w:styleId="aff1">
    <w:name w:val="caption"/>
    <w:basedOn w:val="a"/>
    <w:next w:val="a"/>
    <w:qFormat/>
    <w:rsid w:val="008F0E2B"/>
    <w:pPr>
      <w:ind w:firstLine="0"/>
      <w:jc w:val="left"/>
    </w:pPr>
    <w:rPr>
      <w:rFonts w:eastAsia="Times New Roman" w:cs="Times New Roman"/>
      <w:b/>
      <w:bCs/>
      <w:sz w:val="20"/>
      <w:szCs w:val="20"/>
    </w:rPr>
  </w:style>
  <w:style w:type="paragraph" w:styleId="aff2">
    <w:name w:val="No Spacing"/>
    <w:link w:val="aff3"/>
    <w:qFormat/>
    <w:rsid w:val="008F0E2B"/>
    <w:pPr>
      <w:spacing w:after="0" w:line="240" w:lineRule="auto"/>
    </w:pPr>
    <w:rPr>
      <w:rFonts w:ascii="Times New Roman" w:eastAsia="Times New Roman" w:hAnsi="Times New Roman" w:cs="Times New Roman"/>
      <w:sz w:val="20"/>
      <w:szCs w:val="20"/>
      <w:lang w:eastAsia="ru-RU"/>
    </w:rPr>
  </w:style>
  <w:style w:type="paragraph" w:customStyle="1" w:styleId="2e">
    <w:name w:val="Знак2 Знак Знак Знак"/>
    <w:basedOn w:val="a"/>
    <w:link w:val="2f"/>
    <w:rsid w:val="008F0E2B"/>
    <w:pPr>
      <w:ind w:firstLine="0"/>
      <w:jc w:val="left"/>
    </w:pPr>
    <w:rPr>
      <w:rFonts w:ascii="Verdana" w:eastAsia="Times New Roman" w:hAnsi="Verdana" w:cs="Verdana"/>
      <w:sz w:val="20"/>
      <w:szCs w:val="20"/>
      <w:lang w:val="en-US" w:eastAsia="en-US"/>
    </w:rPr>
  </w:style>
  <w:style w:type="paragraph" w:styleId="aff4">
    <w:name w:val="Normal Indent"/>
    <w:basedOn w:val="a"/>
    <w:link w:val="aff5"/>
    <w:rsid w:val="008F0E2B"/>
    <w:pPr>
      <w:ind w:left="708" w:firstLine="0"/>
      <w:jc w:val="left"/>
    </w:pPr>
    <w:rPr>
      <w:rFonts w:eastAsia="Times New Roman" w:cs="Times New Roman"/>
      <w:szCs w:val="24"/>
    </w:rPr>
  </w:style>
  <w:style w:type="character" w:customStyle="1" w:styleId="aff5">
    <w:name w:val="Обычный отступ Знак"/>
    <w:link w:val="aff4"/>
    <w:rsid w:val="008F0E2B"/>
    <w:rPr>
      <w:rFonts w:ascii="Times New Roman" w:eastAsia="Times New Roman" w:hAnsi="Times New Roman" w:cs="Times New Roman"/>
      <w:sz w:val="24"/>
      <w:szCs w:val="24"/>
      <w:lang w:eastAsia="ru-RU"/>
    </w:rPr>
  </w:style>
  <w:style w:type="character" w:customStyle="1" w:styleId="2f">
    <w:name w:val="Знак2 Знак Знак Знак Знак"/>
    <w:link w:val="2e"/>
    <w:locked/>
    <w:rsid w:val="008F0E2B"/>
    <w:rPr>
      <w:rFonts w:ascii="Verdana" w:eastAsia="Times New Roman" w:hAnsi="Verdana" w:cs="Verdana"/>
      <w:sz w:val="20"/>
      <w:szCs w:val="20"/>
      <w:lang w:val="en-US"/>
    </w:rPr>
  </w:style>
  <w:style w:type="character" w:customStyle="1" w:styleId="FontStyle32">
    <w:name w:val="Font Style32"/>
    <w:rsid w:val="008F0E2B"/>
    <w:rPr>
      <w:rFonts w:ascii="Times New Roman" w:hAnsi="Times New Roman" w:cs="Times New Roman"/>
      <w:sz w:val="22"/>
      <w:szCs w:val="22"/>
    </w:rPr>
  </w:style>
  <w:style w:type="character" w:customStyle="1" w:styleId="FontStyle34">
    <w:name w:val="Font Style34"/>
    <w:rsid w:val="008F0E2B"/>
    <w:rPr>
      <w:rFonts w:ascii="Times New Roman" w:hAnsi="Times New Roman" w:cs="Times New Roman"/>
      <w:sz w:val="22"/>
      <w:szCs w:val="22"/>
    </w:rPr>
  </w:style>
  <w:style w:type="paragraph" w:customStyle="1" w:styleId="14">
    <w:name w:val="Без интервала1"/>
    <w:rsid w:val="008F0E2B"/>
    <w:pPr>
      <w:spacing w:after="0" w:line="240" w:lineRule="auto"/>
    </w:pPr>
    <w:rPr>
      <w:rFonts w:ascii="Calibri" w:eastAsia="Times New Roman" w:hAnsi="Calibri" w:cs="Times New Roman"/>
    </w:rPr>
  </w:style>
  <w:style w:type="paragraph" w:customStyle="1" w:styleId="aff6">
    <w:name w:val="Знак Знак Знак"/>
    <w:basedOn w:val="a"/>
    <w:rsid w:val="008F0E2B"/>
    <w:pPr>
      <w:ind w:firstLine="0"/>
      <w:jc w:val="left"/>
    </w:pPr>
    <w:rPr>
      <w:rFonts w:ascii="Verdana" w:eastAsia="Times New Roman" w:hAnsi="Verdana" w:cs="Verdana"/>
      <w:b/>
      <w:bCs/>
      <w:color w:val="000000"/>
      <w:sz w:val="20"/>
      <w:szCs w:val="20"/>
      <w:lang w:val="en-US" w:eastAsia="en-US"/>
    </w:rPr>
  </w:style>
  <w:style w:type="paragraph" w:customStyle="1" w:styleId="41">
    <w:name w:val="Знак4 Знак Знак Знак Знак Знак Знак"/>
    <w:basedOn w:val="a"/>
    <w:rsid w:val="008F0E2B"/>
    <w:pPr>
      <w:ind w:firstLine="0"/>
      <w:jc w:val="left"/>
    </w:pPr>
    <w:rPr>
      <w:rFonts w:ascii="Verdana" w:eastAsia="Times New Roman" w:hAnsi="Verdana" w:cs="Verdana"/>
      <w:sz w:val="20"/>
      <w:szCs w:val="20"/>
      <w:lang w:val="en-US" w:eastAsia="en-US"/>
    </w:rPr>
  </w:style>
  <w:style w:type="character" w:customStyle="1" w:styleId="apple-style-span">
    <w:name w:val="apple-style-span"/>
    <w:basedOn w:val="a0"/>
    <w:rsid w:val="008F0E2B"/>
  </w:style>
  <w:style w:type="paragraph" w:customStyle="1" w:styleId="text11gray">
    <w:name w:val="text_11_gray"/>
    <w:basedOn w:val="a"/>
    <w:rsid w:val="008F0E2B"/>
    <w:pPr>
      <w:spacing w:before="100" w:beforeAutospacing="1" w:after="100" w:afterAutospacing="1"/>
      <w:ind w:firstLine="0"/>
      <w:jc w:val="left"/>
    </w:pPr>
    <w:rPr>
      <w:rFonts w:eastAsia="Times New Roman" w:cs="Times New Roman"/>
      <w:szCs w:val="24"/>
    </w:rPr>
  </w:style>
  <w:style w:type="paragraph" w:customStyle="1" w:styleId="aff7">
    <w:name w:val="Стиль"/>
    <w:basedOn w:val="a"/>
    <w:rsid w:val="008F0E2B"/>
    <w:pPr>
      <w:spacing w:before="100" w:beforeAutospacing="1" w:after="100" w:afterAutospacing="1"/>
      <w:ind w:firstLine="0"/>
    </w:pPr>
    <w:rPr>
      <w:rFonts w:ascii="Tahoma" w:eastAsia="Times New Roman" w:hAnsi="Tahoma" w:cs="Tahoma"/>
      <w:sz w:val="20"/>
      <w:szCs w:val="20"/>
      <w:lang w:val="en-US" w:eastAsia="en-US"/>
    </w:rPr>
  </w:style>
  <w:style w:type="character" w:styleId="aff8">
    <w:name w:val="Strong"/>
    <w:uiPriority w:val="22"/>
    <w:qFormat/>
    <w:rsid w:val="008F0E2B"/>
    <w:rPr>
      <w:b/>
      <w:bCs/>
    </w:rPr>
  </w:style>
  <w:style w:type="paragraph" w:customStyle="1" w:styleId="center">
    <w:name w:val="center"/>
    <w:basedOn w:val="a"/>
    <w:rsid w:val="008F0E2B"/>
    <w:pPr>
      <w:spacing w:before="100" w:beforeAutospacing="1" w:after="100" w:afterAutospacing="1"/>
      <w:ind w:firstLine="0"/>
      <w:jc w:val="left"/>
    </w:pPr>
    <w:rPr>
      <w:rFonts w:eastAsia="Times New Roman" w:cs="Times New Roman"/>
      <w:szCs w:val="24"/>
    </w:rPr>
  </w:style>
  <w:style w:type="paragraph" w:customStyle="1" w:styleId="justify">
    <w:name w:val="justify"/>
    <w:basedOn w:val="a"/>
    <w:rsid w:val="008F0E2B"/>
    <w:pPr>
      <w:spacing w:before="100" w:beforeAutospacing="1" w:after="100" w:afterAutospacing="1"/>
      <w:ind w:firstLine="0"/>
      <w:jc w:val="left"/>
    </w:pPr>
    <w:rPr>
      <w:rFonts w:eastAsia="Times New Roman" w:cs="Times New Roman"/>
      <w:szCs w:val="24"/>
    </w:rPr>
  </w:style>
  <w:style w:type="paragraph" w:customStyle="1" w:styleId="aff9">
    <w:name w:val="Знак Знак Знак Знак Знак Знак Знак"/>
    <w:basedOn w:val="a"/>
    <w:autoRedefine/>
    <w:rsid w:val="008F0E2B"/>
    <w:pPr>
      <w:ind w:firstLine="0"/>
    </w:pPr>
    <w:rPr>
      <w:rFonts w:eastAsia="Times New Roman" w:cs="Verdana"/>
      <w:szCs w:val="20"/>
      <w:lang w:val="en-US" w:eastAsia="en-US"/>
    </w:rPr>
  </w:style>
  <w:style w:type="paragraph" w:customStyle="1" w:styleId="2f0">
    <w:name w:val="Знак2"/>
    <w:basedOn w:val="a"/>
    <w:rsid w:val="008F0E2B"/>
    <w:pPr>
      <w:ind w:firstLine="0"/>
      <w:jc w:val="left"/>
    </w:pPr>
    <w:rPr>
      <w:rFonts w:ascii="Verdana" w:eastAsia="Times New Roman" w:hAnsi="Verdana" w:cs="Verdana"/>
      <w:sz w:val="20"/>
      <w:szCs w:val="20"/>
      <w:lang w:val="en-US" w:eastAsia="en-US"/>
    </w:rPr>
  </w:style>
  <w:style w:type="character" w:customStyle="1" w:styleId="apple-converted-space">
    <w:name w:val="apple-converted-space"/>
    <w:basedOn w:val="a0"/>
    <w:rsid w:val="008F0E2B"/>
  </w:style>
  <w:style w:type="character" w:styleId="affa">
    <w:name w:val="Hyperlink"/>
    <w:rsid w:val="008F0E2B"/>
    <w:rPr>
      <w:color w:val="0000FF"/>
      <w:u w:val="single"/>
    </w:rPr>
  </w:style>
  <w:style w:type="paragraph" w:customStyle="1" w:styleId="42">
    <w:name w:val="Знак4 Знак Знак Знак"/>
    <w:basedOn w:val="a"/>
    <w:rsid w:val="008F0E2B"/>
    <w:pPr>
      <w:ind w:firstLine="0"/>
      <w:jc w:val="left"/>
    </w:pPr>
    <w:rPr>
      <w:rFonts w:ascii="Verdana" w:eastAsia="Times New Roman" w:hAnsi="Verdana" w:cs="Verdana"/>
      <w:sz w:val="20"/>
      <w:szCs w:val="20"/>
      <w:lang w:val="en-US" w:eastAsia="en-US"/>
    </w:rPr>
  </w:style>
  <w:style w:type="paragraph" w:customStyle="1" w:styleId="affb">
    <w:name w:val="Знак Знак Знак Знак"/>
    <w:basedOn w:val="a"/>
    <w:rsid w:val="008F0E2B"/>
    <w:pPr>
      <w:ind w:firstLine="0"/>
      <w:jc w:val="left"/>
    </w:pPr>
    <w:rPr>
      <w:rFonts w:ascii="Verdana" w:eastAsia="Times New Roman" w:hAnsi="Verdana" w:cs="Verdana"/>
      <w:sz w:val="20"/>
      <w:szCs w:val="20"/>
      <w:lang w:val="en-US" w:eastAsia="en-US"/>
    </w:rPr>
  </w:style>
  <w:style w:type="paragraph" w:customStyle="1" w:styleId="15">
    <w:name w:val="Знак1 Знак Знак Знак"/>
    <w:basedOn w:val="a"/>
    <w:rsid w:val="008F0E2B"/>
    <w:pPr>
      <w:ind w:firstLine="0"/>
      <w:jc w:val="left"/>
    </w:pPr>
    <w:rPr>
      <w:rFonts w:ascii="Verdana" w:eastAsia="Times New Roman" w:hAnsi="Verdana" w:cs="Verdana"/>
      <w:sz w:val="20"/>
      <w:szCs w:val="20"/>
      <w:lang w:val="en-US" w:eastAsia="en-US"/>
    </w:rPr>
  </w:style>
  <w:style w:type="paragraph" w:customStyle="1" w:styleId="210">
    <w:name w:val="Основной текст 21"/>
    <w:basedOn w:val="a"/>
    <w:rsid w:val="008F0E2B"/>
    <w:pPr>
      <w:overflowPunct w:val="0"/>
      <w:autoSpaceDE w:val="0"/>
      <w:autoSpaceDN w:val="0"/>
      <w:adjustRightInd w:val="0"/>
      <w:ind w:firstLine="851"/>
      <w:textAlignment w:val="baseline"/>
    </w:pPr>
    <w:rPr>
      <w:rFonts w:eastAsia="Times New Roman" w:cs="Times New Roman"/>
      <w:szCs w:val="20"/>
    </w:rPr>
  </w:style>
  <w:style w:type="character" w:customStyle="1" w:styleId="text-small">
    <w:name w:val="text-small"/>
    <w:basedOn w:val="a0"/>
    <w:rsid w:val="008F0E2B"/>
  </w:style>
  <w:style w:type="character" w:customStyle="1" w:styleId="margintext-small">
    <w:name w:val="margin text-small"/>
    <w:basedOn w:val="a0"/>
    <w:rsid w:val="008F0E2B"/>
  </w:style>
  <w:style w:type="paragraph" w:customStyle="1" w:styleId="affc">
    <w:name w:val="Знак Знак Знак Знак Знак Знак Знак Знак Знак Знак Знак Знак"/>
    <w:basedOn w:val="a"/>
    <w:rsid w:val="008F0E2B"/>
    <w:pPr>
      <w:ind w:firstLine="0"/>
      <w:jc w:val="left"/>
    </w:pPr>
    <w:rPr>
      <w:rFonts w:ascii="Verdana" w:eastAsia="Times New Roman" w:hAnsi="Verdana" w:cs="Verdana"/>
      <w:sz w:val="20"/>
      <w:szCs w:val="20"/>
      <w:lang w:val="en-US" w:eastAsia="en-US"/>
    </w:rPr>
  </w:style>
  <w:style w:type="character" w:styleId="affd">
    <w:name w:val="Emphasis"/>
    <w:qFormat/>
    <w:rsid w:val="008F0E2B"/>
    <w:rPr>
      <w:i/>
      <w:iCs/>
    </w:rPr>
  </w:style>
  <w:style w:type="character" w:customStyle="1" w:styleId="blk">
    <w:name w:val="blk"/>
    <w:basedOn w:val="a0"/>
    <w:rsid w:val="008F0E2B"/>
  </w:style>
  <w:style w:type="character" w:customStyle="1" w:styleId="affe">
    <w:name w:val="Основной текст_"/>
    <w:link w:val="16"/>
    <w:rsid w:val="008F0E2B"/>
    <w:rPr>
      <w:sz w:val="24"/>
      <w:szCs w:val="24"/>
      <w:shd w:val="clear" w:color="auto" w:fill="FFFFFF"/>
      <w:lang w:eastAsia="ru-RU"/>
    </w:rPr>
  </w:style>
  <w:style w:type="character" w:customStyle="1" w:styleId="BodyTextChar">
    <w:name w:val="Body Text Char"/>
    <w:locked/>
    <w:rsid w:val="008F0E2B"/>
    <w:rPr>
      <w:rFonts w:ascii="Times New Roman" w:hAnsi="Times New Roman"/>
      <w:shd w:val="clear" w:color="auto" w:fill="FFFFFF"/>
    </w:rPr>
  </w:style>
  <w:style w:type="character" w:customStyle="1" w:styleId="pull-right">
    <w:name w:val="pull-right"/>
    <w:basedOn w:val="a0"/>
    <w:rsid w:val="008F0E2B"/>
  </w:style>
  <w:style w:type="character" w:customStyle="1" w:styleId="margin">
    <w:name w:val="margin"/>
    <w:basedOn w:val="a0"/>
    <w:rsid w:val="008F0E2B"/>
  </w:style>
  <w:style w:type="character" w:customStyle="1" w:styleId="2f1">
    <w:name w:val="Основной текст2"/>
    <w:rsid w:val="008F0E2B"/>
    <w:rPr>
      <w:color w:val="000000"/>
      <w:spacing w:val="0"/>
      <w:w w:val="100"/>
      <w:position w:val="0"/>
      <w:sz w:val="26"/>
      <w:szCs w:val="26"/>
      <w:shd w:val="clear" w:color="auto" w:fill="FFFFFF"/>
      <w:lang w:val="ru-RU"/>
    </w:rPr>
  </w:style>
  <w:style w:type="paragraph" w:customStyle="1" w:styleId="211">
    <w:name w:val="Основной текст 21"/>
    <w:basedOn w:val="a"/>
    <w:rsid w:val="008F0E2B"/>
    <w:pPr>
      <w:overflowPunct w:val="0"/>
      <w:autoSpaceDE w:val="0"/>
      <w:autoSpaceDN w:val="0"/>
      <w:adjustRightInd w:val="0"/>
      <w:ind w:firstLine="851"/>
      <w:textAlignment w:val="baseline"/>
    </w:pPr>
    <w:rPr>
      <w:rFonts w:eastAsia="Times New Roman" w:cs="Times New Roman"/>
      <w:szCs w:val="20"/>
    </w:rPr>
  </w:style>
  <w:style w:type="paragraph" w:customStyle="1" w:styleId="head">
    <w:name w:val="head"/>
    <w:basedOn w:val="a"/>
    <w:rsid w:val="008F0E2B"/>
    <w:pPr>
      <w:spacing w:before="100" w:beforeAutospacing="1" w:after="100" w:afterAutospacing="1"/>
      <w:ind w:firstLine="0"/>
      <w:jc w:val="center"/>
    </w:pPr>
    <w:rPr>
      <w:rFonts w:eastAsia="Times New Roman" w:cs="Times New Roman"/>
      <w:sz w:val="28"/>
      <w:szCs w:val="20"/>
    </w:rPr>
  </w:style>
  <w:style w:type="character" w:customStyle="1" w:styleId="12">
    <w:name w:val="Заголовок Знак1"/>
    <w:aliases w:val="Название Знак1"/>
    <w:link w:val="ac"/>
    <w:rsid w:val="008F0E2B"/>
    <w:rPr>
      <w:rFonts w:ascii="Arial" w:eastAsia="Times New Roman" w:hAnsi="Arial" w:cs="Arial"/>
      <w:b/>
      <w:bCs/>
      <w:sz w:val="28"/>
      <w:szCs w:val="20"/>
      <w:lang w:eastAsia="ru-RU"/>
    </w:rPr>
  </w:style>
  <w:style w:type="paragraph" w:customStyle="1" w:styleId="16">
    <w:name w:val="Основной текст1"/>
    <w:basedOn w:val="a"/>
    <w:link w:val="affe"/>
    <w:rsid w:val="008F0E2B"/>
    <w:pPr>
      <w:widowControl w:val="0"/>
      <w:shd w:val="clear" w:color="auto" w:fill="FFFFFF"/>
      <w:spacing w:line="274" w:lineRule="exact"/>
      <w:ind w:firstLine="0"/>
    </w:pPr>
    <w:rPr>
      <w:rFonts w:asciiTheme="minorHAnsi" w:hAnsiTheme="minorHAnsi"/>
      <w:szCs w:val="24"/>
    </w:rPr>
  </w:style>
  <w:style w:type="character" w:styleId="afff">
    <w:name w:val="annotation reference"/>
    <w:rsid w:val="008F0E2B"/>
    <w:rPr>
      <w:sz w:val="16"/>
      <w:szCs w:val="16"/>
    </w:rPr>
  </w:style>
  <w:style w:type="paragraph" w:styleId="afff0">
    <w:name w:val="annotation text"/>
    <w:basedOn w:val="a"/>
    <w:link w:val="afff1"/>
    <w:rsid w:val="008F0E2B"/>
    <w:pPr>
      <w:ind w:firstLine="0"/>
      <w:jc w:val="left"/>
    </w:pPr>
    <w:rPr>
      <w:rFonts w:eastAsia="Times New Roman" w:cs="Times New Roman"/>
      <w:sz w:val="20"/>
      <w:szCs w:val="20"/>
    </w:rPr>
  </w:style>
  <w:style w:type="character" w:customStyle="1" w:styleId="afff1">
    <w:name w:val="Текст примечания Знак"/>
    <w:basedOn w:val="a0"/>
    <w:link w:val="afff0"/>
    <w:rsid w:val="008F0E2B"/>
    <w:rPr>
      <w:rFonts w:ascii="Times New Roman" w:eastAsia="Times New Roman" w:hAnsi="Times New Roman" w:cs="Times New Roman"/>
      <w:sz w:val="20"/>
      <w:szCs w:val="20"/>
      <w:lang w:eastAsia="ru-RU"/>
    </w:rPr>
  </w:style>
  <w:style w:type="paragraph" w:styleId="afff2">
    <w:name w:val="annotation subject"/>
    <w:basedOn w:val="afff0"/>
    <w:next w:val="afff0"/>
    <w:link w:val="afff3"/>
    <w:rsid w:val="008F0E2B"/>
    <w:rPr>
      <w:b/>
      <w:bCs/>
    </w:rPr>
  </w:style>
  <w:style w:type="character" w:customStyle="1" w:styleId="afff3">
    <w:name w:val="Тема примечания Знак"/>
    <w:basedOn w:val="afff1"/>
    <w:link w:val="afff2"/>
    <w:rsid w:val="008F0E2B"/>
    <w:rPr>
      <w:rFonts w:ascii="Times New Roman" w:eastAsia="Times New Roman" w:hAnsi="Times New Roman" w:cs="Times New Roman"/>
      <w:b/>
      <w:bCs/>
      <w:sz w:val="20"/>
      <w:szCs w:val="20"/>
      <w:lang w:eastAsia="ru-RU"/>
    </w:rPr>
  </w:style>
  <w:style w:type="paragraph" w:styleId="afff4">
    <w:name w:val="footnote text"/>
    <w:basedOn w:val="a"/>
    <w:link w:val="afff5"/>
    <w:unhideWhenUsed/>
    <w:rsid w:val="008F0E2B"/>
    <w:pPr>
      <w:spacing w:after="200" w:line="276" w:lineRule="auto"/>
      <w:ind w:firstLine="0"/>
      <w:jc w:val="left"/>
    </w:pPr>
    <w:rPr>
      <w:rFonts w:ascii="Calibri" w:eastAsia="Times New Roman" w:hAnsi="Calibri" w:cs="Times New Roman"/>
      <w:sz w:val="20"/>
      <w:szCs w:val="20"/>
    </w:rPr>
  </w:style>
  <w:style w:type="character" w:customStyle="1" w:styleId="afff5">
    <w:name w:val="Текст сноски Знак"/>
    <w:basedOn w:val="a0"/>
    <w:link w:val="afff4"/>
    <w:rsid w:val="008F0E2B"/>
    <w:rPr>
      <w:rFonts w:ascii="Calibri" w:eastAsia="Times New Roman" w:hAnsi="Calibri" w:cs="Times New Roman"/>
      <w:sz w:val="20"/>
      <w:szCs w:val="20"/>
      <w:lang w:eastAsia="ru-RU"/>
    </w:rPr>
  </w:style>
  <w:style w:type="character" w:styleId="afff6">
    <w:name w:val="footnote reference"/>
    <w:rsid w:val="008F0E2B"/>
    <w:rPr>
      <w:vertAlign w:val="superscript"/>
    </w:rPr>
  </w:style>
  <w:style w:type="character" w:styleId="afff7">
    <w:name w:val="endnote reference"/>
    <w:rsid w:val="008F0E2B"/>
    <w:rPr>
      <w:vertAlign w:val="superscript"/>
    </w:rPr>
  </w:style>
  <w:style w:type="character" w:customStyle="1" w:styleId="43">
    <w:name w:val="Знак Знак4"/>
    <w:locked/>
    <w:rsid w:val="008F0E2B"/>
    <w:rPr>
      <w:sz w:val="26"/>
      <w:lang w:val="ru-RU" w:eastAsia="ru-RU" w:bidi="ar-SA"/>
    </w:rPr>
  </w:style>
  <w:style w:type="character" w:customStyle="1" w:styleId="afff8">
    <w:name w:val="Текст Знак Знак"/>
    <w:aliases w:val="Текст Знак1 Знак Знак1,Текст Знак Знак Знак Знак1,Знак Знак Знак Знак Знак1,Знак Знак,Текст Знак1 Знак1,Знак Знак Знак Знак1,Текст Знак2 Знак,Текст Знак1 Знак Знак Знак,Текст Знак Знак Знак Знак Знак,Зна Знак,Текст Знак3,Знак Знак1"/>
    <w:uiPriority w:val="99"/>
    <w:locked/>
    <w:rsid w:val="008F0E2B"/>
    <w:rPr>
      <w:rFonts w:ascii="Courier New" w:hAnsi="Courier New" w:cs="Courier New"/>
      <w:lang w:val="ru-RU" w:eastAsia="ru-RU" w:bidi="ar-SA"/>
    </w:rPr>
  </w:style>
  <w:style w:type="character" w:customStyle="1" w:styleId="afff9">
    <w:name w:val="Текст концевой сноски Знак"/>
    <w:link w:val="afffa"/>
    <w:rsid w:val="008F0E2B"/>
  </w:style>
  <w:style w:type="character" w:customStyle="1" w:styleId="apple-tab-span">
    <w:name w:val="apple-tab-span"/>
    <w:rsid w:val="008F0E2B"/>
  </w:style>
  <w:style w:type="character" w:customStyle="1" w:styleId="st">
    <w:name w:val="st"/>
    <w:rsid w:val="008F0E2B"/>
  </w:style>
  <w:style w:type="character" w:customStyle="1" w:styleId="afffb">
    <w:name w:val="Схема документа Знак"/>
    <w:link w:val="afffc"/>
    <w:rsid w:val="008F0E2B"/>
    <w:rPr>
      <w:rFonts w:ascii="Tahoma" w:hAnsi="Tahoma" w:cs="Tahoma"/>
      <w:sz w:val="16"/>
      <w:szCs w:val="16"/>
    </w:rPr>
  </w:style>
  <w:style w:type="character" w:customStyle="1" w:styleId="aff3">
    <w:name w:val="Без интервала Знак"/>
    <w:link w:val="aff2"/>
    <w:locked/>
    <w:rsid w:val="008F0E2B"/>
    <w:rPr>
      <w:rFonts w:ascii="Times New Roman" w:eastAsia="Times New Roman" w:hAnsi="Times New Roman" w:cs="Times New Roman"/>
      <w:sz w:val="20"/>
      <w:szCs w:val="20"/>
      <w:lang w:eastAsia="ru-RU"/>
    </w:rPr>
  </w:style>
  <w:style w:type="paragraph" w:styleId="afffc">
    <w:name w:val="Document Map"/>
    <w:basedOn w:val="a"/>
    <w:link w:val="afffb"/>
    <w:rsid w:val="008F0E2B"/>
    <w:pPr>
      <w:ind w:firstLine="0"/>
      <w:jc w:val="left"/>
    </w:pPr>
    <w:rPr>
      <w:rFonts w:ascii="Tahoma" w:hAnsi="Tahoma" w:cs="Tahoma"/>
      <w:sz w:val="16"/>
      <w:szCs w:val="16"/>
      <w:lang w:eastAsia="en-US"/>
    </w:rPr>
  </w:style>
  <w:style w:type="character" w:customStyle="1" w:styleId="17">
    <w:name w:val="Схема документа Знак1"/>
    <w:basedOn w:val="a0"/>
    <w:rsid w:val="008F0E2B"/>
    <w:rPr>
      <w:rFonts w:ascii="Segoe UI" w:hAnsi="Segoe UI" w:cs="Segoe UI"/>
      <w:sz w:val="16"/>
      <w:szCs w:val="16"/>
      <w:lang w:eastAsia="ru-RU"/>
    </w:rPr>
  </w:style>
  <w:style w:type="paragraph" w:styleId="afffa">
    <w:name w:val="endnote text"/>
    <w:basedOn w:val="a"/>
    <w:link w:val="afff9"/>
    <w:rsid w:val="008F0E2B"/>
    <w:pPr>
      <w:ind w:firstLine="0"/>
      <w:jc w:val="left"/>
    </w:pPr>
    <w:rPr>
      <w:rFonts w:asciiTheme="minorHAnsi" w:hAnsiTheme="minorHAnsi"/>
      <w:sz w:val="22"/>
      <w:lang w:eastAsia="en-US"/>
    </w:rPr>
  </w:style>
  <w:style w:type="character" w:customStyle="1" w:styleId="18">
    <w:name w:val="Текст концевой сноски Знак1"/>
    <w:basedOn w:val="a0"/>
    <w:rsid w:val="008F0E2B"/>
    <w:rPr>
      <w:rFonts w:ascii="Times New Roman" w:hAnsi="Times New Roman"/>
      <w:sz w:val="20"/>
      <w:szCs w:val="20"/>
      <w:lang w:eastAsia="ru-RU"/>
    </w:rPr>
  </w:style>
  <w:style w:type="paragraph" w:customStyle="1" w:styleId="19">
    <w:name w:val="Знак Знак1 Знак"/>
    <w:basedOn w:val="a"/>
    <w:rsid w:val="008F0E2B"/>
    <w:pPr>
      <w:ind w:firstLine="0"/>
      <w:jc w:val="left"/>
    </w:pPr>
    <w:rPr>
      <w:rFonts w:ascii="Verdana" w:eastAsia="Times New Roman" w:hAnsi="Verdana" w:cs="Verdana"/>
      <w:sz w:val="20"/>
      <w:szCs w:val="20"/>
      <w:lang w:val="en-US" w:eastAsia="en-US"/>
    </w:rPr>
  </w:style>
  <w:style w:type="paragraph" w:customStyle="1" w:styleId="1a">
    <w:name w:val="Знак Знак1 Знак Знак Знак Знак Знак Знак Знак"/>
    <w:basedOn w:val="a"/>
    <w:rsid w:val="008F0E2B"/>
    <w:pPr>
      <w:ind w:firstLine="0"/>
      <w:jc w:val="left"/>
    </w:pPr>
    <w:rPr>
      <w:rFonts w:ascii="Verdana" w:eastAsia="Times New Roman" w:hAnsi="Verdana" w:cs="Verdana"/>
      <w:sz w:val="20"/>
      <w:szCs w:val="20"/>
      <w:lang w:val="en-US" w:eastAsia="en-US"/>
    </w:rPr>
  </w:style>
  <w:style w:type="paragraph" w:customStyle="1" w:styleId="44">
    <w:name w:val="Знак4"/>
    <w:basedOn w:val="a"/>
    <w:rsid w:val="008F0E2B"/>
    <w:pPr>
      <w:ind w:firstLine="0"/>
      <w:jc w:val="left"/>
    </w:pPr>
    <w:rPr>
      <w:rFonts w:ascii="Verdana" w:eastAsia="Times New Roman" w:hAnsi="Verdana" w:cs="Verdana"/>
      <w:sz w:val="20"/>
      <w:szCs w:val="20"/>
      <w:lang w:val="en-US" w:eastAsia="en-US"/>
    </w:rPr>
  </w:style>
  <w:style w:type="paragraph" w:customStyle="1" w:styleId="120">
    <w:name w:val="Обычный + 12 пт"/>
    <w:basedOn w:val="a"/>
    <w:rsid w:val="008F0E2B"/>
    <w:pPr>
      <w:spacing w:line="276" w:lineRule="auto"/>
      <w:ind w:firstLine="709"/>
    </w:pPr>
    <w:rPr>
      <w:rFonts w:eastAsia="Times New Roman" w:cs="Times New Roman"/>
      <w:bCs/>
      <w:color w:val="000000"/>
      <w:szCs w:val="24"/>
    </w:rPr>
  </w:style>
  <w:style w:type="table" w:styleId="51">
    <w:name w:val="Table Grid 5"/>
    <w:basedOn w:val="a1"/>
    <w:rsid w:val="008F0E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paragraph" w:customStyle="1" w:styleId="1b">
    <w:name w:val="1"/>
    <w:basedOn w:val="a"/>
    <w:next w:val="ac"/>
    <w:qFormat/>
    <w:rsid w:val="008F0E2B"/>
    <w:pPr>
      <w:spacing w:before="240" w:after="60"/>
      <w:ind w:firstLine="0"/>
      <w:jc w:val="center"/>
      <w:outlineLvl w:val="0"/>
    </w:pPr>
    <w:rPr>
      <w:rFonts w:ascii="Arial" w:eastAsia="Times New Roman" w:hAnsi="Arial" w:cs="Arial"/>
      <w:b/>
      <w:bCs/>
      <w:kern w:val="28"/>
      <w:sz w:val="32"/>
      <w:szCs w:val="32"/>
    </w:rPr>
  </w:style>
  <w:style w:type="paragraph" w:customStyle="1" w:styleId="45">
    <w:name w:val="Основной текст4"/>
    <w:basedOn w:val="a"/>
    <w:rsid w:val="008F0E2B"/>
    <w:pPr>
      <w:widowControl w:val="0"/>
      <w:shd w:val="clear" w:color="auto" w:fill="FFFFFF"/>
      <w:spacing w:after="720" w:line="0" w:lineRule="atLeast"/>
      <w:ind w:firstLine="0"/>
      <w:jc w:val="right"/>
    </w:pPr>
    <w:rPr>
      <w:rFonts w:eastAsia="Times New Roman" w:cs="Times New Roman"/>
      <w:sz w:val="26"/>
      <w:szCs w:val="20"/>
    </w:rPr>
  </w:style>
  <w:style w:type="character" w:customStyle="1" w:styleId="35">
    <w:name w:val="Основной текст3"/>
    <w:rsid w:val="008F0E2B"/>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eastAsia="ru-RU" w:bidi="ar-SA"/>
    </w:rPr>
  </w:style>
  <w:style w:type="paragraph" w:customStyle="1" w:styleId="afffd">
    <w:name w:val="Подписи"/>
    <w:basedOn w:val="a"/>
    <w:rsid w:val="00F65ECB"/>
    <w:pPr>
      <w:ind w:left="567" w:firstLine="0"/>
      <w:jc w:val="left"/>
    </w:pPr>
    <w:rPr>
      <w:rFonts w:eastAsia="Times New Roman" w:cs="Times New Roman"/>
      <w:color w:val="000000"/>
      <w:szCs w:val="20"/>
    </w:rPr>
  </w:style>
  <w:style w:type="numbering" w:customStyle="1" w:styleId="1c">
    <w:name w:val="Нет списка1"/>
    <w:next w:val="a2"/>
    <w:uiPriority w:val="99"/>
    <w:semiHidden/>
    <w:rsid w:val="00C55BD9"/>
  </w:style>
  <w:style w:type="character" w:customStyle="1" w:styleId="2f2">
    <w:name w:val="Заголовок Знак2"/>
    <w:aliases w:val="Название Знак"/>
    <w:rsid w:val="00C55BD9"/>
    <w:rPr>
      <w:rFonts w:ascii="Arial" w:eastAsia="Times New Roman" w:hAnsi="Arial" w:cs="Arial"/>
      <w:b/>
      <w:bCs/>
      <w:sz w:val="28"/>
      <w:szCs w:val="20"/>
      <w:lang w:eastAsia="ru-RU"/>
    </w:rPr>
  </w:style>
  <w:style w:type="table" w:customStyle="1" w:styleId="1d">
    <w:name w:val="Сетка таблицы1"/>
    <w:basedOn w:val="a1"/>
    <w:next w:val="a7"/>
    <w:rsid w:val="00C55B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7"/>
    <w:rsid w:val="00C55B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7"/>
    <w:rsid w:val="00C55B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787">
      <w:bodyDiv w:val="1"/>
      <w:marLeft w:val="0"/>
      <w:marRight w:val="0"/>
      <w:marTop w:val="0"/>
      <w:marBottom w:val="0"/>
      <w:divBdr>
        <w:top w:val="none" w:sz="0" w:space="0" w:color="auto"/>
        <w:left w:val="none" w:sz="0" w:space="0" w:color="auto"/>
        <w:bottom w:val="none" w:sz="0" w:space="0" w:color="auto"/>
        <w:right w:val="none" w:sz="0" w:space="0" w:color="auto"/>
      </w:divBdr>
    </w:div>
    <w:div w:id="31617294">
      <w:bodyDiv w:val="1"/>
      <w:marLeft w:val="0"/>
      <w:marRight w:val="0"/>
      <w:marTop w:val="0"/>
      <w:marBottom w:val="0"/>
      <w:divBdr>
        <w:top w:val="none" w:sz="0" w:space="0" w:color="auto"/>
        <w:left w:val="none" w:sz="0" w:space="0" w:color="auto"/>
        <w:bottom w:val="none" w:sz="0" w:space="0" w:color="auto"/>
        <w:right w:val="none" w:sz="0" w:space="0" w:color="auto"/>
      </w:divBdr>
    </w:div>
    <w:div w:id="198974990">
      <w:bodyDiv w:val="1"/>
      <w:marLeft w:val="0"/>
      <w:marRight w:val="0"/>
      <w:marTop w:val="0"/>
      <w:marBottom w:val="0"/>
      <w:divBdr>
        <w:top w:val="none" w:sz="0" w:space="0" w:color="auto"/>
        <w:left w:val="none" w:sz="0" w:space="0" w:color="auto"/>
        <w:bottom w:val="none" w:sz="0" w:space="0" w:color="auto"/>
        <w:right w:val="none" w:sz="0" w:space="0" w:color="auto"/>
      </w:divBdr>
    </w:div>
    <w:div w:id="199170060">
      <w:bodyDiv w:val="1"/>
      <w:marLeft w:val="0"/>
      <w:marRight w:val="0"/>
      <w:marTop w:val="0"/>
      <w:marBottom w:val="0"/>
      <w:divBdr>
        <w:top w:val="none" w:sz="0" w:space="0" w:color="auto"/>
        <w:left w:val="none" w:sz="0" w:space="0" w:color="auto"/>
        <w:bottom w:val="none" w:sz="0" w:space="0" w:color="auto"/>
        <w:right w:val="none" w:sz="0" w:space="0" w:color="auto"/>
      </w:divBdr>
    </w:div>
    <w:div w:id="945968187">
      <w:bodyDiv w:val="1"/>
      <w:marLeft w:val="0"/>
      <w:marRight w:val="0"/>
      <w:marTop w:val="0"/>
      <w:marBottom w:val="0"/>
      <w:divBdr>
        <w:top w:val="none" w:sz="0" w:space="0" w:color="auto"/>
        <w:left w:val="none" w:sz="0" w:space="0" w:color="auto"/>
        <w:bottom w:val="none" w:sz="0" w:space="0" w:color="auto"/>
        <w:right w:val="none" w:sz="0" w:space="0" w:color="auto"/>
      </w:divBdr>
    </w:div>
    <w:div w:id="948243443">
      <w:bodyDiv w:val="1"/>
      <w:marLeft w:val="0"/>
      <w:marRight w:val="0"/>
      <w:marTop w:val="0"/>
      <w:marBottom w:val="0"/>
      <w:divBdr>
        <w:top w:val="none" w:sz="0" w:space="0" w:color="auto"/>
        <w:left w:val="none" w:sz="0" w:space="0" w:color="auto"/>
        <w:bottom w:val="none" w:sz="0" w:space="0" w:color="auto"/>
        <w:right w:val="none" w:sz="0" w:space="0" w:color="auto"/>
      </w:divBdr>
    </w:div>
    <w:div w:id="1289705476">
      <w:bodyDiv w:val="1"/>
      <w:marLeft w:val="0"/>
      <w:marRight w:val="0"/>
      <w:marTop w:val="0"/>
      <w:marBottom w:val="0"/>
      <w:divBdr>
        <w:top w:val="none" w:sz="0" w:space="0" w:color="auto"/>
        <w:left w:val="none" w:sz="0" w:space="0" w:color="auto"/>
        <w:bottom w:val="none" w:sz="0" w:space="0" w:color="auto"/>
        <w:right w:val="none" w:sz="0" w:space="0" w:color="auto"/>
      </w:divBdr>
    </w:div>
    <w:div w:id="1535120788">
      <w:bodyDiv w:val="1"/>
      <w:marLeft w:val="0"/>
      <w:marRight w:val="0"/>
      <w:marTop w:val="0"/>
      <w:marBottom w:val="0"/>
      <w:divBdr>
        <w:top w:val="none" w:sz="0" w:space="0" w:color="auto"/>
        <w:left w:val="none" w:sz="0" w:space="0" w:color="auto"/>
        <w:bottom w:val="none" w:sz="0" w:space="0" w:color="auto"/>
        <w:right w:val="none" w:sz="0" w:space="0" w:color="auto"/>
      </w:divBdr>
    </w:div>
    <w:div w:id="1570263869">
      <w:bodyDiv w:val="1"/>
      <w:marLeft w:val="0"/>
      <w:marRight w:val="0"/>
      <w:marTop w:val="0"/>
      <w:marBottom w:val="0"/>
      <w:divBdr>
        <w:top w:val="none" w:sz="0" w:space="0" w:color="auto"/>
        <w:left w:val="none" w:sz="0" w:space="0" w:color="auto"/>
        <w:bottom w:val="none" w:sz="0" w:space="0" w:color="auto"/>
        <w:right w:val="none" w:sz="0" w:space="0" w:color="auto"/>
      </w:divBdr>
    </w:div>
    <w:div w:id="1609383842">
      <w:bodyDiv w:val="1"/>
      <w:marLeft w:val="0"/>
      <w:marRight w:val="0"/>
      <w:marTop w:val="0"/>
      <w:marBottom w:val="0"/>
      <w:divBdr>
        <w:top w:val="none" w:sz="0" w:space="0" w:color="auto"/>
        <w:left w:val="none" w:sz="0" w:space="0" w:color="auto"/>
        <w:bottom w:val="none" w:sz="0" w:space="0" w:color="auto"/>
        <w:right w:val="none" w:sz="0" w:space="0" w:color="auto"/>
      </w:divBdr>
    </w:div>
    <w:div w:id="1609584936">
      <w:bodyDiv w:val="1"/>
      <w:marLeft w:val="0"/>
      <w:marRight w:val="0"/>
      <w:marTop w:val="0"/>
      <w:marBottom w:val="0"/>
      <w:divBdr>
        <w:top w:val="none" w:sz="0" w:space="0" w:color="auto"/>
        <w:left w:val="none" w:sz="0" w:space="0" w:color="auto"/>
        <w:bottom w:val="none" w:sz="0" w:space="0" w:color="auto"/>
        <w:right w:val="none" w:sz="0" w:space="0" w:color="auto"/>
      </w:divBdr>
    </w:div>
    <w:div w:id="171299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bpsvr\&#1054;&#1073;&#1097;&#1072;&#1103;\&#1041;&#1070;&#1044;&#1046;&#1045;&#1058;_2022\&#1054;&#1058;&#1063;&#1045;&#1058;&#1067;\2022%20&#1075;&#1086;&#1076;\&#1082;&#1072;&#1073;.%20109\&#1044;&#1080;&#1072;&#1075;&#1088;&#1072;&#1084;&#1084;&#1099;%20&#1080;%20&#1087;&#1088;&#1077;&#1079;&#1077;&#1085;&#1090;&#1072;&#1094;&#1080;&#1103;%20%20(%202022%20&#1075;&#1086;&#1076;)\&#1075;&#1088;&#1072;&#1092;&#1080;&#1082;&#1080;%20&#1082;%20&#1086;&#1090;&#1095;&#1077;&#1090;&#1091;%20&#1079;&#1072;%202022%20&#1075;&#1086;&#1076;.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gns038\Desktop\&#1044;&#1080;&#1072;&#1075;&#1088;&#1072;&#1084;&#1084;&#1072;.xlsm"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gns038\Desktop\&#1044;&#1080;&#1072;&#1075;&#1088;&#1072;&#1084;&#1084;&#1072;.xlsm"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gns038\Desktop\&#1044;&#1080;&#1072;&#1075;&#1088;&#1072;&#1084;&#1084;&#1072;.xlsm"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fsvr\&#1043;&#1053;&#1057;\&#1059;&#1087;&#1088;&#1072;&#1074;&#1083;&#1077;&#1085;&#1080;&#1077;%20&#1072;&#1076;&#1084;&#1080;&#1085;&#1080;&#1089;&#1090;&#1088;&#1080;&#1088;&#1086;&#1074;&#1072;&#1085;&#1080;&#1103;\&#1055;&#1088;&#1086;&#1089;&#1084;&#1086;&#1090;&#1088;\_&#1053;&#1045;&#1044;&#1054;&#1048;&#1052;&#1050;&#1040;\&#1054;&#1090;&#1095;&#1077;&#1090;%20&#1052;&#1060;%20&#1079;&#1072;%202021\&#1054;&#1090;&#1095;&#1077;&#1090;%20&#1052;&#1060;%20&#1079;&#1072;%202022%20&#1075;&#1086;&#1076;\&#1054;&#1090;&#1095;&#1077;&#1090;%20&#1052;&#1060;%202022.xlsm"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file:///\\bpsvr\&#1054;&#1073;&#1097;&#1072;&#1103;\&#1041;&#1070;&#1044;&#1046;&#1045;&#1058;_2022\&#1054;&#1058;&#1063;&#1045;&#1058;&#1067;\2022%20&#1075;&#1086;&#1076;\&#1082;&#1072;&#1073;.%20109\&#1044;&#1080;&#1072;&#1075;&#1088;&#1072;&#1084;&#1084;&#1099;%20&#1080;%20&#1087;&#1088;&#1077;&#1079;&#1077;&#1085;&#1090;&#1072;&#1094;&#1080;&#1103;%20%20(%202022%20&#1075;&#1086;&#1076;)\&#1075;&#1088;&#1072;&#1092;&#1080;&#1082;&#1080;%20&#1082;%20&#1086;&#1090;&#1095;&#1077;&#1090;&#1091;%20&#1079;&#1072;%202022%20&#1075;&#1086;&#107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Bpsvr\&#1054;&#1073;&#1097;&#1072;&#1103;\&#1041;&#1070;&#1044;&#1046;&#1045;&#1058;_2022\&#1054;&#1058;&#1063;&#1045;&#1058;&#1067;\2022%20&#1075;&#1086;&#1076;\&#1082;&#1072;&#1073;.%20109\&#1044;&#1080;&#1072;&#1075;&#1088;&#1072;&#1084;&#1084;&#1099;%20&#1080;%20&#1087;&#1088;&#1077;&#1079;&#1077;&#1085;&#1090;&#1072;&#1094;&#1080;&#1103;%20%20(%202022%20&#1075;&#1086;&#1076;)\&#1075;&#1088;&#1072;&#1092;&#1080;&#1082;&#1080;%20&#1082;%20&#1086;&#1090;&#1095;&#1077;&#1090;&#1091;%20&#1079;&#1072;%202022%20&#1075;&#1086;&#1076;.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bpsvr\&#1054;&#1073;&#1097;&#1072;&#1103;\&#1041;&#1070;&#1044;&#1046;&#1045;&#1058;_2022\&#1054;&#1058;&#1063;&#1045;&#1058;&#1067;\2022%20&#1075;&#1086;&#1076;\&#1082;&#1072;&#1073;.%20109\&#1044;&#1080;&#1072;&#1075;&#1088;&#1072;&#1084;&#1084;&#1099;%20&#1080;%20&#1087;&#1088;&#1077;&#1079;&#1077;&#1085;&#1090;&#1072;&#1094;&#1080;&#1103;%20%20(%202022%20&#1075;&#1086;&#1076;)\&#1075;&#1088;&#1072;&#1092;&#1080;&#1082;&#1080;%20&#1082;%20&#1086;&#1090;&#1095;&#1077;&#1090;&#1091;%20&#1079;&#1072;%202022%20&#1075;&#1086;&#1076;.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Bpsvr\&#1054;&#1073;&#1097;&#1072;&#1103;\&#1041;&#1070;&#1044;&#1046;&#1045;&#1058;_2022\&#1054;&#1058;&#1063;&#1045;&#1058;&#1067;\2022%20&#1075;&#1086;&#1076;\&#1054;&#1090;&#1095;&#1077;&#1090;%20-%202022%20(&#1076;&#1086;&#1082;&#1083;&#1072;&#1076;%20+%20&#1087;&#1088;&#1077;&#1079;&#1077;&#1085;&#1090;&#1072;&#1094;&#1080;&#1103;)\&#1075;&#1088;&#1072;&#1092;&#1080;&#1082;&#1080;%20&#1082;%20&#1086;&#1090;&#1095;&#1077;&#1090;&#1091;%20&#1079;&#1072;%202022%20&#1075;&#1086;&#1076;.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bpsvr\&#1054;&#1073;&#1097;&#1072;&#1103;\&#1041;&#1070;&#1044;&#1046;&#1045;&#1058;_2022\&#1054;&#1058;&#1063;&#1045;&#1058;&#1067;\2022%20&#1075;&#1086;&#1076;\&#1082;&#1072;&#1073;.%20109\&#1044;&#1080;&#1072;&#1075;&#1088;&#1072;&#1084;&#1084;&#1099;%20&#1080;%20&#1087;&#1088;&#1077;&#1079;&#1077;&#1085;&#1090;&#1072;&#1094;&#1080;&#1103;%20%20(%202022%20&#1075;&#1086;&#1076;)\&#1075;&#1088;&#1072;&#1092;&#1080;&#1082;&#1080;%20&#1082;%20&#1086;&#1090;&#1095;&#1077;&#1090;&#1091;%20&#1079;&#1072;%202022%20&#1075;&#1086;&#1076;.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bpsvr\&#1054;&#1073;&#1097;&#1072;&#1103;\&#1041;&#1070;&#1044;&#1046;&#1045;&#1058;_2022\&#1054;&#1058;&#1063;&#1045;&#1058;&#1067;\2022%20&#1075;&#1086;&#1076;\&#1082;&#1072;&#1073;.%20109\&#1044;&#1080;&#1072;&#1075;&#1088;&#1072;&#1084;&#1084;&#1099;%20&#1080;%20&#1087;&#1088;&#1077;&#1079;&#1077;&#1085;&#1090;&#1072;&#1094;&#1080;&#1103;%20%20(%202022%20&#1075;&#1086;&#1076;)\&#1075;&#1088;&#1072;&#1092;&#1080;&#1082;&#1080;%20&#1082;%20&#1086;&#1090;&#1095;&#1077;&#1090;&#1091;%20&#1079;&#1072;%202022%20&#1075;&#1086;&#1076;.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Bpsvr\&#1054;&#1073;&#1097;&#1072;&#1103;\&#1041;&#1070;&#1044;&#1046;&#1045;&#1058;_2022\&#1054;&#1058;&#1063;&#1045;&#1058;&#1067;\2022%20&#1075;&#1086;&#1076;\&#1082;&#1072;&#1073;.%20109\&#1044;&#1080;&#1072;&#1075;&#1088;&#1072;&#1084;&#1084;&#1099;%20&#1080;%20&#1087;&#1088;&#1077;&#1079;&#1077;&#1085;&#1090;&#1072;&#1094;&#1080;&#1103;%20%20(%202022%20&#1075;&#1086;&#1076;)\&#1075;&#1088;&#1072;&#1092;&#1080;&#1082;&#1080;%20&#1082;%20&#1086;&#1090;&#1095;&#1077;&#1090;&#1091;%20&#1079;&#1072;%202022%20&#1075;&#1086;&#1076;.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fsvr\&#1043;&#1053;&#1057;\&#1059;&#1087;&#1088;&#1072;&#1074;&#1083;&#1077;&#1085;&#1080;&#1077;%20&#1072;&#1076;&#1084;&#1080;&#1085;&#1080;&#1089;&#1090;&#1088;&#1080;&#1088;&#1086;&#1074;&#1072;&#1085;&#1080;&#1103;\&#1055;&#1088;&#1086;&#1089;&#1084;&#1086;&#1090;&#1088;\_&#1053;&#1045;&#1044;&#1054;&#1048;&#1052;&#1050;&#1040;\&#1054;&#1090;&#1095;&#1077;&#1090;%20&#1052;&#1060;%20&#1079;&#1072;%202021\&#1054;&#1090;&#1095;&#1077;&#1090;%20&#1052;&#1060;%20&#1079;&#1072;%202022%20&#1075;&#1086;&#1076;\&#1054;&#1090;&#1095;&#1077;&#1090;%20&#1052;&#1060;%202022.xlsm"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r>
              <a:rPr lang="ru-RU" b="1"/>
              <a:t>Динамика доходов республиканского, местного, консолидированного бюджетов за 2020-2022 гг.  (без учета средств, исключенных для сопоставимости данных)</a:t>
            </a:r>
          </a:p>
        </c:rich>
      </c:tx>
      <c:layout>
        <c:manualLayout>
          <c:xMode val="edge"/>
          <c:yMode val="edge"/>
          <c:x val="0.14334560528927173"/>
          <c:y val="9.4841086040715496E-5"/>
        </c:manualLayout>
      </c:layout>
      <c:overlay val="0"/>
      <c:spPr>
        <a:noFill/>
        <a:ln w="25400">
          <a:noFill/>
        </a:ln>
        <a:effectLst/>
      </c:spPr>
      <c:txPr>
        <a:bodyPr rot="0" spcFirstLastPara="1" vertOverflow="ellipsis" vert="horz" wrap="square" anchor="ctr" anchorCtr="1"/>
        <a:lstStyle/>
        <a:p>
          <a:pPr>
            <a:defRPr sz="1200" b="1"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9.6367618477220529E-2"/>
          <c:y val="0.20422645086030913"/>
          <c:w val="0.87313799137176806"/>
          <c:h val="0.54055871488286189"/>
        </c:manualLayout>
      </c:layout>
      <c:barChart>
        <c:barDir val="col"/>
        <c:grouping val="clustered"/>
        <c:varyColors val="0"/>
        <c:ser>
          <c:idx val="0"/>
          <c:order val="0"/>
          <c:tx>
            <c:strRef>
              <c:f>' доходы КБ (график№5)'!$C$3</c:f>
              <c:strCache>
                <c:ptCount val="1"/>
                <c:pt idx="0">
                  <c:v>2020г</c:v>
                </c:pt>
              </c:strCache>
            </c:strRef>
          </c:tx>
          <c:spPr>
            <a:solidFill>
              <a:schemeClr val="accent1">
                <a:shade val="65000"/>
              </a:schemeClr>
            </a:solidFill>
            <a:ln>
              <a:noFill/>
            </a:ln>
            <a:effectLst/>
          </c:spPr>
          <c:invertIfNegative val="0"/>
          <c:dLbls>
            <c:delete val="1"/>
          </c:dLbls>
          <c:cat>
            <c:strRef>
              <c:f>' доходы КБ (график№5)'!$B$4:$B$6</c:f>
              <c:strCache>
                <c:ptCount val="3"/>
                <c:pt idx="0">
                  <c:v>Республиканский бюджет</c:v>
                </c:pt>
                <c:pt idx="1">
                  <c:v>Местный бюджет</c:v>
                </c:pt>
                <c:pt idx="2">
                  <c:v>Консолидированный бюджет</c:v>
                </c:pt>
              </c:strCache>
            </c:strRef>
          </c:cat>
          <c:val>
            <c:numRef>
              <c:f>' доходы КБ (график№5)'!$C$4:$C$6</c:f>
              <c:numCache>
                <c:formatCode>0.0</c:formatCode>
                <c:ptCount val="3"/>
                <c:pt idx="0">
                  <c:v>1792.1</c:v>
                </c:pt>
                <c:pt idx="1">
                  <c:v>1021.5</c:v>
                </c:pt>
                <c:pt idx="2">
                  <c:v>2813.6</c:v>
                </c:pt>
              </c:numCache>
            </c:numRef>
          </c:val>
          <c:extLst>
            <c:ext xmlns:c16="http://schemas.microsoft.com/office/drawing/2014/chart" uri="{C3380CC4-5D6E-409C-BE32-E72D297353CC}">
              <c16:uniqueId val="{00000000-2976-4FEC-8687-159733881AE4}"/>
            </c:ext>
          </c:extLst>
        </c:ser>
        <c:ser>
          <c:idx val="1"/>
          <c:order val="1"/>
          <c:tx>
            <c:strRef>
              <c:f>' доходы КБ (график№5)'!$D$3</c:f>
              <c:strCache>
                <c:ptCount val="1"/>
                <c:pt idx="0">
                  <c:v>2021г</c:v>
                </c:pt>
              </c:strCache>
            </c:strRef>
          </c:tx>
          <c:spPr>
            <a:solidFill>
              <a:schemeClr val="accent1"/>
            </a:solidFill>
            <a:ln>
              <a:noFill/>
            </a:ln>
            <a:effectLst/>
          </c:spPr>
          <c:invertIfNegative val="0"/>
          <c:dLbls>
            <c:delete val="1"/>
          </c:dLbls>
          <c:cat>
            <c:strRef>
              <c:f>' доходы КБ (график№5)'!$B$4:$B$6</c:f>
              <c:strCache>
                <c:ptCount val="3"/>
                <c:pt idx="0">
                  <c:v>Республиканский бюджет</c:v>
                </c:pt>
                <c:pt idx="1">
                  <c:v>Местный бюджет</c:v>
                </c:pt>
                <c:pt idx="2">
                  <c:v>Консолидированный бюджет</c:v>
                </c:pt>
              </c:strCache>
            </c:strRef>
          </c:cat>
          <c:val>
            <c:numRef>
              <c:f>' доходы КБ (график№5)'!$D$4:$D$6</c:f>
              <c:numCache>
                <c:formatCode>0.0</c:formatCode>
                <c:ptCount val="3"/>
                <c:pt idx="0">
                  <c:v>2126.5</c:v>
                </c:pt>
                <c:pt idx="1">
                  <c:v>1180.5</c:v>
                </c:pt>
                <c:pt idx="2">
                  <c:v>3307</c:v>
                </c:pt>
              </c:numCache>
            </c:numRef>
          </c:val>
          <c:extLst>
            <c:ext xmlns:c16="http://schemas.microsoft.com/office/drawing/2014/chart" uri="{C3380CC4-5D6E-409C-BE32-E72D297353CC}">
              <c16:uniqueId val="{00000001-2976-4FEC-8687-159733881AE4}"/>
            </c:ext>
          </c:extLst>
        </c:ser>
        <c:ser>
          <c:idx val="2"/>
          <c:order val="2"/>
          <c:tx>
            <c:strRef>
              <c:f>' доходы КБ (график№5)'!$E$3</c:f>
              <c:strCache>
                <c:ptCount val="1"/>
                <c:pt idx="0">
                  <c:v>2022г</c:v>
                </c:pt>
              </c:strCache>
            </c:strRef>
          </c:tx>
          <c:spPr>
            <a:solidFill>
              <a:schemeClr val="accent1">
                <a:tint val="65000"/>
              </a:schemeClr>
            </a:solidFill>
            <a:ln>
              <a:noFill/>
            </a:ln>
            <a:effectLst/>
          </c:spPr>
          <c:invertIfNegative val="0"/>
          <c:dLbls>
            <c:dLbl>
              <c:idx val="0"/>
              <c:tx>
                <c:rich>
                  <a:bodyPr/>
                  <a:lstStyle/>
                  <a:p>
                    <a:r>
                      <a:rPr lang="en-US"/>
                      <a:t>-21,2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976-4FEC-8687-159733881AE4}"/>
                </c:ext>
              </c:extLst>
            </c:dLbl>
            <c:dLbl>
              <c:idx val="1"/>
              <c:tx>
                <c:rich>
                  <a:bodyPr/>
                  <a:lstStyle/>
                  <a:p>
                    <a:r>
                      <a:rPr lang="en-US"/>
                      <a:t>+141,7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976-4FEC-8687-159733881AE4}"/>
                </c:ext>
              </c:extLst>
            </c:dLbl>
            <c:dLbl>
              <c:idx val="2"/>
              <c:layout>
                <c:manualLayout>
                  <c:x val="5.7471264367816091E-3"/>
                  <c:y val="0"/>
                </c:manualLayout>
              </c:layout>
              <c:tx>
                <c:rich>
                  <a:bodyPr/>
                  <a:lstStyle/>
                  <a:p>
                    <a:r>
                      <a:rPr lang="en-US"/>
                      <a:t>+120,5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976-4FEC-8687-159733881AE4}"/>
                </c:ext>
              </c:extLst>
            </c:dLbl>
            <c:spPr>
              <a:noFill/>
              <a:ln>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 доходы КБ (график№5)'!$B$4:$B$6</c:f>
              <c:strCache>
                <c:ptCount val="3"/>
                <c:pt idx="0">
                  <c:v>Республиканский бюджет</c:v>
                </c:pt>
                <c:pt idx="1">
                  <c:v>Местный бюджет</c:v>
                </c:pt>
                <c:pt idx="2">
                  <c:v>Консолидированный бюджет</c:v>
                </c:pt>
              </c:strCache>
            </c:strRef>
          </c:cat>
          <c:val>
            <c:numRef>
              <c:f>' доходы КБ (график№5)'!$E$4:$E$6</c:f>
              <c:numCache>
                <c:formatCode>0.0</c:formatCode>
                <c:ptCount val="3"/>
                <c:pt idx="0">
                  <c:v>2105.3000000000002</c:v>
                </c:pt>
                <c:pt idx="1">
                  <c:v>1322.2</c:v>
                </c:pt>
                <c:pt idx="2">
                  <c:v>3427.5</c:v>
                </c:pt>
              </c:numCache>
            </c:numRef>
          </c:val>
          <c:extLst>
            <c:ext xmlns:c16="http://schemas.microsoft.com/office/drawing/2014/chart" uri="{C3380CC4-5D6E-409C-BE32-E72D297353CC}">
              <c16:uniqueId val="{00000005-2976-4FEC-8687-159733881AE4}"/>
            </c:ext>
          </c:extLst>
        </c:ser>
        <c:dLbls>
          <c:dLblPos val="outEnd"/>
          <c:showLegendKey val="0"/>
          <c:showVal val="1"/>
          <c:showCatName val="0"/>
          <c:showSerName val="0"/>
          <c:showPercent val="0"/>
          <c:showBubbleSize val="0"/>
        </c:dLbls>
        <c:gapWidth val="150"/>
        <c:axId val="76626560"/>
        <c:axId val="76648832"/>
      </c:barChart>
      <c:catAx>
        <c:axId val="76626560"/>
        <c:scaling>
          <c:orientation val="minMax"/>
        </c:scaling>
        <c:delete val="0"/>
        <c:axPos val="b"/>
        <c:numFmt formatCode="General" sourceLinked="0"/>
        <c:majorTickMark val="out"/>
        <c:minorTickMark val="none"/>
        <c:tickLblPos val="nextTo"/>
        <c:spPr>
          <a:solidFill>
            <a:srgbClr val="00B050"/>
          </a:solid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crossAx val="76648832"/>
        <c:crossesAt val="0"/>
        <c:auto val="0"/>
        <c:lblAlgn val="ctr"/>
        <c:lblOffset val="100"/>
        <c:noMultiLvlLbl val="0"/>
      </c:catAx>
      <c:valAx>
        <c:axId val="76648832"/>
        <c:scaling>
          <c:orientation val="minMax"/>
          <c:max val="3500"/>
          <c:min val="0"/>
        </c:scaling>
        <c:delete val="1"/>
        <c:axPos val="l"/>
        <c:majorGridlines>
          <c:spPr>
            <a:ln w="9525" cap="flat" cmpd="sng" algn="ctr">
              <a:noFill/>
              <a:prstDash val="solid"/>
              <a:round/>
            </a:ln>
            <a:effectLst/>
          </c:spPr>
        </c:majorGridlines>
        <c:numFmt formatCode="#,##0" sourceLinked="0"/>
        <c:majorTickMark val="out"/>
        <c:minorTickMark val="none"/>
        <c:tickLblPos val="nextTo"/>
        <c:crossAx val="76626560"/>
        <c:crosses val="autoZero"/>
        <c:crossBetween val="between"/>
        <c:majorUnit val="500"/>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1200" b="0" i="0" u="none" strike="noStrike" kern="1200" baseline="0">
                <a:solidFill>
                  <a:srgbClr val="000000"/>
                </a:solidFill>
                <a:latin typeface="Times New Roman"/>
                <a:ea typeface="Times New Roman"/>
                <a:cs typeface="Times New Roman"/>
              </a:defRPr>
            </a:pPr>
            <a:endParaRPr lang="ru-RU"/>
          </a:p>
        </c:txPr>
      </c:dTable>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gradFill>
        <a:ln>
          <a:noFill/>
        </a:ln>
        <a:effectLst/>
      </c:spPr>
    </c:plotArea>
    <c:plotVisOnly val="1"/>
    <c:dispBlanksAs val="gap"/>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w="9525" cap="flat" cmpd="sng" algn="ctr">
      <a:solidFill>
        <a:schemeClr val="tx1">
          <a:tint val="75000"/>
          <a:shade val="95000"/>
          <a:satMod val="105000"/>
        </a:schemeClr>
      </a:solidFill>
      <a:prstDash val="solid"/>
      <a:round/>
    </a:ln>
    <a:effectLst/>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layout>
        <c:manualLayout>
          <c:xMode val="edge"/>
          <c:yMode val="edge"/>
          <c:x val="0.30179409329285123"/>
          <c:y val="3.078817733990147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493331626229651E-2"/>
          <c:y val="0.18793330689778884"/>
          <c:w val="0.93888888888888933"/>
          <c:h val="0.67145778652668464"/>
        </c:manualLayout>
      </c:layout>
      <c:pie3DChart>
        <c:varyColors val="1"/>
        <c:ser>
          <c:idx val="0"/>
          <c:order val="0"/>
          <c:tx>
            <c:strRef>
              <c:f>Лист3!$E$1</c:f>
              <c:strCache>
                <c:ptCount val="1"/>
                <c:pt idx="0">
                  <c:v>2020 год</c:v>
                </c:pt>
              </c:strCache>
            </c:strRef>
          </c:tx>
          <c:dPt>
            <c:idx val="0"/>
            <c:bubble3D val="0"/>
            <c:spPr>
              <a:solidFill>
                <a:schemeClr val="accent5">
                  <a:shade val="58000"/>
                </a:schemeClr>
              </a:solidFill>
              <a:ln>
                <a:noFill/>
              </a:ln>
              <a:effectLst/>
              <a:sp3d>
                <a:contourClr>
                  <a:schemeClr val="lt1"/>
                </a:contourClr>
              </a:sp3d>
            </c:spPr>
            <c:extLst>
              <c:ext xmlns:c16="http://schemas.microsoft.com/office/drawing/2014/chart" uri="{C3380CC4-5D6E-409C-BE32-E72D297353CC}">
                <c16:uniqueId val="{00000001-C712-4CA1-9E5A-3987575F31FA}"/>
              </c:ext>
            </c:extLst>
          </c:dPt>
          <c:dPt>
            <c:idx val="1"/>
            <c:bubble3D val="0"/>
            <c:spPr>
              <a:solidFill>
                <a:schemeClr val="accent5">
                  <a:shade val="86000"/>
                </a:schemeClr>
              </a:solidFill>
              <a:ln>
                <a:noFill/>
              </a:ln>
              <a:effectLst/>
              <a:sp3d>
                <a:contourClr>
                  <a:schemeClr val="lt1"/>
                </a:contourClr>
              </a:sp3d>
            </c:spPr>
            <c:extLst>
              <c:ext xmlns:c16="http://schemas.microsoft.com/office/drawing/2014/chart" uri="{C3380CC4-5D6E-409C-BE32-E72D297353CC}">
                <c16:uniqueId val="{00000003-C712-4CA1-9E5A-3987575F31FA}"/>
              </c:ext>
            </c:extLst>
          </c:dPt>
          <c:dPt>
            <c:idx val="2"/>
            <c:bubble3D val="0"/>
            <c:spPr>
              <a:solidFill>
                <a:schemeClr val="accent5">
                  <a:tint val="86000"/>
                </a:schemeClr>
              </a:solidFill>
              <a:ln>
                <a:noFill/>
              </a:ln>
              <a:effectLst/>
              <a:sp3d>
                <a:contourClr>
                  <a:schemeClr val="lt1"/>
                </a:contourClr>
              </a:sp3d>
            </c:spPr>
            <c:extLst>
              <c:ext xmlns:c16="http://schemas.microsoft.com/office/drawing/2014/chart" uri="{C3380CC4-5D6E-409C-BE32-E72D297353CC}">
                <c16:uniqueId val="{00000005-C712-4CA1-9E5A-3987575F31FA}"/>
              </c:ext>
            </c:extLst>
          </c:dPt>
          <c:dPt>
            <c:idx val="3"/>
            <c:bubble3D val="0"/>
            <c:spPr>
              <a:solidFill>
                <a:schemeClr val="accent5">
                  <a:tint val="58000"/>
                </a:schemeClr>
              </a:solidFill>
              <a:ln>
                <a:noFill/>
              </a:ln>
              <a:effectLst/>
              <a:sp3d>
                <a:contourClr>
                  <a:schemeClr val="lt1"/>
                </a:contourClr>
              </a:sp3d>
            </c:spPr>
            <c:extLst>
              <c:ext xmlns:c16="http://schemas.microsoft.com/office/drawing/2014/chart" uri="{C3380CC4-5D6E-409C-BE32-E72D297353CC}">
                <c16:uniqueId val="{00000007-C712-4CA1-9E5A-3987575F31FA}"/>
              </c:ext>
            </c:extLst>
          </c:dPt>
          <c:dLbls>
            <c:dLbl>
              <c:idx val="0"/>
              <c:delete val="1"/>
              <c:extLst>
                <c:ext xmlns:c15="http://schemas.microsoft.com/office/drawing/2012/chart" uri="{CE6537A1-D6FC-4f65-9D91-7224C49458BB}"/>
                <c:ext xmlns:c16="http://schemas.microsoft.com/office/drawing/2014/chart" uri="{C3380CC4-5D6E-409C-BE32-E72D297353CC}">
                  <c16:uniqueId val="{00000001-C712-4CA1-9E5A-3987575F31FA}"/>
                </c:ext>
              </c:extLst>
            </c:dLbl>
            <c:dLbl>
              <c:idx val="1"/>
              <c:layout>
                <c:manualLayout>
                  <c:x val="-0.17312124817406932"/>
                  <c:y val="3.7319058139315318E-2"/>
                </c:manualLayout>
              </c:layout>
              <c:showLegendKey val="0"/>
              <c:showVal val="1"/>
              <c:showCatName val="0"/>
              <c:showSerName val="0"/>
              <c:showPercent val="0"/>
              <c:showBubbleSize val="0"/>
              <c:extLst>
                <c:ext xmlns:c15="http://schemas.microsoft.com/office/drawing/2012/chart" uri="{CE6537A1-D6FC-4f65-9D91-7224C49458BB}">
                  <c15:layout>
                    <c:manualLayout>
                      <c:w val="0.23242789134696162"/>
                      <c:h val="0.16817593790426907"/>
                    </c:manualLayout>
                  </c15:layout>
                </c:ext>
                <c:ext xmlns:c16="http://schemas.microsoft.com/office/drawing/2014/chart" uri="{C3380CC4-5D6E-409C-BE32-E72D297353CC}">
                  <c16:uniqueId val="{00000003-C712-4CA1-9E5A-3987575F31FA}"/>
                </c:ext>
              </c:extLst>
            </c:dLbl>
            <c:dLbl>
              <c:idx val="2"/>
              <c:layout>
                <c:manualLayout>
                  <c:x val="0.22196064919713149"/>
                  <c:y val="-0.2883426801865594"/>
                </c:manualLayout>
              </c:layout>
              <c:showLegendKey val="0"/>
              <c:showVal val="1"/>
              <c:showCatName val="0"/>
              <c:showSerName val="0"/>
              <c:showPercent val="0"/>
              <c:showBubbleSize val="0"/>
              <c:extLst>
                <c:ext xmlns:c15="http://schemas.microsoft.com/office/drawing/2012/chart" uri="{CE6537A1-D6FC-4f65-9D91-7224C49458BB}">
                  <c15:layout>
                    <c:manualLayout>
                      <c:w val="0.22682721926631197"/>
                      <c:h val="0.16817593790426907"/>
                    </c:manualLayout>
                  </c15:layout>
                </c:ext>
                <c:ext xmlns:c16="http://schemas.microsoft.com/office/drawing/2014/chart" uri="{C3380CC4-5D6E-409C-BE32-E72D297353CC}">
                  <c16:uniqueId val="{00000005-C712-4CA1-9E5A-3987575F31FA}"/>
                </c:ext>
              </c:extLst>
            </c:dLbl>
            <c:spPr>
              <a:noFill/>
              <a:ln>
                <a:noFill/>
              </a:ln>
              <a:effectLst/>
            </c:spPr>
            <c:txPr>
              <a:bodyPr rot="0" spcFirstLastPara="1" vertOverflow="ellipsis" vert="horz" wrap="square" anchor="ctr" anchorCtr="0"/>
              <a:lstStyle/>
              <a:p>
                <a:pPr algn="ct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Лист3!$B$2:$B$5</c:f>
              <c:strCache>
                <c:ptCount val="4"/>
                <c:pt idx="1">
                  <c:v>Р/б</c:v>
                </c:pt>
                <c:pt idx="2">
                  <c:v>М/б</c:v>
                </c:pt>
                <c:pt idx="3">
                  <c:v>ЕГФСС</c:v>
                </c:pt>
              </c:strCache>
            </c:strRef>
          </c:cat>
          <c:val>
            <c:numRef>
              <c:f>Лист3!$E$2:$E$5</c:f>
              <c:numCache>
                <c:formatCode>0.00%</c:formatCode>
                <c:ptCount val="4"/>
                <c:pt idx="1">
                  <c:v>0.38200000000000023</c:v>
                </c:pt>
                <c:pt idx="2">
                  <c:v>0.37900000000000023</c:v>
                </c:pt>
                <c:pt idx="3">
                  <c:v>0.2390000000000001</c:v>
                </c:pt>
              </c:numCache>
            </c:numRef>
          </c:val>
          <c:extLst>
            <c:ext xmlns:c16="http://schemas.microsoft.com/office/drawing/2014/chart" uri="{C3380CC4-5D6E-409C-BE32-E72D297353CC}">
              <c16:uniqueId val="{00000008-C712-4CA1-9E5A-3987575F31FA}"/>
            </c:ext>
          </c:extLst>
        </c:ser>
        <c:dLbls>
          <c:showLegendKey val="0"/>
          <c:showVal val="0"/>
          <c:showCatName val="0"/>
          <c:showSerName val="0"/>
          <c:showPercent val="0"/>
          <c:showBubbleSize val="0"/>
          <c:showLeaderLines val="1"/>
        </c:dLbls>
      </c:pie3DChart>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MD"/>
              <a:t>2021 год</a:t>
            </a:r>
          </a:p>
        </c:rich>
      </c:tx>
      <c:layout>
        <c:manualLayout>
          <c:xMode val="edge"/>
          <c:yMode val="edge"/>
          <c:x val="0.30179409329285123"/>
          <c:y val="3.078817733990147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493331626229651E-2"/>
          <c:y val="0.18793330689778884"/>
          <c:w val="0.93888888888888933"/>
          <c:h val="0.67145778652668464"/>
        </c:manualLayout>
      </c:layout>
      <c:pie3DChart>
        <c:varyColors val="1"/>
        <c:ser>
          <c:idx val="0"/>
          <c:order val="0"/>
          <c:tx>
            <c:strRef>
              <c:f>Лист3!$E$1</c:f>
              <c:strCache>
                <c:ptCount val="1"/>
                <c:pt idx="0">
                  <c:v>2020 год</c:v>
                </c:pt>
              </c:strCache>
            </c:strRef>
          </c:tx>
          <c:dPt>
            <c:idx val="0"/>
            <c:bubble3D val="0"/>
            <c:spPr>
              <a:solidFill>
                <a:schemeClr val="accent1">
                  <a:shade val="58000"/>
                </a:schemeClr>
              </a:solidFill>
              <a:ln>
                <a:noFill/>
              </a:ln>
              <a:effectLst/>
              <a:sp3d>
                <a:contourClr>
                  <a:schemeClr val="lt1"/>
                </a:contourClr>
              </a:sp3d>
            </c:spPr>
            <c:extLst>
              <c:ext xmlns:c16="http://schemas.microsoft.com/office/drawing/2014/chart" uri="{C3380CC4-5D6E-409C-BE32-E72D297353CC}">
                <c16:uniqueId val="{00000001-5240-4F55-B69F-DA30996FF459}"/>
              </c:ext>
            </c:extLst>
          </c:dPt>
          <c:dPt>
            <c:idx val="1"/>
            <c:bubble3D val="0"/>
            <c:spPr>
              <a:solidFill>
                <a:schemeClr val="accent1">
                  <a:shade val="86000"/>
                </a:schemeClr>
              </a:solidFill>
              <a:ln>
                <a:noFill/>
              </a:ln>
              <a:effectLst/>
              <a:sp3d>
                <a:contourClr>
                  <a:schemeClr val="lt1"/>
                </a:contourClr>
              </a:sp3d>
            </c:spPr>
            <c:extLst>
              <c:ext xmlns:c16="http://schemas.microsoft.com/office/drawing/2014/chart" uri="{C3380CC4-5D6E-409C-BE32-E72D297353CC}">
                <c16:uniqueId val="{00000003-5240-4F55-B69F-DA30996FF459}"/>
              </c:ext>
            </c:extLst>
          </c:dPt>
          <c:dPt>
            <c:idx val="2"/>
            <c:bubble3D val="0"/>
            <c:spPr>
              <a:solidFill>
                <a:schemeClr val="accent1">
                  <a:tint val="86000"/>
                </a:schemeClr>
              </a:solidFill>
              <a:ln>
                <a:noFill/>
              </a:ln>
              <a:effectLst/>
              <a:sp3d>
                <a:contourClr>
                  <a:schemeClr val="lt1"/>
                </a:contourClr>
              </a:sp3d>
            </c:spPr>
            <c:extLst>
              <c:ext xmlns:c16="http://schemas.microsoft.com/office/drawing/2014/chart" uri="{C3380CC4-5D6E-409C-BE32-E72D297353CC}">
                <c16:uniqueId val="{00000005-5240-4F55-B69F-DA30996FF459}"/>
              </c:ext>
            </c:extLst>
          </c:dPt>
          <c:dPt>
            <c:idx val="3"/>
            <c:bubble3D val="0"/>
            <c:spPr>
              <a:solidFill>
                <a:schemeClr val="accent1">
                  <a:tint val="58000"/>
                </a:schemeClr>
              </a:solidFill>
              <a:ln>
                <a:noFill/>
              </a:ln>
              <a:effectLst/>
              <a:sp3d>
                <a:contourClr>
                  <a:schemeClr val="lt1"/>
                </a:contourClr>
              </a:sp3d>
            </c:spPr>
            <c:extLst>
              <c:ext xmlns:c16="http://schemas.microsoft.com/office/drawing/2014/chart" uri="{C3380CC4-5D6E-409C-BE32-E72D297353CC}">
                <c16:uniqueId val="{00000007-5240-4F55-B69F-DA30996FF459}"/>
              </c:ext>
            </c:extLst>
          </c:dPt>
          <c:dLbls>
            <c:dLbl>
              <c:idx val="0"/>
              <c:delete val="1"/>
              <c:extLst>
                <c:ext xmlns:c15="http://schemas.microsoft.com/office/drawing/2012/chart" uri="{CE6537A1-D6FC-4f65-9D91-7224C49458BB}"/>
                <c:ext xmlns:c16="http://schemas.microsoft.com/office/drawing/2014/chart" uri="{C3380CC4-5D6E-409C-BE32-E72D297353CC}">
                  <c16:uniqueId val="{00000001-5240-4F55-B69F-DA30996FF459}"/>
                </c:ext>
              </c:extLst>
            </c:dLbl>
            <c:dLbl>
              <c:idx val="1"/>
              <c:layout>
                <c:manualLayout>
                  <c:x val="-0.1647202400530948"/>
                  <c:y val="3.7319058139315318E-2"/>
                </c:manualLayout>
              </c:layout>
              <c:tx>
                <c:rich>
                  <a:bodyPr/>
                  <a:lstStyle/>
                  <a:p>
                    <a:r>
                      <a:rPr lang="en-US"/>
                      <a:t>38,40%</a:t>
                    </a:r>
                  </a:p>
                </c:rich>
              </c:tx>
              <c:showLegendKey val="0"/>
              <c:showVal val="1"/>
              <c:showCatName val="0"/>
              <c:showSerName val="0"/>
              <c:showPercent val="0"/>
              <c:showBubbleSize val="0"/>
              <c:extLst>
                <c:ext xmlns:c15="http://schemas.microsoft.com/office/drawing/2012/chart" uri="{CE6537A1-D6FC-4f65-9D91-7224C49458BB}">
                  <c15:layout>
                    <c:manualLayout>
                      <c:w val="0.24922990758891067"/>
                      <c:h val="0.16817593790426907"/>
                    </c:manualLayout>
                  </c15:layout>
                </c:ext>
                <c:ext xmlns:c16="http://schemas.microsoft.com/office/drawing/2014/chart" uri="{C3380CC4-5D6E-409C-BE32-E72D297353CC}">
                  <c16:uniqueId val="{00000003-5240-4F55-B69F-DA30996FF459}"/>
                </c:ext>
              </c:extLst>
            </c:dLbl>
            <c:dLbl>
              <c:idx val="2"/>
              <c:layout>
                <c:manualLayout>
                  <c:x val="0.18835661671323342"/>
                  <c:y val="-0.2883426801865594"/>
                </c:manualLayout>
              </c:layout>
              <c:tx>
                <c:rich>
                  <a:bodyPr/>
                  <a:lstStyle/>
                  <a:p>
                    <a:r>
                      <a:rPr lang="en-US"/>
                      <a:t>34,6%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240-4F55-B69F-DA30996FF459}"/>
                </c:ext>
              </c:extLst>
            </c:dLbl>
            <c:dLbl>
              <c:idx val="3"/>
              <c:layout>
                <c:manualLayout>
                  <c:x val="0.26323158779053485"/>
                  <c:y val="9.7368876755864767E-2"/>
                </c:manualLayout>
              </c:layout>
              <c:tx>
                <c:rich>
                  <a:bodyPr/>
                  <a:lstStyle/>
                  <a:p>
                    <a:r>
                      <a:rPr lang="en-US"/>
                      <a:t>26,90%</a:t>
                    </a:r>
                  </a:p>
                </c:rich>
              </c:tx>
              <c:showLegendKey val="0"/>
              <c:showVal val="1"/>
              <c:showCatName val="0"/>
              <c:showSerName val="0"/>
              <c:showPercent val="0"/>
              <c:showBubbleSize val="0"/>
              <c:extLst>
                <c:ext xmlns:c15="http://schemas.microsoft.com/office/drawing/2012/chart" uri="{CE6537A1-D6FC-4f65-9D91-7224C49458BB}">
                  <c15:layout>
                    <c:manualLayout>
                      <c:w val="0.23802856342761131"/>
                      <c:h val="0.16979301423027165"/>
                    </c:manualLayout>
                  </c15:layout>
                </c:ext>
                <c:ext xmlns:c16="http://schemas.microsoft.com/office/drawing/2014/chart" uri="{C3380CC4-5D6E-409C-BE32-E72D297353CC}">
                  <c16:uniqueId val="{00000007-5240-4F55-B69F-DA30996FF459}"/>
                </c:ext>
              </c:extLst>
            </c:dLbl>
            <c:spPr>
              <a:noFill/>
              <a:ln>
                <a:noFill/>
              </a:ln>
              <a:effectLst/>
            </c:spPr>
            <c:txPr>
              <a:bodyPr rot="0" spcFirstLastPara="1" vertOverflow="ellipsis" vert="horz" wrap="square" anchor="ctr" anchorCtr="0"/>
              <a:lstStyle/>
              <a:p>
                <a:pPr algn="ct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Лист3!$B$2:$B$5</c:f>
              <c:strCache>
                <c:ptCount val="4"/>
                <c:pt idx="1">
                  <c:v>Р/б</c:v>
                </c:pt>
                <c:pt idx="2">
                  <c:v>М/б</c:v>
                </c:pt>
                <c:pt idx="3">
                  <c:v>ЕГФСС</c:v>
                </c:pt>
              </c:strCache>
            </c:strRef>
          </c:cat>
          <c:val>
            <c:numRef>
              <c:f>Лист3!$E$2:$E$5</c:f>
              <c:numCache>
                <c:formatCode>0.00%</c:formatCode>
                <c:ptCount val="4"/>
                <c:pt idx="1">
                  <c:v>0.38200000000000023</c:v>
                </c:pt>
                <c:pt idx="2">
                  <c:v>0.37900000000000023</c:v>
                </c:pt>
                <c:pt idx="3">
                  <c:v>0.2390000000000001</c:v>
                </c:pt>
              </c:numCache>
            </c:numRef>
          </c:val>
          <c:extLst>
            <c:ext xmlns:c16="http://schemas.microsoft.com/office/drawing/2014/chart" uri="{C3380CC4-5D6E-409C-BE32-E72D297353CC}">
              <c16:uniqueId val="{00000008-5240-4F55-B69F-DA30996FF459}"/>
            </c:ext>
          </c:extLst>
        </c:ser>
        <c:dLbls>
          <c:showLegendKey val="0"/>
          <c:showVal val="0"/>
          <c:showCatName val="0"/>
          <c:showSerName val="0"/>
          <c:showPercent val="0"/>
          <c:showBubbleSize val="0"/>
          <c:showLeaderLines val="1"/>
        </c:dLbls>
      </c:pie3DChart>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MD"/>
              <a:t>2022 год</a:t>
            </a:r>
          </a:p>
        </c:rich>
      </c:tx>
      <c:layout>
        <c:manualLayout>
          <c:xMode val="edge"/>
          <c:yMode val="edge"/>
          <c:x val="0.30179409329285123"/>
          <c:y val="3.078817733990147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w="6350"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493331626229651E-2"/>
          <c:y val="0.18793330689778884"/>
          <c:w val="0.93888888888888933"/>
          <c:h val="0.67145778652668464"/>
        </c:manualLayout>
      </c:layout>
      <c:pie3DChart>
        <c:varyColors val="1"/>
        <c:ser>
          <c:idx val="0"/>
          <c:order val="0"/>
          <c:tx>
            <c:strRef>
              <c:f>Лист3!$E$1</c:f>
              <c:strCache>
                <c:ptCount val="1"/>
                <c:pt idx="0">
                  <c:v>2020 год</c:v>
                </c:pt>
              </c:strCache>
            </c:strRef>
          </c:tx>
          <c:dPt>
            <c:idx val="0"/>
            <c:bubble3D val="0"/>
            <c:spPr>
              <a:solidFill>
                <a:schemeClr val="accent1">
                  <a:tint val="58000"/>
                </a:schemeClr>
              </a:solidFill>
              <a:ln>
                <a:noFill/>
              </a:ln>
              <a:effectLst/>
              <a:sp3d>
                <a:contourClr>
                  <a:schemeClr val="lt1"/>
                </a:contourClr>
              </a:sp3d>
            </c:spPr>
            <c:extLst>
              <c:ext xmlns:c16="http://schemas.microsoft.com/office/drawing/2014/chart" uri="{C3380CC4-5D6E-409C-BE32-E72D297353CC}">
                <c16:uniqueId val="{00000001-F25B-448D-BC56-3017CDE13F91}"/>
              </c:ext>
            </c:extLst>
          </c:dPt>
          <c:dPt>
            <c:idx val="1"/>
            <c:bubble3D val="0"/>
            <c:spPr>
              <a:solidFill>
                <a:schemeClr val="accent1">
                  <a:tint val="86000"/>
                </a:schemeClr>
              </a:solidFill>
              <a:ln>
                <a:noFill/>
              </a:ln>
              <a:effectLst/>
              <a:sp3d>
                <a:contourClr>
                  <a:schemeClr val="lt1"/>
                </a:contourClr>
              </a:sp3d>
            </c:spPr>
            <c:extLst>
              <c:ext xmlns:c16="http://schemas.microsoft.com/office/drawing/2014/chart" uri="{C3380CC4-5D6E-409C-BE32-E72D297353CC}">
                <c16:uniqueId val="{00000003-F25B-448D-BC56-3017CDE13F91}"/>
              </c:ext>
            </c:extLst>
          </c:dPt>
          <c:dPt>
            <c:idx val="2"/>
            <c:bubble3D val="0"/>
            <c:spPr>
              <a:solidFill>
                <a:schemeClr val="accent1">
                  <a:shade val="86000"/>
                </a:schemeClr>
              </a:solidFill>
              <a:ln>
                <a:noFill/>
              </a:ln>
              <a:effectLst/>
              <a:sp3d>
                <a:contourClr>
                  <a:schemeClr val="lt1"/>
                </a:contourClr>
              </a:sp3d>
            </c:spPr>
            <c:extLst>
              <c:ext xmlns:c16="http://schemas.microsoft.com/office/drawing/2014/chart" uri="{C3380CC4-5D6E-409C-BE32-E72D297353CC}">
                <c16:uniqueId val="{00000005-F25B-448D-BC56-3017CDE13F91}"/>
              </c:ext>
            </c:extLst>
          </c:dPt>
          <c:dPt>
            <c:idx val="3"/>
            <c:bubble3D val="0"/>
            <c:spPr>
              <a:solidFill>
                <a:schemeClr val="accent1">
                  <a:shade val="58000"/>
                </a:schemeClr>
              </a:solidFill>
              <a:ln>
                <a:noFill/>
              </a:ln>
              <a:effectLst/>
              <a:sp3d>
                <a:contourClr>
                  <a:schemeClr val="lt1"/>
                </a:contourClr>
              </a:sp3d>
            </c:spPr>
            <c:extLst>
              <c:ext xmlns:c16="http://schemas.microsoft.com/office/drawing/2014/chart" uri="{C3380CC4-5D6E-409C-BE32-E72D297353CC}">
                <c16:uniqueId val="{00000007-F25B-448D-BC56-3017CDE13F91}"/>
              </c:ext>
            </c:extLst>
          </c:dPt>
          <c:dLbls>
            <c:dLbl>
              <c:idx val="0"/>
              <c:delete val="1"/>
              <c:extLst>
                <c:ext xmlns:c15="http://schemas.microsoft.com/office/drawing/2012/chart" uri="{CE6537A1-D6FC-4f65-9D91-7224C49458BB}"/>
                <c:ext xmlns:c16="http://schemas.microsoft.com/office/drawing/2014/chart" uri="{C3380CC4-5D6E-409C-BE32-E72D297353CC}">
                  <c16:uniqueId val="{00000001-F25B-448D-BC56-3017CDE13F91}"/>
                </c:ext>
              </c:extLst>
            </c:dLbl>
            <c:dLbl>
              <c:idx val="1"/>
              <c:layout>
                <c:manualLayout>
                  <c:x val="-0.1647202400530948"/>
                  <c:y val="3.7319058139315318E-2"/>
                </c:manualLayout>
              </c:layout>
              <c:tx>
                <c:rich>
                  <a:bodyPr/>
                  <a:lstStyle/>
                  <a:p>
                    <a:r>
                      <a:rPr lang="en-US"/>
                      <a:t>35,69%</a:t>
                    </a:r>
                  </a:p>
                </c:rich>
              </c:tx>
              <c:showLegendKey val="0"/>
              <c:showVal val="1"/>
              <c:showCatName val="0"/>
              <c:showSerName val="0"/>
              <c:showPercent val="0"/>
              <c:showBubbleSize val="0"/>
              <c:extLst>
                <c:ext xmlns:c15="http://schemas.microsoft.com/office/drawing/2012/chart" uri="{CE6537A1-D6FC-4f65-9D91-7224C49458BB}">
                  <c15:layout>
                    <c:manualLayout>
                      <c:w val="0.24922990758891067"/>
                      <c:h val="0.16817593790426907"/>
                    </c:manualLayout>
                  </c15:layout>
                </c:ext>
                <c:ext xmlns:c16="http://schemas.microsoft.com/office/drawing/2014/chart" uri="{C3380CC4-5D6E-409C-BE32-E72D297353CC}">
                  <c16:uniqueId val="{00000003-F25B-448D-BC56-3017CDE13F91}"/>
                </c:ext>
              </c:extLst>
            </c:dLbl>
            <c:dLbl>
              <c:idx val="2"/>
              <c:layout>
                <c:manualLayout>
                  <c:x val="0.21635997711648181"/>
                  <c:y val="-0.2883426801865594"/>
                </c:manualLayout>
              </c:layout>
              <c:tx>
                <c:rich>
                  <a:bodyPr/>
                  <a:lstStyle/>
                  <a:p>
                    <a:r>
                      <a:rPr lang="en-US"/>
                      <a:t>37,72%</a:t>
                    </a:r>
                  </a:p>
                </c:rich>
              </c:tx>
              <c:showLegendKey val="0"/>
              <c:showVal val="1"/>
              <c:showCatName val="0"/>
              <c:showSerName val="0"/>
              <c:showPercent val="0"/>
              <c:showBubbleSize val="0"/>
              <c:extLst>
                <c:ext xmlns:c15="http://schemas.microsoft.com/office/drawing/2012/chart" uri="{CE6537A1-D6FC-4f65-9D91-7224C49458BB}">
                  <c15:layout>
                    <c:manualLayout>
                      <c:w val="0.2156258751050126"/>
                      <c:h val="0.16817593790426907"/>
                    </c:manualLayout>
                  </c15:layout>
                </c:ext>
                <c:ext xmlns:c16="http://schemas.microsoft.com/office/drawing/2014/chart" uri="{C3380CC4-5D6E-409C-BE32-E72D297353CC}">
                  <c16:uniqueId val="{00000005-F25B-448D-BC56-3017CDE13F91}"/>
                </c:ext>
              </c:extLst>
            </c:dLbl>
            <c:dLbl>
              <c:idx val="3"/>
              <c:layout>
                <c:manualLayout>
                  <c:x val="0.26323158779053485"/>
                  <c:y val="9.7368876755864767E-2"/>
                </c:manualLayout>
              </c:layout>
              <c:tx>
                <c:rich>
                  <a:bodyPr/>
                  <a:lstStyle/>
                  <a:p>
                    <a:r>
                      <a:rPr lang="en-US"/>
                      <a:t>26,60%</a:t>
                    </a:r>
                  </a:p>
                </c:rich>
              </c:tx>
              <c:showLegendKey val="0"/>
              <c:showVal val="1"/>
              <c:showCatName val="0"/>
              <c:showSerName val="0"/>
              <c:showPercent val="0"/>
              <c:showBubbleSize val="0"/>
              <c:extLst>
                <c:ext xmlns:c15="http://schemas.microsoft.com/office/drawing/2012/chart" uri="{CE6537A1-D6FC-4f65-9D91-7224C49458BB}">
                  <c15:layout>
                    <c:manualLayout>
                      <c:w val="0.23802856342761131"/>
                      <c:h val="0.16979301423027165"/>
                    </c:manualLayout>
                  </c15:layout>
                </c:ext>
                <c:ext xmlns:c16="http://schemas.microsoft.com/office/drawing/2014/chart" uri="{C3380CC4-5D6E-409C-BE32-E72D297353CC}">
                  <c16:uniqueId val="{00000007-F25B-448D-BC56-3017CDE13F91}"/>
                </c:ext>
              </c:extLst>
            </c:dLbl>
            <c:spPr>
              <a:noFill/>
              <a:ln>
                <a:noFill/>
              </a:ln>
              <a:effectLst/>
            </c:spPr>
            <c:txPr>
              <a:bodyPr rot="0" spcFirstLastPara="1" vertOverflow="ellipsis" vert="horz" wrap="square" anchor="ctr" anchorCtr="0"/>
              <a:lstStyle/>
              <a:p>
                <a:pPr algn="ct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Лист3!$B$2:$B$5</c:f>
              <c:strCache>
                <c:ptCount val="4"/>
                <c:pt idx="1">
                  <c:v>Р/б</c:v>
                </c:pt>
                <c:pt idx="2">
                  <c:v>М/б</c:v>
                </c:pt>
                <c:pt idx="3">
                  <c:v>ЕГФСС</c:v>
                </c:pt>
              </c:strCache>
            </c:strRef>
          </c:cat>
          <c:val>
            <c:numRef>
              <c:f>Лист3!$E$2:$E$5</c:f>
              <c:numCache>
                <c:formatCode>0.00%</c:formatCode>
                <c:ptCount val="4"/>
                <c:pt idx="1">
                  <c:v>0.38200000000000023</c:v>
                </c:pt>
                <c:pt idx="2">
                  <c:v>0.37900000000000023</c:v>
                </c:pt>
                <c:pt idx="3">
                  <c:v>0.2390000000000001</c:v>
                </c:pt>
              </c:numCache>
            </c:numRef>
          </c:val>
          <c:extLst>
            <c:ext xmlns:c16="http://schemas.microsoft.com/office/drawing/2014/chart" uri="{C3380CC4-5D6E-409C-BE32-E72D297353CC}">
              <c16:uniqueId val="{00000008-F25B-448D-BC56-3017CDE13F91}"/>
            </c:ext>
          </c:extLst>
        </c:ser>
        <c:dLbls>
          <c:showLegendKey val="0"/>
          <c:showVal val="0"/>
          <c:showCatName val="0"/>
          <c:showSerName val="0"/>
          <c:showPercent val="0"/>
          <c:showBubbleSize val="0"/>
          <c:showLeaderLines val="1"/>
        </c:dLbls>
      </c:pie3DChart>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Лист8!$C$19</c:f>
              <c:strCache>
                <c:ptCount val="1"/>
                <c:pt idx="0">
                  <c:v>РБ</c:v>
                </c:pt>
              </c:strCache>
            </c:strRef>
          </c:tx>
          <c:spPr>
            <a:gradFill rotWithShape="1">
              <a:gsLst>
                <a:gs pos="0">
                  <a:schemeClr val="accent1">
                    <a:tint val="65000"/>
                    <a:satMod val="103000"/>
                    <a:lumMod val="102000"/>
                    <a:tint val="94000"/>
                  </a:schemeClr>
                </a:gs>
                <a:gs pos="50000">
                  <a:schemeClr val="accent1">
                    <a:tint val="65000"/>
                    <a:satMod val="110000"/>
                    <a:lumMod val="100000"/>
                    <a:shade val="100000"/>
                  </a:schemeClr>
                </a:gs>
                <a:gs pos="100000">
                  <a:schemeClr val="accent1">
                    <a:tint val="65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Лист8!$D$17:$AA$18</c:f>
              <c:multiLvlStrCache>
                <c:ptCount val="24"/>
                <c:lvl>
                  <c:pt idx="0">
                    <c:v>Тирасполь</c:v>
                  </c:pt>
                  <c:pt idx="1">
                    <c:v>Днестровск</c:v>
                  </c:pt>
                  <c:pt idx="2">
                    <c:v>Бендеры</c:v>
                  </c:pt>
                  <c:pt idx="3">
                    <c:v>Рыбница </c:v>
                  </c:pt>
                  <c:pt idx="4">
                    <c:v>Дубоссары</c:v>
                  </c:pt>
                  <c:pt idx="5">
                    <c:v>Слободзея</c:v>
                  </c:pt>
                  <c:pt idx="6">
                    <c:v>Григориополь </c:v>
                  </c:pt>
                  <c:pt idx="7">
                    <c:v>Каменка</c:v>
                  </c:pt>
                  <c:pt idx="8">
                    <c:v>Тирасполь</c:v>
                  </c:pt>
                  <c:pt idx="9">
                    <c:v>Днестровск</c:v>
                  </c:pt>
                  <c:pt idx="10">
                    <c:v>Бендеры</c:v>
                  </c:pt>
                  <c:pt idx="11">
                    <c:v>Рыбница </c:v>
                  </c:pt>
                  <c:pt idx="12">
                    <c:v>Дубоссары</c:v>
                  </c:pt>
                  <c:pt idx="13">
                    <c:v>Слободзея</c:v>
                  </c:pt>
                  <c:pt idx="14">
                    <c:v>Григориополь </c:v>
                  </c:pt>
                  <c:pt idx="15">
                    <c:v>Каменка</c:v>
                  </c:pt>
                  <c:pt idx="16">
                    <c:v>Тирасполь</c:v>
                  </c:pt>
                  <c:pt idx="17">
                    <c:v>Днестровск</c:v>
                  </c:pt>
                  <c:pt idx="18">
                    <c:v>Бендеры</c:v>
                  </c:pt>
                  <c:pt idx="19">
                    <c:v>Рыбница </c:v>
                  </c:pt>
                  <c:pt idx="20">
                    <c:v>Дубоссары</c:v>
                  </c:pt>
                  <c:pt idx="21">
                    <c:v>Слободзея</c:v>
                  </c:pt>
                  <c:pt idx="22">
                    <c:v>Григориополь </c:v>
                  </c:pt>
                  <c:pt idx="23">
                    <c:v>Каменка</c:v>
                  </c:pt>
                </c:lvl>
                <c:lvl>
                  <c:pt idx="0">
                    <c:v>2020</c:v>
                  </c:pt>
                  <c:pt idx="8">
                    <c:v>2021</c:v>
                  </c:pt>
                  <c:pt idx="16">
                    <c:v>2022</c:v>
                  </c:pt>
                </c:lvl>
              </c:multiLvlStrCache>
            </c:multiLvlStrRef>
          </c:cat>
          <c:val>
            <c:numRef>
              <c:f>Лист8!$D$19:$AA$19</c:f>
              <c:numCache>
                <c:formatCode>#,##0</c:formatCode>
                <c:ptCount val="24"/>
                <c:pt idx="0">
                  <c:v>131425779.61</c:v>
                </c:pt>
                <c:pt idx="1">
                  <c:v>832087.42</c:v>
                </c:pt>
                <c:pt idx="2">
                  <c:v>93892531.170000002</c:v>
                </c:pt>
                <c:pt idx="3">
                  <c:v>45100671.899999999</c:v>
                </c:pt>
                <c:pt idx="4">
                  <c:v>5717314.3300000001</c:v>
                </c:pt>
                <c:pt idx="5">
                  <c:v>54576476.710000001</c:v>
                </c:pt>
                <c:pt idx="6">
                  <c:v>6245911.3700000001</c:v>
                </c:pt>
                <c:pt idx="7">
                  <c:v>823580.17</c:v>
                </c:pt>
                <c:pt idx="8" formatCode="#,##0.00">
                  <c:v>137989253.96000001</c:v>
                </c:pt>
                <c:pt idx="9" formatCode="#,##0.00">
                  <c:v>881222.26</c:v>
                </c:pt>
                <c:pt idx="10" formatCode="#,##0.00">
                  <c:v>91208692.909999996</c:v>
                </c:pt>
                <c:pt idx="11" formatCode="#,##0.00">
                  <c:v>47451040.619999997</c:v>
                </c:pt>
                <c:pt idx="12" formatCode="#,##0.00">
                  <c:v>6056559.8499999996</c:v>
                </c:pt>
                <c:pt idx="13" formatCode="#,##0.00">
                  <c:v>22495361.170000002</c:v>
                </c:pt>
                <c:pt idx="14" formatCode="#,##0.00">
                  <c:v>3303558.05</c:v>
                </c:pt>
                <c:pt idx="15" formatCode="#,##0.00">
                  <c:v>910263.7</c:v>
                </c:pt>
                <c:pt idx="16" formatCode="#,##0.00">
                  <c:v>86091181.700000003</c:v>
                </c:pt>
                <c:pt idx="17" formatCode="#,##0.00">
                  <c:v>911232.24</c:v>
                </c:pt>
                <c:pt idx="18" formatCode="#,##0.00">
                  <c:v>94810034.230000004</c:v>
                </c:pt>
                <c:pt idx="19" formatCode="#,##0.00">
                  <c:v>53527887.170000002</c:v>
                </c:pt>
                <c:pt idx="20" formatCode="#,##0.00">
                  <c:v>6648616.3200000003</c:v>
                </c:pt>
                <c:pt idx="21" formatCode="#,##0.00">
                  <c:v>21947769.879999999</c:v>
                </c:pt>
                <c:pt idx="22" formatCode="#,##0.00">
                  <c:v>3262396.5</c:v>
                </c:pt>
                <c:pt idx="23" formatCode="#,##0.00">
                  <c:v>464614.40000000002</c:v>
                </c:pt>
              </c:numCache>
            </c:numRef>
          </c:val>
          <c:extLst>
            <c:ext xmlns:c16="http://schemas.microsoft.com/office/drawing/2014/chart" uri="{C3380CC4-5D6E-409C-BE32-E72D297353CC}">
              <c16:uniqueId val="{00000000-87D2-4E80-B7ED-E091B5BB62E7}"/>
            </c:ext>
          </c:extLst>
        </c:ser>
        <c:ser>
          <c:idx val="1"/>
          <c:order val="1"/>
          <c:tx>
            <c:strRef>
              <c:f>Лист8!$C$20</c:f>
              <c:strCache>
                <c:ptCount val="1"/>
                <c:pt idx="0">
                  <c:v>МБ</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Лист8!$D$17:$AA$18</c:f>
              <c:multiLvlStrCache>
                <c:ptCount val="24"/>
                <c:lvl>
                  <c:pt idx="0">
                    <c:v>Тирасполь</c:v>
                  </c:pt>
                  <c:pt idx="1">
                    <c:v>Днестровск</c:v>
                  </c:pt>
                  <c:pt idx="2">
                    <c:v>Бендеры</c:v>
                  </c:pt>
                  <c:pt idx="3">
                    <c:v>Рыбница </c:v>
                  </c:pt>
                  <c:pt idx="4">
                    <c:v>Дубоссары</c:v>
                  </c:pt>
                  <c:pt idx="5">
                    <c:v>Слободзея</c:v>
                  </c:pt>
                  <c:pt idx="6">
                    <c:v>Григориополь </c:v>
                  </c:pt>
                  <c:pt idx="7">
                    <c:v>Каменка</c:v>
                  </c:pt>
                  <c:pt idx="8">
                    <c:v>Тирасполь</c:v>
                  </c:pt>
                  <c:pt idx="9">
                    <c:v>Днестровск</c:v>
                  </c:pt>
                  <c:pt idx="10">
                    <c:v>Бендеры</c:v>
                  </c:pt>
                  <c:pt idx="11">
                    <c:v>Рыбница </c:v>
                  </c:pt>
                  <c:pt idx="12">
                    <c:v>Дубоссары</c:v>
                  </c:pt>
                  <c:pt idx="13">
                    <c:v>Слободзея</c:v>
                  </c:pt>
                  <c:pt idx="14">
                    <c:v>Григориополь </c:v>
                  </c:pt>
                  <c:pt idx="15">
                    <c:v>Каменка</c:v>
                  </c:pt>
                  <c:pt idx="16">
                    <c:v>Тирасполь</c:v>
                  </c:pt>
                  <c:pt idx="17">
                    <c:v>Днестровск</c:v>
                  </c:pt>
                  <c:pt idx="18">
                    <c:v>Бендеры</c:v>
                  </c:pt>
                  <c:pt idx="19">
                    <c:v>Рыбница </c:v>
                  </c:pt>
                  <c:pt idx="20">
                    <c:v>Дубоссары</c:v>
                  </c:pt>
                  <c:pt idx="21">
                    <c:v>Слободзея</c:v>
                  </c:pt>
                  <c:pt idx="22">
                    <c:v>Григориополь </c:v>
                  </c:pt>
                  <c:pt idx="23">
                    <c:v>Каменка</c:v>
                  </c:pt>
                </c:lvl>
                <c:lvl>
                  <c:pt idx="0">
                    <c:v>2020</c:v>
                  </c:pt>
                  <c:pt idx="8">
                    <c:v>2021</c:v>
                  </c:pt>
                  <c:pt idx="16">
                    <c:v>2022</c:v>
                  </c:pt>
                </c:lvl>
              </c:multiLvlStrCache>
            </c:multiLvlStrRef>
          </c:cat>
          <c:val>
            <c:numRef>
              <c:f>Лист8!$D$20:$AA$20</c:f>
              <c:numCache>
                <c:formatCode>#,##0</c:formatCode>
                <c:ptCount val="24"/>
                <c:pt idx="0">
                  <c:v>46648028.82</c:v>
                </c:pt>
                <c:pt idx="1">
                  <c:v>1082077.1499999999</c:v>
                </c:pt>
                <c:pt idx="2">
                  <c:v>112791329.98</c:v>
                </c:pt>
                <c:pt idx="3">
                  <c:v>39383308.130000003</c:v>
                </c:pt>
                <c:pt idx="4">
                  <c:v>12411675.619999999</c:v>
                </c:pt>
                <c:pt idx="5">
                  <c:v>98053175.670000002</c:v>
                </c:pt>
                <c:pt idx="6">
                  <c:v>19615527.829999998</c:v>
                </c:pt>
                <c:pt idx="7">
                  <c:v>6103075.4900000002</c:v>
                </c:pt>
                <c:pt idx="8" formatCode="#,##0.00">
                  <c:v>50693498.729999997</c:v>
                </c:pt>
                <c:pt idx="9" formatCode="#,##0.00">
                  <c:v>1195401.82</c:v>
                </c:pt>
                <c:pt idx="10" formatCode="#,##0.00">
                  <c:v>116240466.62</c:v>
                </c:pt>
                <c:pt idx="11" formatCode="#,##0.00">
                  <c:v>42850117.609999999</c:v>
                </c:pt>
                <c:pt idx="12" formatCode="#,##0.00">
                  <c:v>13660432.439999999</c:v>
                </c:pt>
                <c:pt idx="13" formatCode="#,##0.00">
                  <c:v>45204078.049999997</c:v>
                </c:pt>
                <c:pt idx="14" formatCode="#,##0.00">
                  <c:v>7568433.9699999997</c:v>
                </c:pt>
                <c:pt idx="15" formatCode="#,##0.00">
                  <c:v>6175502.7300000004</c:v>
                </c:pt>
                <c:pt idx="16" formatCode="#,##0.00">
                  <c:v>61574522.640000001</c:v>
                </c:pt>
                <c:pt idx="17" formatCode="#,##0.00">
                  <c:v>1513084.9</c:v>
                </c:pt>
                <c:pt idx="18" formatCode="#,##0.00">
                  <c:v>120257164.53</c:v>
                </c:pt>
                <c:pt idx="19" formatCode="#,##0.00">
                  <c:v>38664603.200000003</c:v>
                </c:pt>
                <c:pt idx="20" formatCode="#,##0.00">
                  <c:v>15352102.390000001</c:v>
                </c:pt>
                <c:pt idx="21" formatCode="#,##0.00">
                  <c:v>34603870.719999999</c:v>
                </c:pt>
                <c:pt idx="22" formatCode="#,##0.00">
                  <c:v>8243408.8099999996</c:v>
                </c:pt>
                <c:pt idx="23" formatCode="#,##0.00">
                  <c:v>2689486.19</c:v>
                </c:pt>
              </c:numCache>
            </c:numRef>
          </c:val>
          <c:extLst>
            <c:ext xmlns:c16="http://schemas.microsoft.com/office/drawing/2014/chart" uri="{C3380CC4-5D6E-409C-BE32-E72D297353CC}">
              <c16:uniqueId val="{00000001-87D2-4E80-B7ED-E091B5BB62E7}"/>
            </c:ext>
          </c:extLst>
        </c:ser>
        <c:ser>
          <c:idx val="2"/>
          <c:order val="2"/>
          <c:tx>
            <c:strRef>
              <c:f>Лист8!$C$21</c:f>
              <c:strCache>
                <c:ptCount val="1"/>
                <c:pt idx="0">
                  <c:v>ЕГФСС</c:v>
                </c:pt>
              </c:strCache>
            </c:strRef>
          </c:tx>
          <c:spPr>
            <a:gradFill rotWithShape="1">
              <a:gsLst>
                <a:gs pos="0">
                  <a:schemeClr val="accent1">
                    <a:shade val="65000"/>
                    <a:satMod val="103000"/>
                    <a:lumMod val="102000"/>
                    <a:tint val="94000"/>
                  </a:schemeClr>
                </a:gs>
                <a:gs pos="50000">
                  <a:schemeClr val="accent1">
                    <a:shade val="65000"/>
                    <a:satMod val="110000"/>
                    <a:lumMod val="100000"/>
                    <a:shade val="100000"/>
                  </a:schemeClr>
                </a:gs>
                <a:gs pos="100000">
                  <a:schemeClr val="accent1">
                    <a:shade val="65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multiLvlStrRef>
              <c:f>Лист8!$D$17:$AA$18</c:f>
              <c:multiLvlStrCache>
                <c:ptCount val="24"/>
                <c:lvl>
                  <c:pt idx="0">
                    <c:v>Тирасполь</c:v>
                  </c:pt>
                  <c:pt idx="1">
                    <c:v>Днестровск</c:v>
                  </c:pt>
                  <c:pt idx="2">
                    <c:v>Бендеры</c:v>
                  </c:pt>
                  <c:pt idx="3">
                    <c:v>Рыбница </c:v>
                  </c:pt>
                  <c:pt idx="4">
                    <c:v>Дубоссары</c:v>
                  </c:pt>
                  <c:pt idx="5">
                    <c:v>Слободзея</c:v>
                  </c:pt>
                  <c:pt idx="6">
                    <c:v>Григориополь </c:v>
                  </c:pt>
                  <c:pt idx="7">
                    <c:v>Каменка</c:v>
                  </c:pt>
                  <c:pt idx="8">
                    <c:v>Тирасполь</c:v>
                  </c:pt>
                  <c:pt idx="9">
                    <c:v>Днестровск</c:v>
                  </c:pt>
                  <c:pt idx="10">
                    <c:v>Бендеры</c:v>
                  </c:pt>
                  <c:pt idx="11">
                    <c:v>Рыбница </c:v>
                  </c:pt>
                  <c:pt idx="12">
                    <c:v>Дубоссары</c:v>
                  </c:pt>
                  <c:pt idx="13">
                    <c:v>Слободзея</c:v>
                  </c:pt>
                  <c:pt idx="14">
                    <c:v>Григориополь </c:v>
                  </c:pt>
                  <c:pt idx="15">
                    <c:v>Каменка</c:v>
                  </c:pt>
                  <c:pt idx="16">
                    <c:v>Тирасполь</c:v>
                  </c:pt>
                  <c:pt idx="17">
                    <c:v>Днестровск</c:v>
                  </c:pt>
                  <c:pt idx="18">
                    <c:v>Бендеры</c:v>
                  </c:pt>
                  <c:pt idx="19">
                    <c:v>Рыбница </c:v>
                  </c:pt>
                  <c:pt idx="20">
                    <c:v>Дубоссары</c:v>
                  </c:pt>
                  <c:pt idx="21">
                    <c:v>Слободзея</c:v>
                  </c:pt>
                  <c:pt idx="22">
                    <c:v>Григориополь </c:v>
                  </c:pt>
                  <c:pt idx="23">
                    <c:v>Каменка</c:v>
                  </c:pt>
                </c:lvl>
                <c:lvl>
                  <c:pt idx="0">
                    <c:v>2020</c:v>
                  </c:pt>
                  <c:pt idx="8">
                    <c:v>2021</c:v>
                  </c:pt>
                  <c:pt idx="16">
                    <c:v>2022</c:v>
                  </c:pt>
                </c:lvl>
              </c:multiLvlStrCache>
            </c:multiLvlStrRef>
          </c:cat>
          <c:val>
            <c:numRef>
              <c:f>Лист8!$D$21:$AA$21</c:f>
              <c:numCache>
                <c:formatCode>#,##0</c:formatCode>
                <c:ptCount val="24"/>
                <c:pt idx="0">
                  <c:v>59060373.93</c:v>
                </c:pt>
                <c:pt idx="1">
                  <c:v>996622.72</c:v>
                </c:pt>
                <c:pt idx="2">
                  <c:v>74705522.260000005</c:v>
                </c:pt>
                <c:pt idx="3">
                  <c:v>19205892.120000001</c:v>
                </c:pt>
                <c:pt idx="4">
                  <c:v>5225394.1100000003</c:v>
                </c:pt>
                <c:pt idx="5">
                  <c:v>36372778.450000003</c:v>
                </c:pt>
                <c:pt idx="6">
                  <c:v>12856103.59</c:v>
                </c:pt>
                <c:pt idx="7">
                  <c:v>4018443.62</c:v>
                </c:pt>
                <c:pt idx="8" formatCode="#,##0.00">
                  <c:v>63151341.270000003</c:v>
                </c:pt>
                <c:pt idx="9" formatCode="#,##0.00">
                  <c:v>1064648.47</c:v>
                </c:pt>
                <c:pt idx="10" formatCode="#,##0.00">
                  <c:v>77283929.010000005</c:v>
                </c:pt>
                <c:pt idx="11" formatCode="#,##0.00">
                  <c:v>26334240.77</c:v>
                </c:pt>
                <c:pt idx="12" formatCode="#,##0.00">
                  <c:v>5230546.01</c:v>
                </c:pt>
                <c:pt idx="13" formatCode="#,##0.00">
                  <c:v>34798048.799999997</c:v>
                </c:pt>
                <c:pt idx="14" formatCode="#,##0.00">
                  <c:v>5910654.7400000002</c:v>
                </c:pt>
                <c:pt idx="15" formatCode="#,##0.00">
                  <c:v>3929242.45</c:v>
                </c:pt>
                <c:pt idx="16" formatCode="#,##0.00">
                  <c:v>65965819.130000003</c:v>
                </c:pt>
                <c:pt idx="17" formatCode="#,##0.00">
                  <c:v>1177135.0900000001</c:v>
                </c:pt>
                <c:pt idx="18" formatCode="#,##0.00">
                  <c:v>78063752.540000007</c:v>
                </c:pt>
                <c:pt idx="19" formatCode="#,##0.00">
                  <c:v>26541869.670000002</c:v>
                </c:pt>
                <c:pt idx="20" formatCode="#,##0.00">
                  <c:v>6422211.2000000002</c:v>
                </c:pt>
                <c:pt idx="21" formatCode="#,##0.00">
                  <c:v>14591284.41</c:v>
                </c:pt>
                <c:pt idx="22" formatCode="#,##0.00">
                  <c:v>6209213.0499999998</c:v>
                </c:pt>
                <c:pt idx="23" formatCode="#,##0.00">
                  <c:v>534052.36</c:v>
                </c:pt>
              </c:numCache>
            </c:numRef>
          </c:val>
          <c:extLst>
            <c:ext xmlns:c16="http://schemas.microsoft.com/office/drawing/2014/chart" uri="{C3380CC4-5D6E-409C-BE32-E72D297353CC}">
              <c16:uniqueId val="{00000002-87D2-4E80-B7ED-E091B5BB62E7}"/>
            </c:ext>
          </c:extLst>
        </c:ser>
        <c:dLbls>
          <c:showLegendKey val="0"/>
          <c:showVal val="0"/>
          <c:showCatName val="0"/>
          <c:showSerName val="0"/>
          <c:showPercent val="0"/>
          <c:showBubbleSize val="0"/>
        </c:dLbls>
        <c:gapWidth val="150"/>
        <c:overlap val="100"/>
        <c:axId val="1236295936"/>
        <c:axId val="1032324240"/>
      </c:barChart>
      <c:catAx>
        <c:axId val="12362959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32324240"/>
        <c:crosses val="autoZero"/>
        <c:auto val="1"/>
        <c:lblAlgn val="ctr"/>
        <c:lblOffset val="100"/>
        <c:noMultiLvlLbl val="0"/>
      </c:catAx>
      <c:valAx>
        <c:axId val="1032324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36295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ctr">
              <a:defRPr sz="1200" b="0" i="0" u="none" strike="noStrike" kern="1200" baseline="0">
                <a:solidFill>
                  <a:srgbClr val="000000"/>
                </a:solidFill>
                <a:latin typeface="Times New Roman"/>
                <a:ea typeface="Times New Roman"/>
                <a:cs typeface="Times New Roman"/>
              </a:defRPr>
            </a:pPr>
            <a:r>
              <a:rPr lang="ru-RU" sz="1200" b="1" i="0" u="none" strike="noStrike" baseline="0">
                <a:effectLst/>
              </a:rPr>
              <a:t>Динамика доходов республиканского бюджета за 2020-2022 года в разрезе основных видов поступлений  (без учета средств, исключенных для сопоставимости данных) </a:t>
            </a:r>
            <a:endParaRPr lang="ru-RU" sz="1200" b="1"/>
          </a:p>
        </c:rich>
      </c:tx>
      <c:layout>
        <c:manualLayout>
          <c:xMode val="edge"/>
          <c:yMode val="edge"/>
          <c:x val="0.14091994949796677"/>
          <c:y val="1.4494397471974948E-2"/>
        </c:manualLayout>
      </c:layout>
      <c:overlay val="0"/>
      <c:spPr>
        <a:noFill/>
        <a:ln w="25400">
          <a:noFill/>
        </a:ln>
        <a:effectLst/>
      </c:spPr>
      <c:txPr>
        <a:bodyPr rot="0" spcFirstLastPara="1" vertOverflow="ellipsis" vert="horz" wrap="square" anchor="ctr" anchorCtr="1"/>
        <a:lstStyle/>
        <a:p>
          <a:pPr algn="ctr">
            <a:defRPr sz="1200" b="0"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0.10332317716734574"/>
          <c:y val="0.17772520435216627"/>
          <c:w val="0.89233428522496916"/>
          <c:h val="0.59975418669401459"/>
        </c:manualLayout>
      </c:layout>
      <c:barChart>
        <c:barDir val="col"/>
        <c:grouping val="clustered"/>
        <c:varyColors val="0"/>
        <c:ser>
          <c:idx val="0"/>
          <c:order val="0"/>
          <c:tx>
            <c:strRef>
              <c:f>'график № 4'!$C$3</c:f>
              <c:strCache>
                <c:ptCount val="1"/>
                <c:pt idx="0">
                  <c:v>2020г</c:v>
                </c:pt>
              </c:strCache>
            </c:strRef>
          </c:tx>
          <c:spPr>
            <a:solidFill>
              <a:schemeClr val="accent1">
                <a:shade val="65000"/>
              </a:schemeClr>
            </a:solidFill>
            <a:ln>
              <a:noFill/>
            </a:ln>
            <a:effectLst/>
          </c:spPr>
          <c:invertIfNegative val="0"/>
          <c:cat>
            <c:strRef>
              <c:f>'график № 4'!$B$4:$B$7</c:f>
              <c:strCache>
                <c:ptCount val="4"/>
                <c:pt idx="0">
                  <c:v>Налоговые доходы</c:v>
                </c:pt>
                <c:pt idx="1">
                  <c:v>Неналоговые доходы</c:v>
                </c:pt>
                <c:pt idx="2">
                  <c:v>Целевые бюджетные фонды</c:v>
                </c:pt>
                <c:pt idx="3">
                  <c:v>Платные услуги</c:v>
                </c:pt>
              </c:strCache>
            </c:strRef>
          </c:cat>
          <c:val>
            <c:numRef>
              <c:f>'график № 4'!$C$4:$C$7</c:f>
              <c:numCache>
                <c:formatCode>0.0</c:formatCode>
                <c:ptCount val="4"/>
                <c:pt idx="0">
                  <c:v>907.4</c:v>
                </c:pt>
                <c:pt idx="1">
                  <c:v>68</c:v>
                </c:pt>
                <c:pt idx="2">
                  <c:v>580.5</c:v>
                </c:pt>
                <c:pt idx="3">
                  <c:v>172.6</c:v>
                </c:pt>
              </c:numCache>
            </c:numRef>
          </c:val>
          <c:extLst>
            <c:ext xmlns:c16="http://schemas.microsoft.com/office/drawing/2014/chart" uri="{C3380CC4-5D6E-409C-BE32-E72D297353CC}">
              <c16:uniqueId val="{00000000-EB47-498C-B402-348141752B6F}"/>
            </c:ext>
          </c:extLst>
        </c:ser>
        <c:ser>
          <c:idx val="1"/>
          <c:order val="1"/>
          <c:tx>
            <c:strRef>
              <c:f>'график № 4'!$D$3</c:f>
              <c:strCache>
                <c:ptCount val="1"/>
                <c:pt idx="0">
                  <c:v>2021г</c:v>
                </c:pt>
              </c:strCache>
            </c:strRef>
          </c:tx>
          <c:spPr>
            <a:solidFill>
              <a:schemeClr val="accent1"/>
            </a:solidFill>
            <a:ln>
              <a:noFill/>
            </a:ln>
            <a:effectLst/>
          </c:spPr>
          <c:invertIfNegative val="0"/>
          <c:cat>
            <c:strRef>
              <c:f>'график № 4'!$B$4:$B$7</c:f>
              <c:strCache>
                <c:ptCount val="4"/>
                <c:pt idx="0">
                  <c:v>Налоговые доходы</c:v>
                </c:pt>
                <c:pt idx="1">
                  <c:v>Неналоговые доходы</c:v>
                </c:pt>
                <c:pt idx="2">
                  <c:v>Целевые бюджетные фонды</c:v>
                </c:pt>
                <c:pt idx="3">
                  <c:v>Платные услуги</c:v>
                </c:pt>
              </c:strCache>
            </c:strRef>
          </c:cat>
          <c:val>
            <c:numRef>
              <c:f>'график № 4'!$D$4:$D$7</c:f>
              <c:numCache>
                <c:formatCode>0.0</c:formatCode>
                <c:ptCount val="4"/>
                <c:pt idx="0">
                  <c:v>1120.8</c:v>
                </c:pt>
                <c:pt idx="1">
                  <c:v>80.5</c:v>
                </c:pt>
                <c:pt idx="2">
                  <c:v>761</c:v>
                </c:pt>
                <c:pt idx="3">
                  <c:v>164.1</c:v>
                </c:pt>
              </c:numCache>
            </c:numRef>
          </c:val>
          <c:extLst>
            <c:ext xmlns:c16="http://schemas.microsoft.com/office/drawing/2014/chart" uri="{C3380CC4-5D6E-409C-BE32-E72D297353CC}">
              <c16:uniqueId val="{00000001-EB47-498C-B402-348141752B6F}"/>
            </c:ext>
          </c:extLst>
        </c:ser>
        <c:ser>
          <c:idx val="2"/>
          <c:order val="2"/>
          <c:tx>
            <c:strRef>
              <c:f>'график № 4'!$E$3</c:f>
              <c:strCache>
                <c:ptCount val="1"/>
                <c:pt idx="0">
                  <c:v>2022г</c:v>
                </c:pt>
              </c:strCache>
            </c:strRef>
          </c:tx>
          <c:spPr>
            <a:solidFill>
              <a:schemeClr val="accent1">
                <a:tint val="65000"/>
              </a:schemeClr>
            </a:solidFill>
            <a:ln>
              <a:noFill/>
            </a:ln>
            <a:effectLst/>
          </c:spPr>
          <c:invertIfNegative val="0"/>
          <c:dLbls>
            <c:dLbl>
              <c:idx val="0"/>
              <c:layout>
                <c:manualLayout>
                  <c:x val="2.2177880268760032E-3"/>
                  <c:y val="1.4309987853288344E-2"/>
                </c:manualLayout>
              </c:layout>
              <c:tx>
                <c:rich>
                  <a:bodyPr/>
                  <a:lstStyle/>
                  <a:p>
                    <a:r>
                      <a:rPr lang="en-US"/>
                      <a:t>+78.5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B47-498C-B402-348141752B6F}"/>
                </c:ext>
              </c:extLst>
            </c:dLbl>
            <c:dLbl>
              <c:idx val="1"/>
              <c:layout>
                <c:manualLayout>
                  <c:x val="6.0698027314112293E-3"/>
                  <c:y val="9.4562671224206855E-3"/>
                </c:manualLayout>
              </c:layout>
              <c:tx>
                <c:rich>
                  <a:bodyPr/>
                  <a:lstStyle/>
                  <a:p>
                    <a:r>
                      <a:rPr lang="en-US"/>
                      <a:t>+ 33,7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B47-498C-B402-348141752B6F}"/>
                </c:ext>
              </c:extLst>
            </c:dLbl>
            <c:dLbl>
              <c:idx val="2"/>
              <c:layout>
                <c:manualLayout>
                  <c:x val="3.6433154505155748E-3"/>
                  <c:y val="-2.1903295893795946E-3"/>
                </c:manualLayout>
              </c:layout>
              <c:tx>
                <c:rich>
                  <a:bodyPr/>
                  <a:lstStyle/>
                  <a:p>
                    <a:r>
                      <a:rPr lang="en-US"/>
                      <a:t>-133,4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B47-498C-B402-348141752B6F}"/>
                </c:ext>
              </c:extLst>
            </c:dLbl>
            <c:dLbl>
              <c:idx val="3"/>
              <c:layout>
                <c:manualLayout>
                  <c:x val="3.4213932666610908E-3"/>
                  <c:y val="0"/>
                </c:manualLayout>
              </c:layout>
              <c:tx>
                <c:rich>
                  <a:bodyPr/>
                  <a:lstStyle/>
                  <a:p>
                    <a:r>
                      <a:rPr lang="en-US"/>
                      <a:t>+0,2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B47-498C-B402-348141752B6F}"/>
                </c:ext>
              </c:extLst>
            </c:dLbl>
            <c:spPr>
              <a:noFill/>
              <a:ln w="25400">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'график № 4'!$B$4:$B$7</c:f>
              <c:strCache>
                <c:ptCount val="4"/>
                <c:pt idx="0">
                  <c:v>Налоговые доходы</c:v>
                </c:pt>
                <c:pt idx="1">
                  <c:v>Неналоговые доходы</c:v>
                </c:pt>
                <c:pt idx="2">
                  <c:v>Целевые бюджетные фонды</c:v>
                </c:pt>
                <c:pt idx="3">
                  <c:v>Платные услуги</c:v>
                </c:pt>
              </c:strCache>
            </c:strRef>
          </c:cat>
          <c:val>
            <c:numRef>
              <c:f>'график № 4'!$E$4:$E$7</c:f>
              <c:numCache>
                <c:formatCode>0.0</c:formatCode>
                <c:ptCount val="4"/>
                <c:pt idx="0">
                  <c:v>1199.3</c:v>
                </c:pt>
                <c:pt idx="1">
                  <c:v>114.2</c:v>
                </c:pt>
                <c:pt idx="2">
                  <c:v>627.6</c:v>
                </c:pt>
                <c:pt idx="3">
                  <c:v>164.3</c:v>
                </c:pt>
              </c:numCache>
            </c:numRef>
          </c:val>
          <c:extLst>
            <c:ext xmlns:c16="http://schemas.microsoft.com/office/drawing/2014/chart" uri="{C3380CC4-5D6E-409C-BE32-E72D297353CC}">
              <c16:uniqueId val="{00000006-EB47-498C-B402-348141752B6F}"/>
            </c:ext>
          </c:extLst>
        </c:ser>
        <c:dLbls>
          <c:showLegendKey val="0"/>
          <c:showVal val="0"/>
          <c:showCatName val="0"/>
          <c:showSerName val="0"/>
          <c:showPercent val="0"/>
          <c:showBubbleSize val="0"/>
        </c:dLbls>
        <c:gapWidth val="150"/>
        <c:axId val="83727104"/>
        <c:axId val="83728640"/>
      </c:barChart>
      <c:catAx>
        <c:axId val="83727104"/>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crossAx val="83728640"/>
        <c:crossesAt val="0"/>
        <c:auto val="1"/>
        <c:lblAlgn val="ctr"/>
        <c:lblOffset val="100"/>
        <c:noMultiLvlLbl val="0"/>
      </c:catAx>
      <c:valAx>
        <c:axId val="83728640"/>
        <c:scaling>
          <c:orientation val="minMax"/>
          <c:max val="1250"/>
          <c:min val="0"/>
        </c:scaling>
        <c:delete val="1"/>
        <c:axPos val="l"/>
        <c:majorGridlines>
          <c:spPr>
            <a:ln w="9525" cap="flat" cmpd="sng" algn="ctr">
              <a:noFill/>
              <a:prstDash val="solid"/>
              <a:round/>
            </a:ln>
            <a:effectLst/>
          </c:spPr>
        </c:majorGridlines>
        <c:numFmt formatCode="0.0" sourceLinked="1"/>
        <c:majorTickMark val="out"/>
        <c:minorTickMark val="none"/>
        <c:tickLblPos val="nextTo"/>
        <c:crossAx val="83727104"/>
        <c:crosses val="autoZero"/>
        <c:crossBetween val="between"/>
        <c:majorUnit val="100"/>
      </c:valAx>
      <c:dTable>
        <c:showHorzBorder val="1"/>
        <c:showVertBorder val="1"/>
        <c:showOutline val="1"/>
        <c:showKeys val="1"/>
        <c:spPr>
          <a:noFill/>
          <a:ln w="9525" cap="flat" cmpd="sng" algn="ctr">
            <a:solidFill>
              <a:schemeClr val="tx1">
                <a:tint val="75000"/>
                <a:shade val="95000"/>
                <a:satMod val="105000"/>
              </a:schemeClr>
            </a:solidFill>
            <a:prstDash val="solid"/>
            <a:round/>
          </a:ln>
          <a:effectLst/>
        </c:spPr>
        <c:txPr>
          <a:bodyPr rot="0" spcFirstLastPara="1" vertOverflow="ellipsis" vert="horz" wrap="square" anchor="ctr" anchorCtr="1"/>
          <a:lstStyle/>
          <a:p>
            <a:pPr rtl="0">
              <a:defRPr sz="1200" b="0" i="0" u="none" strike="noStrike" kern="1200" baseline="0">
                <a:solidFill>
                  <a:srgbClr val="000000"/>
                </a:solidFill>
                <a:latin typeface="Times New Roman"/>
                <a:ea typeface="Times New Roman"/>
                <a:cs typeface="Times New Roman"/>
              </a:defRPr>
            </a:pPr>
            <a:endParaRPr lang="ru-RU"/>
          </a:p>
        </c:txPr>
      </c:dTable>
      <c:spPr>
        <a:noFill/>
        <a:ln>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c:spPr>
    </c:plotArea>
    <c:plotVisOnly val="1"/>
    <c:dispBlanksAs val="gap"/>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w="9525" cap="flat" cmpd="sng" algn="ctr">
      <a:noFill/>
      <a:prstDash val="solid"/>
      <a:round/>
    </a:ln>
    <a:effectLst/>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r>
              <a:rPr lang="ru-RU" sz="1200" b="1"/>
              <a:t>Динамика доходов бюджетов городов и районов 
за 2020-2022 гг  </a:t>
            </a:r>
          </a:p>
        </c:rich>
      </c:tx>
      <c:layout>
        <c:manualLayout>
          <c:xMode val="edge"/>
          <c:yMode val="edge"/>
          <c:x val="0.25634351811388001"/>
          <c:y val="2.1931453199222579E-2"/>
        </c:manualLayout>
      </c:layout>
      <c:overlay val="0"/>
      <c:spPr>
        <a:noFill/>
        <a:ln w="25400">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8.6054041845209359E-2"/>
          <c:y val="0.15192305364345179"/>
          <c:w val="0.90493695042392697"/>
          <c:h val="0.60075471698113203"/>
        </c:manualLayout>
      </c:layout>
      <c:barChart>
        <c:barDir val="col"/>
        <c:grouping val="clustered"/>
        <c:varyColors val="0"/>
        <c:ser>
          <c:idx val="0"/>
          <c:order val="0"/>
          <c:tx>
            <c:strRef>
              <c:f>'доходы МБ (график№3)'!$C$3</c:f>
              <c:strCache>
                <c:ptCount val="1"/>
                <c:pt idx="0">
                  <c:v>2020г</c:v>
                </c:pt>
              </c:strCache>
            </c:strRef>
          </c:tx>
          <c:spPr>
            <a:solidFill>
              <a:schemeClr val="accent1">
                <a:shade val="65000"/>
              </a:schemeClr>
            </a:solidFill>
            <a:ln>
              <a:noFill/>
            </a:ln>
            <a:effectLst/>
          </c:spPr>
          <c:invertIfNegative val="0"/>
          <c:cat>
            <c:strRef>
              <c:f>'доходы МБ (график№3)'!$B$4:$B$11</c:f>
              <c:strCache>
                <c:ptCount val="8"/>
                <c:pt idx="0">
                  <c:v>Тирасполь</c:v>
                </c:pt>
                <c:pt idx="1">
                  <c:v>Днестровск </c:v>
                </c:pt>
                <c:pt idx="2">
                  <c:v>Бендеры</c:v>
                </c:pt>
                <c:pt idx="3">
                  <c:v>Рыбница</c:v>
                </c:pt>
                <c:pt idx="4">
                  <c:v>Дубоссары</c:v>
                </c:pt>
                <c:pt idx="5">
                  <c:v>Слободзея</c:v>
                </c:pt>
                <c:pt idx="6">
                  <c:v>Григорио-поль</c:v>
                </c:pt>
                <c:pt idx="7">
                  <c:v>Каменка</c:v>
                </c:pt>
              </c:strCache>
            </c:strRef>
          </c:cat>
          <c:val>
            <c:numRef>
              <c:f>'доходы МБ (график№3)'!$C$4:$C$11</c:f>
              <c:numCache>
                <c:formatCode>#,##0.0</c:formatCode>
                <c:ptCount val="8"/>
                <c:pt idx="0">
                  <c:v>294.10000000000002</c:v>
                </c:pt>
                <c:pt idx="1">
                  <c:v>32.700000000000003</c:v>
                </c:pt>
                <c:pt idx="2">
                  <c:v>213.9</c:v>
                </c:pt>
                <c:pt idx="3">
                  <c:v>188.7</c:v>
                </c:pt>
                <c:pt idx="4">
                  <c:v>77.599999999999994</c:v>
                </c:pt>
                <c:pt idx="5">
                  <c:v>124.3</c:v>
                </c:pt>
                <c:pt idx="6">
                  <c:v>55.9</c:v>
                </c:pt>
                <c:pt idx="7">
                  <c:v>34.1</c:v>
                </c:pt>
              </c:numCache>
            </c:numRef>
          </c:val>
          <c:extLst>
            <c:ext xmlns:c16="http://schemas.microsoft.com/office/drawing/2014/chart" uri="{C3380CC4-5D6E-409C-BE32-E72D297353CC}">
              <c16:uniqueId val="{00000000-3CA5-4B97-9A1B-70C709C1D7F9}"/>
            </c:ext>
          </c:extLst>
        </c:ser>
        <c:ser>
          <c:idx val="1"/>
          <c:order val="1"/>
          <c:tx>
            <c:strRef>
              <c:f>'доходы МБ (график№3)'!$D$3</c:f>
              <c:strCache>
                <c:ptCount val="1"/>
                <c:pt idx="0">
                  <c:v>2021г</c:v>
                </c:pt>
              </c:strCache>
            </c:strRef>
          </c:tx>
          <c:spPr>
            <a:solidFill>
              <a:schemeClr val="accent1"/>
            </a:solidFill>
            <a:ln>
              <a:noFill/>
            </a:ln>
            <a:effectLst/>
          </c:spPr>
          <c:invertIfNegative val="0"/>
          <c:cat>
            <c:strRef>
              <c:f>'доходы МБ (график№3)'!$B$4:$B$11</c:f>
              <c:strCache>
                <c:ptCount val="8"/>
                <c:pt idx="0">
                  <c:v>Тирасполь</c:v>
                </c:pt>
                <c:pt idx="1">
                  <c:v>Днестровск </c:v>
                </c:pt>
                <c:pt idx="2">
                  <c:v>Бендеры</c:v>
                </c:pt>
                <c:pt idx="3">
                  <c:v>Рыбница</c:v>
                </c:pt>
                <c:pt idx="4">
                  <c:v>Дубоссары</c:v>
                </c:pt>
                <c:pt idx="5">
                  <c:v>Слободзея</c:v>
                </c:pt>
                <c:pt idx="6">
                  <c:v>Григорио-поль</c:v>
                </c:pt>
                <c:pt idx="7">
                  <c:v>Каменка</c:v>
                </c:pt>
              </c:strCache>
            </c:strRef>
          </c:cat>
          <c:val>
            <c:numRef>
              <c:f>'доходы МБ (график№3)'!$D$4:$D$11</c:f>
              <c:numCache>
                <c:formatCode>#,##0.0</c:formatCode>
                <c:ptCount val="8"/>
                <c:pt idx="0">
                  <c:v>334.9</c:v>
                </c:pt>
                <c:pt idx="1">
                  <c:v>37.4</c:v>
                </c:pt>
                <c:pt idx="2">
                  <c:v>245.1</c:v>
                </c:pt>
                <c:pt idx="3">
                  <c:v>213.5</c:v>
                </c:pt>
                <c:pt idx="4">
                  <c:v>96</c:v>
                </c:pt>
                <c:pt idx="5">
                  <c:v>142.30000000000001</c:v>
                </c:pt>
                <c:pt idx="6">
                  <c:v>71</c:v>
                </c:pt>
                <c:pt idx="7">
                  <c:v>40.200000000000003</c:v>
                </c:pt>
              </c:numCache>
            </c:numRef>
          </c:val>
          <c:extLst>
            <c:ext xmlns:c16="http://schemas.microsoft.com/office/drawing/2014/chart" uri="{C3380CC4-5D6E-409C-BE32-E72D297353CC}">
              <c16:uniqueId val="{00000001-3CA5-4B97-9A1B-70C709C1D7F9}"/>
            </c:ext>
          </c:extLst>
        </c:ser>
        <c:ser>
          <c:idx val="2"/>
          <c:order val="2"/>
          <c:tx>
            <c:strRef>
              <c:f>'доходы МБ (график№3)'!$E$3</c:f>
              <c:strCache>
                <c:ptCount val="1"/>
                <c:pt idx="0">
                  <c:v>2022г</c:v>
                </c:pt>
              </c:strCache>
            </c:strRef>
          </c:tx>
          <c:spPr>
            <a:solidFill>
              <a:schemeClr val="accent1">
                <a:tint val="65000"/>
              </a:schemeClr>
            </a:solidFill>
            <a:ln>
              <a:noFill/>
            </a:ln>
            <a:effectLst/>
          </c:spPr>
          <c:invertIfNegative val="0"/>
          <c:dLbls>
            <c:dLbl>
              <c:idx val="0"/>
              <c:tx>
                <c:rich>
                  <a:bodyPr/>
                  <a:lstStyle/>
                  <a:p>
                    <a:r>
                      <a:rPr lang="en-US">
                        <a:solidFill>
                          <a:sysClr val="windowText" lastClr="000000"/>
                        </a:solidFill>
                      </a:rPr>
                      <a:t>+76,1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CA5-4B97-9A1B-70C709C1D7F9}"/>
                </c:ext>
              </c:extLst>
            </c:dLbl>
            <c:dLbl>
              <c:idx val="1"/>
              <c:tx>
                <c:rich>
                  <a:bodyPr/>
                  <a:lstStyle/>
                  <a:p>
                    <a:r>
                      <a:rPr lang="en-US"/>
                      <a:t>+3,5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A5-4B97-9A1B-70C709C1D7F9}"/>
                </c:ext>
              </c:extLst>
            </c:dLbl>
            <c:dLbl>
              <c:idx val="2"/>
              <c:layout>
                <c:manualLayout>
                  <c:x val="0"/>
                  <c:y val="7.3529411764705881E-3"/>
                </c:manualLayout>
              </c:layout>
              <c:tx>
                <c:rich>
                  <a:bodyPr/>
                  <a:lstStyle/>
                  <a:p>
                    <a:r>
                      <a:rPr lang="en-US">
                        <a:solidFill>
                          <a:sysClr val="windowText" lastClr="000000"/>
                        </a:solidFill>
                      </a:rPr>
                      <a:t>+11,9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CA5-4B97-9A1B-70C709C1D7F9}"/>
                </c:ext>
              </c:extLst>
            </c:dLbl>
            <c:dLbl>
              <c:idx val="3"/>
              <c:tx>
                <c:rich>
                  <a:bodyPr/>
                  <a:lstStyle/>
                  <a:p>
                    <a:r>
                      <a:rPr lang="en-US"/>
                      <a:t>+26,2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CA5-4B97-9A1B-70C709C1D7F9}"/>
                </c:ext>
              </c:extLst>
            </c:dLbl>
            <c:dLbl>
              <c:idx val="4"/>
              <c:tx>
                <c:rich>
                  <a:bodyPr/>
                  <a:lstStyle/>
                  <a:p>
                    <a:r>
                      <a:rPr lang="en-US"/>
                      <a:t>+5,5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CA5-4B97-9A1B-70C709C1D7F9}"/>
                </c:ext>
              </c:extLst>
            </c:dLbl>
            <c:dLbl>
              <c:idx val="5"/>
              <c:tx>
                <c:rich>
                  <a:bodyPr/>
                  <a:lstStyle/>
                  <a:p>
                    <a:r>
                      <a:rPr lang="en-US"/>
                      <a:t>+7,9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CA5-4B97-9A1B-70C709C1D7F9}"/>
                </c:ext>
              </c:extLst>
            </c:dLbl>
            <c:dLbl>
              <c:idx val="6"/>
              <c:tx>
                <c:rich>
                  <a:bodyPr/>
                  <a:lstStyle/>
                  <a:p>
                    <a:r>
                      <a:rPr lang="en-US"/>
                      <a:t>+7,8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CA5-4B97-9A1B-70C709C1D7F9}"/>
                </c:ext>
              </c:extLst>
            </c:dLbl>
            <c:dLbl>
              <c:idx val="7"/>
              <c:tx>
                <c:rich>
                  <a:bodyPr/>
                  <a:lstStyle/>
                  <a:p>
                    <a:r>
                      <a:rPr lang="en-US"/>
                      <a:t>+2,9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CA5-4B97-9A1B-70C709C1D7F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'доходы МБ (график№3)'!$B$4:$B$11</c:f>
              <c:strCache>
                <c:ptCount val="8"/>
                <c:pt idx="0">
                  <c:v>Тирасполь</c:v>
                </c:pt>
                <c:pt idx="1">
                  <c:v>Днестровск </c:v>
                </c:pt>
                <c:pt idx="2">
                  <c:v>Бендеры</c:v>
                </c:pt>
                <c:pt idx="3">
                  <c:v>Рыбница</c:v>
                </c:pt>
                <c:pt idx="4">
                  <c:v>Дубоссары</c:v>
                </c:pt>
                <c:pt idx="5">
                  <c:v>Слободзея</c:v>
                </c:pt>
                <c:pt idx="6">
                  <c:v>Григорио-поль</c:v>
                </c:pt>
                <c:pt idx="7">
                  <c:v>Каменка</c:v>
                </c:pt>
              </c:strCache>
            </c:strRef>
          </c:cat>
          <c:val>
            <c:numRef>
              <c:f>'доходы МБ (график№3)'!$E$4:$E$11</c:f>
              <c:numCache>
                <c:formatCode>#,##0.0</c:formatCode>
                <c:ptCount val="8"/>
                <c:pt idx="0">
                  <c:v>411</c:v>
                </c:pt>
                <c:pt idx="1">
                  <c:v>40.9</c:v>
                </c:pt>
                <c:pt idx="2">
                  <c:v>257</c:v>
                </c:pt>
                <c:pt idx="3">
                  <c:v>239.7</c:v>
                </c:pt>
                <c:pt idx="4">
                  <c:v>101.5</c:v>
                </c:pt>
                <c:pt idx="5">
                  <c:v>150.19999999999999</c:v>
                </c:pt>
                <c:pt idx="6">
                  <c:v>78.8</c:v>
                </c:pt>
                <c:pt idx="7">
                  <c:v>43.1</c:v>
                </c:pt>
              </c:numCache>
            </c:numRef>
          </c:val>
          <c:extLst>
            <c:ext xmlns:c16="http://schemas.microsoft.com/office/drawing/2014/chart" uri="{C3380CC4-5D6E-409C-BE32-E72D297353CC}">
              <c16:uniqueId val="{0000000A-3CA5-4B97-9A1B-70C709C1D7F9}"/>
            </c:ext>
          </c:extLst>
        </c:ser>
        <c:dLbls>
          <c:showLegendKey val="0"/>
          <c:showVal val="0"/>
          <c:showCatName val="0"/>
          <c:showSerName val="0"/>
          <c:showPercent val="0"/>
          <c:showBubbleSize val="0"/>
        </c:dLbls>
        <c:gapWidth val="150"/>
        <c:axId val="83772544"/>
        <c:axId val="83774080"/>
      </c:barChart>
      <c:catAx>
        <c:axId val="83772544"/>
        <c:scaling>
          <c:orientation val="minMax"/>
        </c:scaling>
        <c:delete val="1"/>
        <c:axPos val="b"/>
        <c:numFmt formatCode="General" sourceLinked="0"/>
        <c:majorTickMark val="out"/>
        <c:minorTickMark val="none"/>
        <c:tickLblPos val="nextTo"/>
        <c:crossAx val="83774080"/>
        <c:crossesAt val="0"/>
        <c:auto val="0"/>
        <c:lblAlgn val="ctr"/>
        <c:lblOffset val="100"/>
        <c:noMultiLvlLbl val="0"/>
      </c:catAx>
      <c:valAx>
        <c:axId val="83774080"/>
        <c:scaling>
          <c:orientation val="minMax"/>
        </c:scaling>
        <c:delete val="1"/>
        <c:axPos val="l"/>
        <c:majorGridlines>
          <c:spPr>
            <a:ln w="9525" cap="flat" cmpd="sng" algn="ctr">
              <a:noFill/>
              <a:prstDash val="solid"/>
              <a:round/>
            </a:ln>
            <a:effectLst/>
          </c:spPr>
        </c:majorGridlines>
        <c:numFmt formatCode="#,##0.0" sourceLinked="1"/>
        <c:majorTickMark val="out"/>
        <c:minorTickMark val="none"/>
        <c:tickLblPos val="nextTo"/>
        <c:crossAx val="83772544"/>
        <c:crosses val="autoZero"/>
        <c:crossBetween val="between"/>
        <c:majorUnit val="20"/>
      </c:valAx>
      <c:dTable>
        <c:showHorzBorder val="1"/>
        <c:showVertBorder val="1"/>
        <c:showOutline val="1"/>
        <c:showKeys val="0"/>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1100" b="0" i="0" u="none" strike="noStrike" kern="1200" baseline="0">
                <a:solidFill>
                  <a:srgbClr val="000000"/>
                </a:solidFill>
                <a:latin typeface="Times New Roman"/>
                <a:ea typeface="Times New Roman"/>
                <a:cs typeface="Times New Roman"/>
              </a:defRPr>
            </a:pPr>
            <a:endParaRPr lang="ru-RU"/>
          </a:p>
        </c:txPr>
      </c:dTable>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gradFill>
        <a:ln>
          <a:noFill/>
        </a:ln>
        <a:effectLst/>
        <a:scene3d>
          <a:camera prst="orthographicFront"/>
          <a:lightRig rig="threePt" dir="t"/>
        </a:scene3d>
        <a:sp3d/>
      </c:spPr>
    </c:plotArea>
    <c:legend>
      <c:legendPos val="r"/>
      <c:layout>
        <c:manualLayout>
          <c:xMode val="edge"/>
          <c:yMode val="edge"/>
          <c:x val="0.69316124110707611"/>
          <c:y val="0.11093026123412425"/>
          <c:w val="0.28569911068009474"/>
          <c:h val="4.9131274698045298E-2"/>
        </c:manualLayout>
      </c:layout>
      <c:overlay val="0"/>
      <c:spPr>
        <a:noFill/>
        <a:ln>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legend>
    <c:plotVisOnly val="1"/>
    <c:dispBlanksAs val="gap"/>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w="9525" cap="flat" cmpd="sng" algn="ctr">
      <a:solidFill>
        <a:schemeClr val="tx1">
          <a:tint val="75000"/>
          <a:shade val="95000"/>
          <a:satMod val="105000"/>
        </a:schemeClr>
      </a:solidFill>
      <a:prstDash val="solid"/>
      <a:round/>
    </a:ln>
    <a:effectLst/>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40" b="1" i="0" u="none" strike="noStrike" kern="1200" baseline="0">
                <a:solidFill>
                  <a:srgbClr val="000000"/>
                </a:solidFill>
                <a:latin typeface="Times New Roman"/>
                <a:ea typeface="Times New Roman"/>
                <a:cs typeface="Times New Roman"/>
              </a:defRPr>
            </a:pPr>
            <a:r>
              <a:rPr lang="ru-RU" sz="1200" b="1"/>
              <a:t>Динамика расходов республиканского, местного, консолидированного бюджетов за 2020-2022</a:t>
            </a:r>
            <a:r>
              <a:rPr lang="ru-RU" sz="1200" b="1" baseline="0"/>
              <a:t> года </a:t>
            </a:r>
            <a:r>
              <a:rPr lang="ru-RU" sz="1200" b="1" i="0" u="none" strike="noStrike" baseline="0">
                <a:effectLst/>
              </a:rPr>
              <a:t>(без учета средств, исключенных для сопоставимости данных)  </a:t>
            </a:r>
            <a:endParaRPr lang="ru-RU" sz="1200" b="1"/>
          </a:p>
        </c:rich>
      </c:tx>
      <c:layout>
        <c:manualLayout>
          <c:xMode val="edge"/>
          <c:yMode val="edge"/>
          <c:x val="0.13256554895187583"/>
          <c:y val="2.0743734466819968E-2"/>
        </c:manualLayout>
      </c:layout>
      <c:overlay val="0"/>
      <c:spPr>
        <a:noFill/>
        <a:ln w="25400">
          <a:noFill/>
        </a:ln>
        <a:effectLst/>
      </c:spPr>
      <c:txPr>
        <a:bodyPr rot="0" spcFirstLastPara="1" vertOverflow="ellipsis" vert="horz" wrap="square" anchor="ctr" anchorCtr="1"/>
        <a:lstStyle/>
        <a:p>
          <a:pPr>
            <a:defRPr sz="1440" b="1"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0.11329603740448249"/>
          <c:y val="0.18271549020974148"/>
          <c:w val="0.88082439767387977"/>
          <c:h val="0.57336236731470513"/>
        </c:manualLayout>
      </c:layout>
      <c:barChart>
        <c:barDir val="col"/>
        <c:grouping val="clustered"/>
        <c:varyColors val="0"/>
        <c:ser>
          <c:idx val="0"/>
          <c:order val="0"/>
          <c:tx>
            <c:strRef>
              <c:f>'расходы КБ'!$C$3</c:f>
              <c:strCache>
                <c:ptCount val="1"/>
                <c:pt idx="0">
                  <c:v>2020г.</c:v>
                </c:pt>
              </c:strCache>
            </c:strRef>
          </c:tx>
          <c:spPr>
            <a:solidFill>
              <a:schemeClr val="accent1">
                <a:shade val="65000"/>
              </a:schemeClr>
            </a:solidFill>
            <a:ln>
              <a:noFill/>
            </a:ln>
            <a:effectLst/>
          </c:spPr>
          <c:invertIfNegative val="0"/>
          <c:cat>
            <c:strRef>
              <c:f>'расходы КБ'!$B$4:$B$6</c:f>
              <c:strCache>
                <c:ptCount val="3"/>
                <c:pt idx="0">
                  <c:v>Республиканский бюджет</c:v>
                </c:pt>
                <c:pt idx="1">
                  <c:v>Местный бюджет</c:v>
                </c:pt>
                <c:pt idx="2">
                  <c:v>Консолидированный бюджет</c:v>
                </c:pt>
              </c:strCache>
            </c:strRef>
          </c:cat>
          <c:val>
            <c:numRef>
              <c:f>'расходы КБ'!$C$4:$C$6</c:f>
              <c:numCache>
                <c:formatCode>0.0</c:formatCode>
                <c:ptCount val="3"/>
                <c:pt idx="0">
                  <c:v>3361.3</c:v>
                </c:pt>
                <c:pt idx="1">
                  <c:v>1365</c:v>
                </c:pt>
                <c:pt idx="2">
                  <c:v>4726.3</c:v>
                </c:pt>
              </c:numCache>
            </c:numRef>
          </c:val>
          <c:extLst>
            <c:ext xmlns:c16="http://schemas.microsoft.com/office/drawing/2014/chart" uri="{C3380CC4-5D6E-409C-BE32-E72D297353CC}">
              <c16:uniqueId val="{00000000-200A-4FF2-950A-DA4ACBB5089E}"/>
            </c:ext>
          </c:extLst>
        </c:ser>
        <c:ser>
          <c:idx val="1"/>
          <c:order val="1"/>
          <c:tx>
            <c:strRef>
              <c:f>'расходы КБ'!$D$3</c:f>
              <c:strCache>
                <c:ptCount val="1"/>
                <c:pt idx="0">
                  <c:v>2021г.</c:v>
                </c:pt>
              </c:strCache>
            </c:strRef>
          </c:tx>
          <c:spPr>
            <a:solidFill>
              <a:schemeClr val="accent1"/>
            </a:solidFill>
            <a:ln>
              <a:noFill/>
            </a:ln>
            <a:effectLst/>
          </c:spPr>
          <c:invertIfNegative val="0"/>
          <c:cat>
            <c:strRef>
              <c:f>'расходы КБ'!$B$4:$B$6</c:f>
              <c:strCache>
                <c:ptCount val="3"/>
                <c:pt idx="0">
                  <c:v>Республиканский бюджет</c:v>
                </c:pt>
                <c:pt idx="1">
                  <c:v>Местный бюджет</c:v>
                </c:pt>
                <c:pt idx="2">
                  <c:v>Консолидированный бюджет</c:v>
                </c:pt>
              </c:strCache>
            </c:strRef>
          </c:cat>
          <c:val>
            <c:numRef>
              <c:f>'расходы КБ'!$D$4:$D$6</c:f>
              <c:numCache>
                <c:formatCode>0.0</c:formatCode>
                <c:ptCount val="3"/>
                <c:pt idx="0">
                  <c:v>3675.7</c:v>
                </c:pt>
                <c:pt idx="1">
                  <c:v>1517.6</c:v>
                </c:pt>
                <c:pt idx="2">
                  <c:v>5193.3</c:v>
                </c:pt>
              </c:numCache>
            </c:numRef>
          </c:val>
          <c:extLst>
            <c:ext xmlns:c16="http://schemas.microsoft.com/office/drawing/2014/chart" uri="{C3380CC4-5D6E-409C-BE32-E72D297353CC}">
              <c16:uniqueId val="{00000001-200A-4FF2-950A-DA4ACBB5089E}"/>
            </c:ext>
          </c:extLst>
        </c:ser>
        <c:ser>
          <c:idx val="2"/>
          <c:order val="2"/>
          <c:tx>
            <c:strRef>
              <c:f>'расходы КБ'!$E$3</c:f>
              <c:strCache>
                <c:ptCount val="1"/>
                <c:pt idx="0">
                  <c:v>2022г.</c:v>
                </c:pt>
              </c:strCache>
            </c:strRef>
          </c:tx>
          <c:spPr>
            <a:solidFill>
              <a:schemeClr val="accent1">
                <a:tint val="65000"/>
              </a:schemeClr>
            </a:solidFill>
            <a:ln>
              <a:noFill/>
            </a:ln>
            <a:effectLst/>
          </c:spPr>
          <c:invertIfNegative val="0"/>
          <c:dLbls>
            <c:dLbl>
              <c:idx val="0"/>
              <c:layout>
                <c:manualLayout>
                  <c:x val="5.9084194977843067E-3"/>
                  <c:y val="2.949852507374577E-3"/>
                </c:manualLayout>
              </c:layout>
              <c:tx>
                <c:rich>
                  <a:bodyPr/>
                  <a:lstStyle/>
                  <a:p>
                    <a:r>
                      <a:rPr lang="en-US"/>
                      <a:t>-86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00A-4FF2-950A-DA4ACBB5089E}"/>
                </c:ext>
              </c:extLst>
            </c:dLbl>
            <c:dLbl>
              <c:idx val="1"/>
              <c:tx>
                <c:rich>
                  <a:bodyPr/>
                  <a:lstStyle/>
                  <a:p>
                    <a:r>
                      <a:rPr lang="en-US"/>
                      <a:t>+160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00A-4FF2-950A-DA4ACBB5089E}"/>
                </c:ext>
              </c:extLst>
            </c:dLbl>
            <c:dLbl>
              <c:idx val="2"/>
              <c:tx>
                <c:rich>
                  <a:bodyPr rot="0" spcFirstLastPara="1" vertOverflow="ellipsis" vert="horz" wrap="square" lIns="38100" tIns="19050" rIns="38100" bIns="19050" anchor="ctr" anchorCtr="1">
                    <a:noAutofit/>
                  </a:bodyPr>
                  <a:lstStyle/>
                  <a:p>
                    <a:pPr>
                      <a:defRPr sz="1200" b="0" i="0" u="none" strike="noStrike" kern="1200" baseline="0">
                        <a:solidFill>
                          <a:srgbClr val="000000"/>
                        </a:solidFill>
                        <a:latin typeface="Times New Roman"/>
                        <a:ea typeface="Times New Roman"/>
                        <a:cs typeface="Times New Roman"/>
                      </a:defRPr>
                    </a:pPr>
                    <a:r>
                      <a:rPr lang="en-US"/>
                      <a:t>+74</a:t>
                    </a:r>
                  </a:p>
                </c:rich>
              </c:tx>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4-200A-4FF2-950A-DA4ACBB5089E}"/>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'расходы КБ'!$B$4:$B$6</c:f>
              <c:strCache>
                <c:ptCount val="3"/>
                <c:pt idx="0">
                  <c:v>Республиканский бюджет</c:v>
                </c:pt>
                <c:pt idx="1">
                  <c:v>Местный бюджет</c:v>
                </c:pt>
                <c:pt idx="2">
                  <c:v>Консолидированный бюджет</c:v>
                </c:pt>
              </c:strCache>
            </c:strRef>
          </c:cat>
          <c:val>
            <c:numRef>
              <c:f>'расходы КБ'!$E$4:$E$6</c:f>
              <c:numCache>
                <c:formatCode>0.0</c:formatCode>
                <c:ptCount val="3"/>
                <c:pt idx="0">
                  <c:v>3589.3</c:v>
                </c:pt>
                <c:pt idx="1">
                  <c:v>1677.2</c:v>
                </c:pt>
                <c:pt idx="2">
                  <c:v>5266.5</c:v>
                </c:pt>
              </c:numCache>
            </c:numRef>
          </c:val>
          <c:extLst>
            <c:ext xmlns:c16="http://schemas.microsoft.com/office/drawing/2014/chart" uri="{C3380CC4-5D6E-409C-BE32-E72D297353CC}">
              <c16:uniqueId val="{00000005-200A-4FF2-950A-DA4ACBB5089E}"/>
            </c:ext>
          </c:extLst>
        </c:ser>
        <c:dLbls>
          <c:showLegendKey val="0"/>
          <c:showVal val="0"/>
          <c:showCatName val="0"/>
          <c:showSerName val="0"/>
          <c:showPercent val="0"/>
          <c:showBubbleSize val="0"/>
        </c:dLbls>
        <c:gapWidth val="150"/>
        <c:axId val="84769408"/>
        <c:axId val="84783488"/>
      </c:barChart>
      <c:catAx>
        <c:axId val="84769408"/>
        <c:scaling>
          <c:orientation val="minMax"/>
        </c:scaling>
        <c:delete val="0"/>
        <c:axPos val="b"/>
        <c:numFmt formatCode="General" sourceLinked="0"/>
        <c:majorTickMark val="out"/>
        <c:minorTickMark val="none"/>
        <c:tickLblPos val="nextTo"/>
        <c:spPr>
          <a:solidFill>
            <a:srgbClr val="00B050"/>
          </a:solid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crossAx val="84783488"/>
        <c:crossesAt val="0"/>
        <c:auto val="0"/>
        <c:lblAlgn val="ctr"/>
        <c:lblOffset val="100"/>
        <c:noMultiLvlLbl val="0"/>
      </c:catAx>
      <c:valAx>
        <c:axId val="84783488"/>
        <c:scaling>
          <c:orientation val="minMax"/>
          <c:max val="5800"/>
          <c:min val="0"/>
        </c:scaling>
        <c:delete val="1"/>
        <c:axPos val="l"/>
        <c:numFmt formatCode="#,##0" sourceLinked="0"/>
        <c:majorTickMark val="out"/>
        <c:minorTickMark val="none"/>
        <c:tickLblPos val="nextTo"/>
        <c:crossAx val="84769408"/>
        <c:crosses val="autoZero"/>
        <c:crossBetween val="between"/>
        <c:majorUnit val="500"/>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1200" b="0" i="0" u="none" strike="noStrike" kern="1200" baseline="0">
                <a:solidFill>
                  <a:srgbClr val="000000"/>
                </a:solidFill>
                <a:latin typeface="Times New Roman"/>
                <a:ea typeface="Times New Roman"/>
                <a:cs typeface="Times New Roman"/>
              </a:defRPr>
            </a:pPr>
            <a:endParaRPr lang="ru-RU"/>
          </a:p>
        </c:txPr>
      </c:dTable>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a:noFill/>
        </a:ln>
        <a:effectLst/>
      </c:spPr>
    </c:plotArea>
    <c:plotVisOnly val="1"/>
    <c:dispBlanksAs val="gap"/>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w="9525" cap="flat" cmpd="sng" algn="ctr">
      <a:solidFill>
        <a:schemeClr val="tx1">
          <a:tint val="75000"/>
          <a:shade val="95000"/>
          <a:satMod val="105000"/>
        </a:schemeClr>
      </a:solidFill>
      <a:prstDash val="solid"/>
      <a:round/>
    </a:ln>
    <a:effectLst/>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3897043172633725"/>
          <c:y val="0.19213341745388784"/>
          <c:w val="0.57115466627277656"/>
          <c:h val="0.74121742679575198"/>
        </c:manualLayout>
      </c:layout>
      <c:pieChart>
        <c:varyColors val="1"/>
        <c:ser>
          <c:idx val="0"/>
          <c:order val="0"/>
          <c:explosion val="1"/>
          <c:dPt>
            <c:idx val="0"/>
            <c:bubble3D val="0"/>
            <c:spPr>
              <a:solidFill>
                <a:schemeClr val="accent1">
                  <a:shade val="4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5F1A-4954-AAB8-75E881913E8A}"/>
              </c:ext>
            </c:extLst>
          </c:dPt>
          <c:dPt>
            <c:idx val="1"/>
            <c:bubble3D val="0"/>
            <c:spPr>
              <a:solidFill>
                <a:schemeClr val="accent1">
                  <a:shade val="51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5F1A-4954-AAB8-75E881913E8A}"/>
              </c:ext>
            </c:extLst>
          </c:dPt>
          <c:dPt>
            <c:idx val="2"/>
            <c:bubble3D val="0"/>
            <c:spPr>
              <a:solidFill>
                <a:schemeClr val="accent1">
                  <a:shade val="62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5F1A-4954-AAB8-75E881913E8A}"/>
              </c:ext>
            </c:extLst>
          </c:dPt>
          <c:dPt>
            <c:idx val="3"/>
            <c:bubble3D val="0"/>
            <c:spPr>
              <a:solidFill>
                <a:schemeClr val="accent1">
                  <a:shade val="73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5F1A-4954-AAB8-75E881913E8A}"/>
              </c:ext>
            </c:extLst>
          </c:dPt>
          <c:dPt>
            <c:idx val="4"/>
            <c:bubble3D val="0"/>
            <c:spPr>
              <a:solidFill>
                <a:schemeClr val="accent1">
                  <a:shade val="83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5F1A-4954-AAB8-75E881913E8A}"/>
              </c:ext>
            </c:extLst>
          </c:dPt>
          <c:dPt>
            <c:idx val="5"/>
            <c:bubble3D val="0"/>
            <c:spPr>
              <a:solidFill>
                <a:schemeClr val="accent1">
                  <a:shade val="94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5F1A-4954-AAB8-75E881913E8A}"/>
              </c:ext>
            </c:extLst>
          </c:dPt>
          <c:dPt>
            <c:idx val="6"/>
            <c:bubble3D val="0"/>
            <c:spPr>
              <a:solidFill>
                <a:schemeClr val="accent1">
                  <a:tint val="95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D-5F1A-4954-AAB8-75E881913E8A}"/>
              </c:ext>
            </c:extLst>
          </c:dPt>
          <c:dPt>
            <c:idx val="7"/>
            <c:bubble3D val="0"/>
            <c:explosion val="0"/>
            <c:spPr>
              <a:solidFill>
                <a:schemeClr val="accent1">
                  <a:tint val="84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F-5F1A-4954-AAB8-75E881913E8A}"/>
              </c:ext>
            </c:extLst>
          </c:dPt>
          <c:dPt>
            <c:idx val="8"/>
            <c:bubble3D val="0"/>
            <c:spPr>
              <a:solidFill>
                <a:schemeClr val="accent1">
                  <a:tint val="74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1-5F1A-4954-AAB8-75E881913E8A}"/>
              </c:ext>
            </c:extLst>
          </c:dPt>
          <c:dPt>
            <c:idx val="9"/>
            <c:bubble3D val="0"/>
            <c:spPr>
              <a:solidFill>
                <a:schemeClr val="accent1">
                  <a:tint val="63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3-5F1A-4954-AAB8-75E881913E8A}"/>
              </c:ext>
            </c:extLst>
          </c:dPt>
          <c:dPt>
            <c:idx val="10"/>
            <c:bubble3D val="0"/>
            <c:spPr>
              <a:solidFill>
                <a:schemeClr val="accent1">
                  <a:tint val="52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5-5F1A-4954-AAB8-75E881913E8A}"/>
              </c:ext>
            </c:extLst>
          </c:dPt>
          <c:dPt>
            <c:idx val="11"/>
            <c:bubble3D val="0"/>
            <c:spPr>
              <a:solidFill>
                <a:schemeClr val="accent1">
                  <a:tint val="41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7-5F1A-4954-AAB8-75E881913E8A}"/>
              </c:ext>
            </c:extLst>
          </c:dPt>
          <c:dLbls>
            <c:dLbl>
              <c:idx val="0"/>
              <c:layout>
                <c:manualLayout>
                  <c:x val="0.11225344064464267"/>
                  <c:y val="6.004596924477147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F1A-4954-AAB8-75E881913E8A}"/>
                </c:ext>
              </c:extLst>
            </c:dLbl>
            <c:dLbl>
              <c:idx val="1"/>
              <c:layout>
                <c:manualLayout>
                  <c:x val="4.4609350030508178E-2"/>
                  <c:y val="-0.1879943583379002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F1A-4954-AAB8-75E881913E8A}"/>
                </c:ext>
              </c:extLst>
            </c:dLbl>
            <c:dLbl>
              <c:idx val="2"/>
              <c:layout>
                <c:manualLayout>
                  <c:x val="0.16053972709730022"/>
                  <c:y val="-2.184774073052177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F1A-4954-AAB8-75E881913E8A}"/>
                </c:ext>
              </c:extLst>
            </c:dLbl>
            <c:dLbl>
              <c:idx val="3"/>
              <c:layout>
                <c:manualLayout>
                  <c:x val="-0.14920882122207049"/>
                  <c:y val="-1.152289946857311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F1A-4954-AAB8-75E881913E8A}"/>
                </c:ext>
              </c:extLst>
            </c:dLbl>
            <c:dLbl>
              <c:idx val="4"/>
              <c:layout>
                <c:manualLayout>
                  <c:x val="-0.18842664962082692"/>
                  <c:y val="-1.570323136517842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F1A-4954-AAB8-75E881913E8A}"/>
                </c:ext>
              </c:extLst>
            </c:dLbl>
            <c:dLbl>
              <c:idx val="5"/>
              <c:layout>
                <c:manualLayout>
                  <c:x val="-0.12590108893214916"/>
                  <c:y val="-5.591063171498989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F1A-4954-AAB8-75E881913E8A}"/>
                </c:ext>
              </c:extLst>
            </c:dLbl>
            <c:dLbl>
              <c:idx val="6"/>
              <c:layout>
                <c:manualLayout>
                  <c:x val="-0.10797312697536425"/>
                  <c:y val="-0.1181544179041268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5F1A-4954-AAB8-75E881913E8A}"/>
                </c:ext>
              </c:extLst>
            </c:dLbl>
            <c:dLbl>
              <c:idx val="7"/>
              <c:layout>
                <c:manualLayout>
                  <c:x val="-0.16438323438352495"/>
                  <c:y val="-5.797741243316710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5F1A-4954-AAB8-75E881913E8A}"/>
                </c:ext>
              </c:extLst>
            </c:dLbl>
            <c:dLbl>
              <c:idx val="8"/>
              <c:layout>
                <c:manualLayout>
                  <c:x val="-0.22764731899287496"/>
                  <c:y val="-4.233220011994551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F1A-4954-AAB8-75E881913E8A}"/>
                </c:ext>
              </c:extLst>
            </c:dLbl>
            <c:dLbl>
              <c:idx val="9"/>
              <c:layout>
                <c:manualLayout>
                  <c:x val="-7.9927296910764389E-2"/>
                  <c:y val="-8.653383724392926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5F1A-4954-AAB8-75E881913E8A}"/>
                </c:ext>
              </c:extLst>
            </c:dLbl>
            <c:dLbl>
              <c:idx val="10"/>
              <c:layout>
                <c:manualLayout>
                  <c:x val="0.16469923800956435"/>
                  <c:y val="-0.11154427857234156"/>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3220088462173189"/>
                      <c:h val="0.13240206794350484"/>
                    </c:manualLayout>
                  </c15:layout>
                </c:ext>
                <c:ext xmlns:c16="http://schemas.microsoft.com/office/drawing/2014/chart" uri="{C3380CC4-5D6E-409C-BE32-E72D297353CC}">
                  <c16:uniqueId val="{00000015-5F1A-4954-AAB8-75E881913E8A}"/>
                </c:ext>
              </c:extLst>
            </c:dLbl>
            <c:dLbl>
              <c:idx val="11"/>
              <c:layout>
                <c:manualLayout>
                  <c:x val="0.32642615245050088"/>
                  <c:y val="-1.207881671130252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5F1A-4954-AAB8-75E881913E8A}"/>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'структура КБ'!$A$3:$A$13</c:f>
              <c:strCache>
                <c:ptCount val="11"/>
                <c:pt idx="0">
                  <c:v>Образование</c:v>
                </c:pt>
                <c:pt idx="1">
                  <c:v>Здравоохранение</c:v>
                </c:pt>
                <c:pt idx="2">
                  <c:v>Иные сферы (в т. ч. платные услуги-2,9%)</c:v>
                </c:pt>
                <c:pt idx="3">
                  <c:v>Правоохран.д-ть </c:v>
                </c:pt>
                <c:pt idx="4">
                  <c:v>Соц.политика</c:v>
                </c:pt>
                <c:pt idx="5">
                  <c:v>Гос. управление</c:v>
                </c:pt>
                <c:pt idx="6">
                  <c:v>Гос.оборона</c:v>
                </c:pt>
                <c:pt idx="7">
                  <c:v>ЦБФ</c:v>
                </c:pt>
                <c:pt idx="8">
                  <c:v>Культура</c:v>
                </c:pt>
                <c:pt idx="9">
                  <c:v>Прочие расходы (мероприятия из РБ)</c:v>
                </c:pt>
                <c:pt idx="10">
                  <c:v>Возврат кредитов по государственному  долгу</c:v>
                </c:pt>
              </c:strCache>
            </c:strRef>
          </c:cat>
          <c:val>
            <c:numRef>
              <c:f>'структура КБ'!$B$3:$B$13</c:f>
              <c:numCache>
                <c:formatCode>0.0</c:formatCode>
                <c:ptCount val="11"/>
                <c:pt idx="0">
                  <c:v>21.5</c:v>
                </c:pt>
                <c:pt idx="1">
                  <c:v>15.1</c:v>
                </c:pt>
                <c:pt idx="2">
                  <c:v>10.1</c:v>
                </c:pt>
                <c:pt idx="3">
                  <c:v>12.5</c:v>
                </c:pt>
                <c:pt idx="4">
                  <c:v>9.6</c:v>
                </c:pt>
                <c:pt idx="5">
                  <c:v>6</c:v>
                </c:pt>
                <c:pt idx="6">
                  <c:v>4.8</c:v>
                </c:pt>
                <c:pt idx="7">
                  <c:v>13.4</c:v>
                </c:pt>
                <c:pt idx="8">
                  <c:v>2</c:v>
                </c:pt>
                <c:pt idx="9">
                  <c:v>1.4</c:v>
                </c:pt>
                <c:pt idx="10">
                  <c:v>3.6</c:v>
                </c:pt>
              </c:numCache>
            </c:numRef>
          </c:val>
          <c:extLst>
            <c:ext xmlns:c16="http://schemas.microsoft.com/office/drawing/2014/chart" uri="{C3380CC4-5D6E-409C-BE32-E72D297353CC}">
              <c16:uniqueId val="{00000018-5F1A-4954-AAB8-75E881913E8A}"/>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gra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200"/>
              <a:t>Исполнение плановых показателей государственных целевых программ системы здравоохранения и социальной защиты за</a:t>
            </a:r>
            <a:r>
              <a:rPr lang="en-US" sz="1200" baseline="0"/>
              <a:t> </a:t>
            </a:r>
            <a:r>
              <a:rPr lang="ru-RU" sz="1200"/>
              <a:t>2020-2022 гг (%)</a:t>
            </a:r>
          </a:p>
        </c:rich>
      </c:tx>
      <c:layout>
        <c:manualLayout>
          <c:xMode val="edge"/>
          <c:yMode val="edge"/>
          <c:x val="0.13778150521882437"/>
          <c:y val="9.8039197792082929E-3"/>
        </c:manualLayout>
      </c:layout>
      <c:overlay val="0"/>
      <c:spPr>
        <a:noFill/>
        <a:ln w="25400">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0295461829914286"/>
          <c:y val="9.600748308959102E-2"/>
          <c:w val="0.88828455875438084"/>
          <c:h val="0.72309821468156443"/>
        </c:manualLayout>
      </c:layout>
      <c:barChart>
        <c:barDir val="col"/>
        <c:grouping val="clustered"/>
        <c:varyColors val="0"/>
        <c:ser>
          <c:idx val="0"/>
          <c:order val="0"/>
          <c:tx>
            <c:strRef>
              <c:f>ГЦП!$C$2:$C$3</c:f>
              <c:strCache>
                <c:ptCount val="2"/>
                <c:pt idx="1">
                  <c:v>2020 г.</c:v>
                </c:pt>
              </c:strCache>
            </c:strRef>
          </c:tx>
          <c:spPr>
            <a:solidFill>
              <a:schemeClr val="accent1">
                <a:shade val="65000"/>
              </a:schemeClr>
            </a:solidFill>
            <a:ln>
              <a:noFill/>
            </a:ln>
            <a:effectLst/>
          </c:spPr>
          <c:invertIfNegative val="0"/>
          <c:cat>
            <c:strRef>
              <c:f>ГЦП!$B$4:$B$12</c:f>
              <c:strCache>
                <c:ptCount val="9"/>
                <c:pt idx="0">
                  <c:v>Программа обеспечения жильем детей сирот</c:v>
                </c:pt>
                <c:pt idx="1">
                  <c:v>ГЦП "Равные возможности" </c:v>
                </c:pt>
                <c:pt idx="2">
                  <c:v>ГЦП "Льготное кред. инвалидов общего заболевания, инвалидов по зрению на 2021-2023гг."</c:v>
                </c:pt>
                <c:pt idx="3">
                  <c:v>ГЦП "Профилактика и лечение сердечно-сосудистых заболеваний на 2022-2026 годы"</c:v>
                </c:pt>
                <c:pt idx="4">
                  <c:v>ГЦП "Профилактика вирусных гепатитов В и С в ПМР 2021-2024 гг"</c:v>
                </c:pt>
                <c:pt idx="5">
                  <c:v>Целевая программа ВИЧ-СПИД</c:v>
                </c:pt>
                <c:pt idx="6">
                  <c:v>Целевая программа "Онкология"</c:v>
                </c:pt>
                <c:pt idx="7">
                  <c:v>Целевая программа "Иммунизация населения ПМР"</c:v>
                </c:pt>
                <c:pt idx="8">
                  <c:v>ГЦП "Профилактика туберкулеза"</c:v>
                </c:pt>
              </c:strCache>
            </c:strRef>
          </c:cat>
          <c:val>
            <c:numRef>
              <c:f>ГЦП!$C$4:$C$12</c:f>
              <c:numCache>
                <c:formatCode>0.0</c:formatCode>
                <c:ptCount val="9"/>
                <c:pt idx="0">
                  <c:v>96.3</c:v>
                </c:pt>
                <c:pt idx="1">
                  <c:v>9.3000000000000007</c:v>
                </c:pt>
                <c:pt idx="2">
                  <c:v>0</c:v>
                </c:pt>
                <c:pt idx="3">
                  <c:v>0</c:v>
                </c:pt>
                <c:pt idx="4">
                  <c:v>0</c:v>
                </c:pt>
                <c:pt idx="5">
                  <c:v>40.799999999999997</c:v>
                </c:pt>
                <c:pt idx="6">
                  <c:v>67.900000000000006</c:v>
                </c:pt>
                <c:pt idx="7">
                  <c:v>96.7</c:v>
                </c:pt>
                <c:pt idx="8">
                  <c:v>33.799999999999997</c:v>
                </c:pt>
              </c:numCache>
            </c:numRef>
          </c:val>
          <c:extLst>
            <c:ext xmlns:c16="http://schemas.microsoft.com/office/drawing/2014/chart" uri="{C3380CC4-5D6E-409C-BE32-E72D297353CC}">
              <c16:uniqueId val="{00000000-7C93-4F15-9D9C-EF69E72A5E5D}"/>
            </c:ext>
          </c:extLst>
        </c:ser>
        <c:ser>
          <c:idx val="1"/>
          <c:order val="1"/>
          <c:tx>
            <c:strRef>
              <c:f>ГЦП!$D$2:$D$3</c:f>
              <c:strCache>
                <c:ptCount val="2"/>
                <c:pt idx="1">
                  <c:v>2021 г.</c:v>
                </c:pt>
              </c:strCache>
            </c:strRef>
          </c:tx>
          <c:spPr>
            <a:solidFill>
              <a:schemeClr val="accent1"/>
            </a:solidFill>
            <a:ln>
              <a:noFill/>
            </a:ln>
            <a:effectLst/>
          </c:spPr>
          <c:invertIfNegative val="0"/>
          <c:cat>
            <c:strRef>
              <c:f>ГЦП!$B$4:$B$12</c:f>
              <c:strCache>
                <c:ptCount val="9"/>
                <c:pt idx="0">
                  <c:v>Программа обеспечения жильем детей сирот</c:v>
                </c:pt>
                <c:pt idx="1">
                  <c:v>ГЦП "Равные возможности" </c:v>
                </c:pt>
                <c:pt idx="2">
                  <c:v>ГЦП "Льготное кред. инвалидов общего заболевания, инвалидов по зрению на 2021-2023гг."</c:v>
                </c:pt>
                <c:pt idx="3">
                  <c:v>ГЦП "Профилактика и лечение сердечно-сосудистых заболеваний на 2022-2026 годы"</c:v>
                </c:pt>
                <c:pt idx="4">
                  <c:v>ГЦП "Профилактика вирусных гепатитов В и С в ПМР 2021-2024 гг"</c:v>
                </c:pt>
                <c:pt idx="5">
                  <c:v>Целевая программа ВИЧ-СПИД</c:v>
                </c:pt>
                <c:pt idx="6">
                  <c:v>Целевая программа "Онкология"</c:v>
                </c:pt>
                <c:pt idx="7">
                  <c:v>Целевая программа "Иммунизация населения ПМР"</c:v>
                </c:pt>
                <c:pt idx="8">
                  <c:v>ГЦП "Профилактика туберкулеза"</c:v>
                </c:pt>
              </c:strCache>
            </c:strRef>
          </c:cat>
          <c:val>
            <c:numRef>
              <c:f>ГЦП!$D$4:$D$12</c:f>
              <c:numCache>
                <c:formatCode>0.0</c:formatCode>
                <c:ptCount val="9"/>
                <c:pt idx="0">
                  <c:v>90.8</c:v>
                </c:pt>
                <c:pt idx="1">
                  <c:v>51.5</c:v>
                </c:pt>
                <c:pt idx="2">
                  <c:v>1</c:v>
                </c:pt>
                <c:pt idx="3">
                  <c:v>0</c:v>
                </c:pt>
                <c:pt idx="4">
                  <c:v>68.900000000000006</c:v>
                </c:pt>
                <c:pt idx="5">
                  <c:v>78.3</c:v>
                </c:pt>
                <c:pt idx="6">
                  <c:v>90.2</c:v>
                </c:pt>
                <c:pt idx="7">
                  <c:v>53.6</c:v>
                </c:pt>
                <c:pt idx="8">
                  <c:v>46.8</c:v>
                </c:pt>
              </c:numCache>
            </c:numRef>
          </c:val>
          <c:extLst>
            <c:ext xmlns:c16="http://schemas.microsoft.com/office/drawing/2014/chart" uri="{C3380CC4-5D6E-409C-BE32-E72D297353CC}">
              <c16:uniqueId val="{00000001-7C93-4F15-9D9C-EF69E72A5E5D}"/>
            </c:ext>
          </c:extLst>
        </c:ser>
        <c:ser>
          <c:idx val="2"/>
          <c:order val="2"/>
          <c:tx>
            <c:strRef>
              <c:f>ГЦП!$E$2:$E$3</c:f>
              <c:strCache>
                <c:ptCount val="2"/>
                <c:pt idx="1">
                  <c:v>2022 г.</c:v>
                </c:pt>
              </c:strCache>
            </c:strRef>
          </c:tx>
          <c:spPr>
            <a:solidFill>
              <a:schemeClr val="accent1">
                <a:tint val="65000"/>
              </a:schemeClr>
            </a:solidFill>
            <a:ln>
              <a:noFill/>
            </a:ln>
            <a:effectLst/>
          </c:spPr>
          <c:invertIfNegative val="0"/>
          <c:cat>
            <c:strRef>
              <c:f>ГЦП!$B$4:$B$12</c:f>
              <c:strCache>
                <c:ptCount val="9"/>
                <c:pt idx="0">
                  <c:v>Программа обеспечения жильем детей сирот</c:v>
                </c:pt>
                <c:pt idx="1">
                  <c:v>ГЦП "Равные возможности" </c:v>
                </c:pt>
                <c:pt idx="2">
                  <c:v>ГЦП "Льготное кред. инвалидов общего заболевания, инвалидов по зрению на 2021-2023гг."</c:v>
                </c:pt>
                <c:pt idx="3">
                  <c:v>ГЦП "Профилактика и лечение сердечно-сосудистых заболеваний на 2022-2026 годы"</c:v>
                </c:pt>
                <c:pt idx="4">
                  <c:v>ГЦП "Профилактика вирусных гепатитов В и С в ПМР 2021-2024 гг"</c:v>
                </c:pt>
                <c:pt idx="5">
                  <c:v>Целевая программа ВИЧ-СПИД</c:v>
                </c:pt>
                <c:pt idx="6">
                  <c:v>Целевая программа "Онкология"</c:v>
                </c:pt>
                <c:pt idx="7">
                  <c:v>Целевая программа "Иммунизация населения ПМР"</c:v>
                </c:pt>
                <c:pt idx="8">
                  <c:v>ГЦП "Профилактика туберкулеза"</c:v>
                </c:pt>
              </c:strCache>
            </c:strRef>
          </c:cat>
          <c:val>
            <c:numRef>
              <c:f>ГЦП!$E$4:$E$12</c:f>
              <c:numCache>
                <c:formatCode>0.0</c:formatCode>
                <c:ptCount val="9"/>
                <c:pt idx="0">
                  <c:v>92.7</c:v>
                </c:pt>
                <c:pt idx="1">
                  <c:v>33.700000000000003</c:v>
                </c:pt>
                <c:pt idx="2">
                  <c:v>42.4</c:v>
                </c:pt>
                <c:pt idx="3">
                  <c:v>76.900000000000006</c:v>
                </c:pt>
                <c:pt idx="4">
                  <c:v>82.9</c:v>
                </c:pt>
                <c:pt idx="5">
                  <c:v>97.3</c:v>
                </c:pt>
                <c:pt idx="6">
                  <c:v>88.2</c:v>
                </c:pt>
                <c:pt idx="7">
                  <c:v>99.3</c:v>
                </c:pt>
                <c:pt idx="8">
                  <c:v>59</c:v>
                </c:pt>
              </c:numCache>
            </c:numRef>
          </c:val>
          <c:extLst>
            <c:ext xmlns:c16="http://schemas.microsoft.com/office/drawing/2014/chart" uri="{C3380CC4-5D6E-409C-BE32-E72D297353CC}">
              <c16:uniqueId val="{00000002-7C93-4F15-9D9C-EF69E72A5E5D}"/>
            </c:ext>
          </c:extLst>
        </c:ser>
        <c:dLbls>
          <c:showLegendKey val="0"/>
          <c:showVal val="0"/>
          <c:showCatName val="0"/>
          <c:showSerName val="0"/>
          <c:showPercent val="0"/>
          <c:showBubbleSize val="0"/>
        </c:dLbls>
        <c:gapWidth val="150"/>
        <c:axId val="86004096"/>
        <c:axId val="86005632"/>
      </c:barChart>
      <c:catAx>
        <c:axId val="86004096"/>
        <c:scaling>
          <c:orientation val="minMax"/>
        </c:scaling>
        <c:delete val="0"/>
        <c:axPos val="b"/>
        <c:numFmt formatCode="General" sourceLinked="0"/>
        <c:majorTickMark val="out"/>
        <c:minorTickMark val="none"/>
        <c:tickLblPos val="nextTo"/>
        <c:spPr>
          <a:solidFill>
            <a:srgbClr val="00B050"/>
          </a:solid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6005632"/>
        <c:crossesAt val="0"/>
        <c:auto val="0"/>
        <c:lblAlgn val="ctr"/>
        <c:lblOffset val="100"/>
        <c:noMultiLvlLbl val="0"/>
      </c:catAx>
      <c:valAx>
        <c:axId val="86005632"/>
        <c:scaling>
          <c:orientation val="minMax"/>
          <c:max val="110"/>
          <c:min val="0"/>
        </c:scaling>
        <c:delete val="1"/>
        <c:axPos val="l"/>
        <c:majorGridlines>
          <c:spPr>
            <a:ln w="9525" cap="flat" cmpd="sng" algn="ct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prstDash val="solid"/>
              <a:round/>
            </a:ln>
            <a:effectLst/>
          </c:spPr>
        </c:majorGridlines>
        <c:numFmt formatCode="#,##0" sourceLinked="0"/>
        <c:majorTickMark val="out"/>
        <c:minorTickMark val="none"/>
        <c:tickLblPos val="nextTo"/>
        <c:crossAx val="86004096"/>
        <c:crosses val="autoZero"/>
        <c:crossBetween val="between"/>
        <c:majorUnit val="5"/>
        <c:minorUnit val="5.000000000000001E-2"/>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Table>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w="25400">
          <a:noFill/>
        </a:ln>
        <a:effectLst/>
      </c:spPr>
    </c:plotArea>
    <c:plotVisOnly val="1"/>
    <c:dispBlanksAs val="gap"/>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w="9525" cap="flat" cmpd="sng" algn="ctr">
      <a:noFill/>
      <a:prstDash val="solid"/>
      <a:round/>
    </a:ln>
    <a:effectLst/>
  </c:spPr>
  <c:txPr>
    <a:bodyPr/>
    <a:lstStyle/>
    <a:p>
      <a:pPr>
        <a:defRPr sz="8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1"/>
              <a:t>Динамика изменений субсидий на развитие дорожной отрасли городов (районов), направленных из средств республиканского бюджета Приднестровской Молдавской Республики за 2020-2022 гг</a:t>
            </a:r>
          </a:p>
        </c:rich>
      </c:tx>
      <c:layout>
        <c:manualLayout>
          <c:xMode val="edge"/>
          <c:yMode val="edge"/>
          <c:x val="0.119468791500664"/>
          <c:y val="1.4094432699083862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9.1832199642818038E-2"/>
          <c:y val="0.11462007249093863"/>
          <c:w val="0.90816780035718192"/>
          <c:h val="0.62797090363704533"/>
        </c:manualLayout>
      </c:layout>
      <c:barChart>
        <c:barDir val="col"/>
        <c:grouping val="clustered"/>
        <c:varyColors val="0"/>
        <c:ser>
          <c:idx val="0"/>
          <c:order val="0"/>
          <c:tx>
            <c:strRef>
              <c:f>'дороги,  молоко'!$B$66</c:f>
              <c:strCache>
                <c:ptCount val="1"/>
                <c:pt idx="0">
                  <c:v>2020 г</c:v>
                </c:pt>
              </c:strCache>
            </c:strRef>
          </c:tx>
          <c:spPr>
            <a:solidFill>
              <a:schemeClr val="accent1">
                <a:shade val="65000"/>
              </a:schemeClr>
            </a:solidFill>
            <a:ln>
              <a:noFill/>
            </a:ln>
            <a:effectLst/>
          </c:spPr>
          <c:invertIfNegative val="0"/>
          <c:cat>
            <c:strRef>
              <c:f>'дороги,  молоко'!$A$67:$A$74</c:f>
              <c:strCache>
                <c:ptCount val="8"/>
                <c:pt idx="0">
                  <c:v>г. Тирасполь</c:v>
                </c:pt>
                <c:pt idx="1">
                  <c:v>г. Днестровск</c:v>
                </c:pt>
                <c:pt idx="2">
                  <c:v>г. Бендеры</c:v>
                </c:pt>
                <c:pt idx="3">
                  <c:v> г. Рыбница</c:v>
                </c:pt>
                <c:pt idx="4">
                  <c:v> г. Дубоссары</c:v>
                </c:pt>
                <c:pt idx="5">
                  <c:v> г. Слободзея</c:v>
                </c:pt>
                <c:pt idx="6">
                  <c:v> г. Григориополь</c:v>
                </c:pt>
                <c:pt idx="7">
                  <c:v> г. Каменка</c:v>
                </c:pt>
              </c:strCache>
            </c:strRef>
          </c:cat>
          <c:val>
            <c:numRef>
              <c:f>'дороги,  молоко'!$B$67:$B$74</c:f>
              <c:numCache>
                <c:formatCode>0.0</c:formatCode>
                <c:ptCount val="8"/>
                <c:pt idx="0">
                  <c:v>28.3</c:v>
                </c:pt>
                <c:pt idx="1">
                  <c:v>1</c:v>
                </c:pt>
                <c:pt idx="2">
                  <c:v>21.4</c:v>
                </c:pt>
                <c:pt idx="3">
                  <c:v>23.7</c:v>
                </c:pt>
                <c:pt idx="4">
                  <c:v>19.5</c:v>
                </c:pt>
                <c:pt idx="5">
                  <c:v>26.9</c:v>
                </c:pt>
                <c:pt idx="6">
                  <c:v>16.100000000000001</c:v>
                </c:pt>
                <c:pt idx="7">
                  <c:v>14.1</c:v>
                </c:pt>
              </c:numCache>
            </c:numRef>
          </c:val>
          <c:extLst>
            <c:ext xmlns:c16="http://schemas.microsoft.com/office/drawing/2014/chart" uri="{C3380CC4-5D6E-409C-BE32-E72D297353CC}">
              <c16:uniqueId val="{00000000-AB4A-4EB8-8C92-5B287BDAFEAE}"/>
            </c:ext>
          </c:extLst>
        </c:ser>
        <c:ser>
          <c:idx val="1"/>
          <c:order val="1"/>
          <c:tx>
            <c:strRef>
              <c:f>'дороги,  молоко'!$C$66</c:f>
              <c:strCache>
                <c:ptCount val="1"/>
                <c:pt idx="0">
                  <c:v>2021 г</c:v>
                </c:pt>
              </c:strCache>
            </c:strRef>
          </c:tx>
          <c:spPr>
            <a:solidFill>
              <a:schemeClr val="accent1"/>
            </a:solidFill>
            <a:ln>
              <a:noFill/>
            </a:ln>
            <a:effectLst/>
          </c:spPr>
          <c:invertIfNegative val="0"/>
          <c:cat>
            <c:strRef>
              <c:f>'дороги,  молоко'!$A$67:$A$74</c:f>
              <c:strCache>
                <c:ptCount val="8"/>
                <c:pt idx="0">
                  <c:v>г. Тирасполь</c:v>
                </c:pt>
                <c:pt idx="1">
                  <c:v>г. Днестровск</c:v>
                </c:pt>
                <c:pt idx="2">
                  <c:v>г. Бендеры</c:v>
                </c:pt>
                <c:pt idx="3">
                  <c:v> г. Рыбница</c:v>
                </c:pt>
                <c:pt idx="4">
                  <c:v> г. Дубоссары</c:v>
                </c:pt>
                <c:pt idx="5">
                  <c:v> г. Слободзея</c:v>
                </c:pt>
                <c:pt idx="6">
                  <c:v> г. Григориополь</c:v>
                </c:pt>
                <c:pt idx="7">
                  <c:v> г. Каменка</c:v>
                </c:pt>
              </c:strCache>
            </c:strRef>
          </c:cat>
          <c:val>
            <c:numRef>
              <c:f>'дороги,  молоко'!$C$67:$C$74</c:f>
              <c:numCache>
                <c:formatCode>0.0</c:formatCode>
                <c:ptCount val="8"/>
                <c:pt idx="0">
                  <c:v>26</c:v>
                </c:pt>
                <c:pt idx="1">
                  <c:v>1</c:v>
                </c:pt>
                <c:pt idx="2">
                  <c:v>43.7</c:v>
                </c:pt>
                <c:pt idx="3">
                  <c:v>24.6</c:v>
                </c:pt>
                <c:pt idx="4">
                  <c:v>17</c:v>
                </c:pt>
                <c:pt idx="5">
                  <c:v>27.3</c:v>
                </c:pt>
                <c:pt idx="6">
                  <c:v>15.9</c:v>
                </c:pt>
                <c:pt idx="7">
                  <c:v>13.2</c:v>
                </c:pt>
              </c:numCache>
            </c:numRef>
          </c:val>
          <c:extLst>
            <c:ext xmlns:c16="http://schemas.microsoft.com/office/drawing/2014/chart" uri="{C3380CC4-5D6E-409C-BE32-E72D297353CC}">
              <c16:uniqueId val="{00000001-AB4A-4EB8-8C92-5B287BDAFEAE}"/>
            </c:ext>
          </c:extLst>
        </c:ser>
        <c:ser>
          <c:idx val="2"/>
          <c:order val="2"/>
          <c:tx>
            <c:strRef>
              <c:f>'дороги,  молоко'!$D$66</c:f>
              <c:strCache>
                <c:ptCount val="1"/>
                <c:pt idx="0">
                  <c:v>2022 г</c:v>
                </c:pt>
              </c:strCache>
            </c:strRef>
          </c:tx>
          <c:spPr>
            <a:solidFill>
              <a:schemeClr val="accent1">
                <a:tint val="65000"/>
              </a:schemeClr>
            </a:solidFill>
            <a:ln>
              <a:noFill/>
            </a:ln>
            <a:effectLst/>
          </c:spPr>
          <c:invertIfNegative val="0"/>
          <c:cat>
            <c:strRef>
              <c:f>'дороги,  молоко'!$A$67:$A$74</c:f>
              <c:strCache>
                <c:ptCount val="8"/>
                <c:pt idx="0">
                  <c:v>г. Тирасполь</c:v>
                </c:pt>
                <c:pt idx="1">
                  <c:v>г. Днестровск</c:v>
                </c:pt>
                <c:pt idx="2">
                  <c:v>г. Бендеры</c:v>
                </c:pt>
                <c:pt idx="3">
                  <c:v> г. Рыбница</c:v>
                </c:pt>
                <c:pt idx="4">
                  <c:v> г. Дубоссары</c:v>
                </c:pt>
                <c:pt idx="5">
                  <c:v> г. Слободзея</c:v>
                </c:pt>
                <c:pt idx="6">
                  <c:v> г. Григориополь</c:v>
                </c:pt>
                <c:pt idx="7">
                  <c:v> г. Каменка</c:v>
                </c:pt>
              </c:strCache>
            </c:strRef>
          </c:cat>
          <c:val>
            <c:numRef>
              <c:f>'дороги,  молоко'!$D$67:$D$74</c:f>
              <c:numCache>
                <c:formatCode>0.0</c:formatCode>
                <c:ptCount val="8"/>
                <c:pt idx="0">
                  <c:v>41.6</c:v>
                </c:pt>
                <c:pt idx="1">
                  <c:v>2.4</c:v>
                </c:pt>
                <c:pt idx="2">
                  <c:v>28.4</c:v>
                </c:pt>
                <c:pt idx="3">
                  <c:v>32.1</c:v>
                </c:pt>
                <c:pt idx="4">
                  <c:v>21.5</c:v>
                </c:pt>
                <c:pt idx="5">
                  <c:v>39.299999999999997</c:v>
                </c:pt>
                <c:pt idx="6">
                  <c:v>21.7</c:v>
                </c:pt>
                <c:pt idx="7">
                  <c:v>16.600000000000001</c:v>
                </c:pt>
              </c:numCache>
            </c:numRef>
          </c:val>
          <c:extLst>
            <c:ext xmlns:c16="http://schemas.microsoft.com/office/drawing/2014/chart" uri="{C3380CC4-5D6E-409C-BE32-E72D297353CC}">
              <c16:uniqueId val="{00000002-AB4A-4EB8-8C92-5B287BDAFEAE}"/>
            </c:ext>
          </c:extLst>
        </c:ser>
        <c:dLbls>
          <c:showLegendKey val="0"/>
          <c:showVal val="0"/>
          <c:showCatName val="0"/>
          <c:showSerName val="0"/>
          <c:showPercent val="0"/>
          <c:showBubbleSize val="0"/>
        </c:dLbls>
        <c:gapWidth val="219"/>
        <c:overlap val="-27"/>
        <c:axId val="1397405312"/>
        <c:axId val="1509239008"/>
      </c:barChart>
      <c:catAx>
        <c:axId val="13974053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509239008"/>
        <c:crosses val="autoZero"/>
        <c:auto val="1"/>
        <c:lblAlgn val="ctr"/>
        <c:lblOffset val="100"/>
        <c:noMultiLvlLbl val="0"/>
      </c:catAx>
      <c:valAx>
        <c:axId val="1509239008"/>
        <c:scaling>
          <c:orientation val="minMax"/>
          <c:max val="50"/>
          <c:min val="0"/>
        </c:scaling>
        <c:delete val="1"/>
        <c:axPos val="l"/>
        <c:numFmt formatCode="0.0" sourceLinked="1"/>
        <c:majorTickMark val="out"/>
        <c:minorTickMark val="none"/>
        <c:tickLblPos val="nextTo"/>
        <c:crossAx val="1397405312"/>
        <c:crosses val="autoZero"/>
        <c:crossBetween val="between"/>
        <c:majorUnit val="10"/>
        <c:minorUnit val="2"/>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Table>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bg1">
              <a:alpha val="61000"/>
            </a:schemeClr>
          </a:solidFill>
        </a:ln>
        <a:effectLst/>
      </c:spPr>
    </c:plotArea>
    <c:plotVisOnly val="1"/>
    <c:dispBlanksAs val="gap"/>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lgn="ctr">
              <a:defRPr sz="1200" b="1" i="0" u="none" strike="noStrike" kern="1200" cap="none" spc="20" baseline="0">
                <a:solidFill>
                  <a:schemeClr val="tx1"/>
                </a:solidFill>
                <a:latin typeface="Times New Roman" panose="02020603050405020304" pitchFamily="18" charset="0"/>
                <a:ea typeface="+mn-ea"/>
                <a:cs typeface="Times New Roman" panose="02020603050405020304" pitchFamily="18" charset="0"/>
              </a:defRPr>
            </a:pPr>
            <a:r>
              <a:rPr lang="ru-RU" sz="1200" b="1" i="0" u="none" strike="noStrike" cap="none" baseline="0">
                <a:effectLst/>
              </a:rPr>
              <a:t>Динамика расходов на дотирование отечественным сельскохозяйственным организациям, в том числе КФХ, объемов сдачи молока собственного производства на промышленную переработку за 2020-2022 г.г.  </a:t>
            </a:r>
            <a:endParaRPr lang="ru-RU" sz="12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3731321499504504"/>
          <c:y val="4.3355192541230853E-2"/>
        </c:manualLayout>
      </c:layout>
      <c:overlay val="0"/>
      <c:spPr>
        <a:noFill/>
        <a:ln>
          <a:noFill/>
        </a:ln>
        <a:effectLst/>
      </c:spPr>
      <c:txPr>
        <a:bodyPr rot="0" spcFirstLastPara="1" vertOverflow="ellipsis" vert="horz" wrap="square" anchor="ctr" anchorCtr="1"/>
        <a:lstStyle/>
        <a:p>
          <a:pPr algn="ctr">
            <a:defRPr sz="1200" b="1" i="0" u="none" strike="noStrike" kern="1200" cap="none" spc="2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8839878427518836E-2"/>
          <c:y val="0.23875363340776432"/>
          <c:w val="0.85109676456319738"/>
          <c:h val="0.65511434951228109"/>
        </c:manualLayout>
      </c:layout>
      <c:bar3DChart>
        <c:barDir val="col"/>
        <c:grouping val="clustered"/>
        <c:varyColors val="0"/>
        <c:ser>
          <c:idx val="0"/>
          <c:order val="0"/>
          <c:tx>
            <c:strRef>
              <c:f>'дороги,  молоко'!$B$28</c:f>
              <c:strCache>
                <c:ptCount val="1"/>
                <c:pt idx="0">
                  <c:v>млн.р</c:v>
                </c:pt>
              </c:strCache>
            </c:strRef>
          </c:tx>
          <c:spPr>
            <a:solidFill>
              <a:schemeClr val="bg1"/>
            </a:solidFill>
            <a:ln w="9525" cap="flat" cmpd="sng" algn="ctr">
              <a:solidFill>
                <a:schemeClr val="accent5">
                  <a:shade val="95000"/>
                </a:schemeClr>
              </a:solidFill>
              <a:round/>
            </a:ln>
            <a:effectLst/>
            <a:sp3d contourW="9525">
              <a:contourClr>
                <a:schemeClr val="accent5">
                  <a:shade val="95000"/>
                </a:schemeClr>
              </a:contourClr>
            </a:sp3d>
          </c:spPr>
          <c:invertIfNegative val="0"/>
          <c:dLbls>
            <c:dLbl>
              <c:idx val="0"/>
              <c:layout>
                <c:manualLayout>
                  <c:x val="3.888888888888889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90F-42BC-835D-DF46955B78AB}"/>
                </c:ext>
              </c:extLst>
            </c:dLbl>
            <c:dLbl>
              <c:idx val="1"/>
              <c:layout>
                <c:manualLayout>
                  <c:x val="2.2222222222222223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90F-42BC-835D-DF46955B78AB}"/>
                </c:ext>
              </c:extLst>
            </c:dLbl>
            <c:dLbl>
              <c:idx val="2"/>
              <c:layout>
                <c:manualLayout>
                  <c:x val="2.5000000000000001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90F-42BC-835D-DF46955B78AB}"/>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'дороги,  молоко'!$A$29:$A$31</c:f>
              <c:strCache>
                <c:ptCount val="3"/>
                <c:pt idx="0">
                  <c:v>2020 год</c:v>
                </c:pt>
                <c:pt idx="1">
                  <c:v>2021 год</c:v>
                </c:pt>
                <c:pt idx="2">
                  <c:v>2022 год</c:v>
                </c:pt>
              </c:strCache>
            </c:strRef>
          </c:cat>
          <c:val>
            <c:numRef>
              <c:f>'дороги,  молоко'!$B$29:$B$31</c:f>
              <c:numCache>
                <c:formatCode>0.0</c:formatCode>
                <c:ptCount val="3"/>
                <c:pt idx="0">
                  <c:v>10</c:v>
                </c:pt>
                <c:pt idx="1">
                  <c:v>12.8</c:v>
                </c:pt>
                <c:pt idx="2">
                  <c:v>14.4</c:v>
                </c:pt>
              </c:numCache>
            </c:numRef>
          </c:val>
          <c:extLst>
            <c:ext xmlns:c16="http://schemas.microsoft.com/office/drawing/2014/chart" uri="{C3380CC4-5D6E-409C-BE32-E72D297353CC}">
              <c16:uniqueId val="{00000003-D90F-42BC-835D-DF46955B78AB}"/>
            </c:ext>
          </c:extLst>
        </c:ser>
        <c:dLbls>
          <c:showLegendKey val="0"/>
          <c:showVal val="0"/>
          <c:showCatName val="0"/>
          <c:showSerName val="0"/>
          <c:showPercent val="0"/>
          <c:showBubbleSize val="0"/>
        </c:dLbls>
        <c:gapWidth val="150"/>
        <c:shape val="box"/>
        <c:axId val="1393533888"/>
        <c:axId val="1493271360"/>
        <c:axId val="0"/>
      </c:bar3DChart>
      <c:catAx>
        <c:axId val="1393533888"/>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93271360"/>
        <c:crosses val="autoZero"/>
        <c:auto val="1"/>
        <c:lblAlgn val="ctr"/>
        <c:lblOffset val="100"/>
        <c:noMultiLvlLbl val="0"/>
      </c:catAx>
      <c:valAx>
        <c:axId val="1493271360"/>
        <c:scaling>
          <c:orientation val="minMax"/>
        </c:scaling>
        <c:delete val="1"/>
        <c:axPos val="l"/>
        <c:numFmt formatCode="0.0" sourceLinked="1"/>
        <c:majorTickMark val="out"/>
        <c:minorTickMark val="none"/>
        <c:tickLblPos val="nextTo"/>
        <c:crossAx val="1393533888"/>
        <c:crosses val="autoZero"/>
        <c:crossBetween val="between"/>
      </c:valAx>
      <c:spPr>
        <a:noFill/>
        <a:ln>
          <a:noFill/>
        </a:ln>
        <a:effectLst/>
      </c:spPr>
    </c:plotArea>
    <c:plotVisOnly val="1"/>
    <c:dispBlanksAs val="gap"/>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w="9525" cap="rnd" cmpd="sng" algn="ctr">
      <a:solidFill>
        <a:schemeClr val="tx1">
          <a:lumMod val="15000"/>
          <a:lumOff val="85000"/>
        </a:schemeClr>
      </a:solidFill>
      <a:round/>
    </a:ln>
    <a:effectLst>
      <a:glow rad="38100">
        <a:schemeClr val="accent1">
          <a:alpha val="40000"/>
        </a:schemeClr>
      </a:glow>
      <a:softEdge rad="25400"/>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2.085282365041119E-2"/>
          <c:y val="2.0804423511881703E-2"/>
          <c:w val="0.96471060613007342"/>
          <c:h val="0.57686505177306302"/>
        </c:manualLayout>
      </c:layout>
      <c:barChart>
        <c:barDir val="col"/>
        <c:grouping val="clustered"/>
        <c:varyColors val="0"/>
        <c:ser>
          <c:idx val="0"/>
          <c:order val="0"/>
          <c:tx>
            <c:strRef>
              <c:f>'[РАСЧЕТ ПО НЕДОИМКЕ.xlsx]Лист1'!$D$8</c:f>
              <c:strCache>
                <c:ptCount val="1"/>
                <c:pt idx="0">
                  <c:v>Общая сумма задолженности </c:v>
                </c:pt>
              </c:strCache>
            </c:strRef>
          </c:tx>
          <c:spPr>
            <a:solidFill>
              <a:schemeClr val="accent5">
                <a:shade val="58000"/>
              </a:schemeClr>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'[РАСЧЕТ ПО НЕДОИМКЕ.xlsx]Лист1'!$E$7:$G$7</c:f>
              <c:strCache>
                <c:ptCount val="3"/>
                <c:pt idx="0">
                  <c:v>на 01.01.2021г.</c:v>
                </c:pt>
                <c:pt idx="1">
                  <c:v>на 01.01.2022г.</c:v>
                </c:pt>
                <c:pt idx="2">
                  <c:v>на 01.01.2023г.</c:v>
                </c:pt>
              </c:strCache>
            </c:strRef>
          </c:cat>
          <c:val>
            <c:numRef>
              <c:f>'[РАСЧЕТ ПО НЕДОИМКЕ.xlsx]Лист1'!$E$8:$G$8</c:f>
              <c:numCache>
                <c:formatCode>General</c:formatCode>
                <c:ptCount val="3"/>
                <c:pt idx="0">
                  <c:v>887.1</c:v>
                </c:pt>
                <c:pt idx="1">
                  <c:v>811.6</c:v>
                </c:pt>
                <c:pt idx="2">
                  <c:v>750.1</c:v>
                </c:pt>
              </c:numCache>
            </c:numRef>
          </c:val>
          <c:extLst>
            <c:ext xmlns:c16="http://schemas.microsoft.com/office/drawing/2014/chart" uri="{C3380CC4-5D6E-409C-BE32-E72D297353CC}">
              <c16:uniqueId val="{00000000-DE20-45A8-8CBA-DFDF4F3AC71D}"/>
            </c:ext>
          </c:extLst>
        </c:ser>
        <c:ser>
          <c:idx val="1"/>
          <c:order val="1"/>
          <c:tx>
            <c:strRef>
              <c:f>'[РАСЧЕТ ПО НЕДОИМКЕ.xlsx]Лист1'!$D$9</c:f>
              <c:strCache>
                <c:ptCount val="1"/>
                <c:pt idx="0">
                  <c:v>Сумма задолженности организаций, находящихся в стадии банкротства, на отчетную дату, включая задолженность по текущим платежам</c:v>
                </c:pt>
              </c:strCache>
            </c:strRef>
          </c:tx>
          <c:spPr>
            <a:solidFill>
              <a:schemeClr val="accent5">
                <a:shade val="86000"/>
              </a:schemeClr>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'[РАСЧЕТ ПО НЕДОИМКЕ.xlsx]Лист1'!$E$7:$G$7</c:f>
              <c:strCache>
                <c:ptCount val="3"/>
                <c:pt idx="0">
                  <c:v>на 01.01.2021г.</c:v>
                </c:pt>
                <c:pt idx="1">
                  <c:v>на 01.01.2022г.</c:v>
                </c:pt>
                <c:pt idx="2">
                  <c:v>на 01.01.2023г.</c:v>
                </c:pt>
              </c:strCache>
            </c:strRef>
          </c:cat>
          <c:val>
            <c:numRef>
              <c:f>'[РАСЧЕТ ПО НЕДОИМКЕ.xlsx]Лист1'!$E$9:$G$9</c:f>
              <c:numCache>
                <c:formatCode>General</c:formatCode>
                <c:ptCount val="3"/>
                <c:pt idx="0">
                  <c:v>178.6</c:v>
                </c:pt>
                <c:pt idx="1">
                  <c:v>182.8</c:v>
                </c:pt>
                <c:pt idx="2">
                  <c:v>169.7</c:v>
                </c:pt>
              </c:numCache>
            </c:numRef>
          </c:val>
          <c:extLst>
            <c:ext xmlns:c16="http://schemas.microsoft.com/office/drawing/2014/chart" uri="{C3380CC4-5D6E-409C-BE32-E72D297353CC}">
              <c16:uniqueId val="{00000001-DE20-45A8-8CBA-DFDF4F3AC71D}"/>
            </c:ext>
          </c:extLst>
        </c:ser>
        <c:ser>
          <c:idx val="2"/>
          <c:order val="2"/>
          <c:tx>
            <c:strRef>
              <c:f>'[РАСЧЕТ ПО НЕДОИМКЕ.xlsx]Лист1'!$D$10</c:f>
              <c:strCache>
                <c:ptCount val="1"/>
                <c:pt idx="0">
                  <c:v>Сумма задолженности организаций, находящихся в стадии ликвидации  </c:v>
                </c:pt>
              </c:strCache>
            </c:strRef>
          </c:tx>
          <c:spPr>
            <a:solidFill>
              <a:schemeClr val="accent5">
                <a:tint val="86000"/>
              </a:schemeClr>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'[РАСЧЕТ ПО НЕДОИМКЕ.xlsx]Лист1'!$E$7:$G$7</c:f>
              <c:strCache>
                <c:ptCount val="3"/>
                <c:pt idx="0">
                  <c:v>на 01.01.2021г.</c:v>
                </c:pt>
                <c:pt idx="1">
                  <c:v>на 01.01.2022г.</c:v>
                </c:pt>
                <c:pt idx="2">
                  <c:v>на 01.01.2023г.</c:v>
                </c:pt>
              </c:strCache>
            </c:strRef>
          </c:cat>
          <c:val>
            <c:numRef>
              <c:f>'[РАСЧЕТ ПО НЕДОИМКЕ.xlsx]Лист1'!$E$10:$G$10</c:f>
              <c:numCache>
                <c:formatCode>General</c:formatCode>
                <c:ptCount val="3"/>
                <c:pt idx="0">
                  <c:v>350.9</c:v>
                </c:pt>
                <c:pt idx="1">
                  <c:v>372.7</c:v>
                </c:pt>
                <c:pt idx="2">
                  <c:v>335.9</c:v>
                </c:pt>
              </c:numCache>
            </c:numRef>
          </c:val>
          <c:extLst>
            <c:ext xmlns:c16="http://schemas.microsoft.com/office/drawing/2014/chart" uri="{C3380CC4-5D6E-409C-BE32-E72D297353CC}">
              <c16:uniqueId val="{00000002-DE20-45A8-8CBA-DFDF4F3AC71D}"/>
            </c:ext>
          </c:extLst>
        </c:ser>
        <c:ser>
          <c:idx val="3"/>
          <c:order val="3"/>
          <c:tx>
            <c:strRef>
              <c:f>'[РАСЧЕТ ПО НЕДОИМКЕ.xlsx]Лист1'!$D$11</c:f>
              <c:strCache>
                <c:ptCount val="1"/>
                <c:pt idx="0">
                  <c:v>Непогашенная сумма задолженности по исполнительным листам, находящимся на исполнении в ГССИ МЮ ПМР и ликвидационных комиссиях </c:v>
                </c:pt>
              </c:strCache>
            </c:strRef>
          </c:tx>
          <c:spPr>
            <a:solidFill>
              <a:schemeClr val="accent5">
                <a:tint val="58000"/>
              </a:schemeClr>
            </a:solidFill>
            <a:ln>
              <a:noFill/>
            </a:ln>
            <a:effectLst>
              <a:softEdge rad="0"/>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'[РАСЧЕТ ПО НЕДОИМКЕ.xlsx]Лист1'!$E$7:$G$7</c:f>
              <c:strCache>
                <c:ptCount val="3"/>
                <c:pt idx="0">
                  <c:v>на 01.01.2021г.</c:v>
                </c:pt>
                <c:pt idx="1">
                  <c:v>на 01.01.2022г.</c:v>
                </c:pt>
                <c:pt idx="2">
                  <c:v>на 01.01.2023г.</c:v>
                </c:pt>
              </c:strCache>
            </c:strRef>
          </c:cat>
          <c:val>
            <c:numRef>
              <c:f>'[РАСЧЕТ ПО НЕДОИМКЕ.xlsx]Лист1'!$E$11:$G$11</c:f>
              <c:numCache>
                <c:formatCode>General</c:formatCode>
                <c:ptCount val="3"/>
                <c:pt idx="0">
                  <c:v>409.2</c:v>
                </c:pt>
                <c:pt idx="1">
                  <c:v>248.6</c:v>
                </c:pt>
                <c:pt idx="2">
                  <c:v>357</c:v>
                </c:pt>
              </c:numCache>
            </c:numRef>
          </c:val>
          <c:extLst>
            <c:ext xmlns:c16="http://schemas.microsoft.com/office/drawing/2014/chart" uri="{C3380CC4-5D6E-409C-BE32-E72D297353CC}">
              <c16:uniqueId val="{00000003-DE20-45A8-8CBA-DFDF4F3AC71D}"/>
            </c:ext>
          </c:extLst>
        </c:ser>
        <c:dLbls>
          <c:showLegendKey val="0"/>
          <c:showVal val="0"/>
          <c:showCatName val="0"/>
          <c:showSerName val="0"/>
          <c:showPercent val="0"/>
          <c:showBubbleSize val="0"/>
        </c:dLbls>
        <c:gapWidth val="219"/>
        <c:overlap val="-27"/>
        <c:axId val="377433760"/>
        <c:axId val="380028192"/>
      </c:barChart>
      <c:catAx>
        <c:axId val="37743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80028192"/>
        <c:crosses val="autoZero"/>
        <c:auto val="1"/>
        <c:lblAlgn val="ctr"/>
        <c:lblOffset val="100"/>
        <c:noMultiLvlLbl val="0"/>
      </c:catAx>
      <c:valAx>
        <c:axId val="38002819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77433760"/>
        <c:crosses val="autoZero"/>
        <c:crossBetween val="between"/>
      </c:valAx>
      <c:spPr>
        <a:noFill/>
        <a:ln>
          <a:noFill/>
        </a:ln>
        <a:effectLst/>
      </c:spPr>
    </c:plotArea>
    <c:legend>
      <c:legendPos val="b"/>
      <c:legendEntry>
        <c:idx val="1"/>
        <c:txPr>
          <a:bodyPr rot="0" spcFirstLastPara="1" vertOverflow="ellipsis" vert="horz" wrap="square" anchor="ctr" anchorCtr="1"/>
          <a:lstStyle/>
          <a:p>
            <a:pPr defTabSz="720000">
              <a:spcAft>
                <a:spcPts val="0"/>
              </a:spcAft>
              <a:defRPr sz="10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3"/>
        <c:txPr>
          <a:bodyPr rot="0" spcFirstLastPara="1" vertOverflow="ellipsis" vert="horz" wrap="square" anchor="ctr" anchorCtr="1"/>
          <a:lstStyle/>
          <a:p>
            <a:pPr>
              <a:spcAft>
                <a:spcPts val="0"/>
              </a:spcAft>
              <a:defRPr sz="10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3.0476102299077927E-2"/>
          <c:y val="0.67532520248811367"/>
          <c:w val="0.8976365301997401"/>
          <c:h val="0.3224327388670688"/>
        </c:manualLayout>
      </c:layout>
      <c:overlay val="0"/>
      <c:spPr>
        <a:noFill/>
        <a:ln>
          <a:noFill/>
        </a:ln>
        <a:effectLst/>
      </c:spPr>
      <c:txPr>
        <a:bodyPr rot="0" spcFirstLastPara="1" vertOverflow="ellipsis" vert="horz" wrap="square" anchor="ctr" anchorCtr="1"/>
        <a:lstStyle/>
        <a:p>
          <a:pPr>
            <a:spcAft>
              <a:spcPts val="0"/>
            </a:spcAft>
            <a:defRPr sz="1000" b="0" i="0" u="none" strike="noStrike" kern="1200" baseline="0">
              <a:solidFill>
                <a:schemeClr val="tx2">
                  <a:lumMod val="7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withinLinear" id="18">
  <a:schemeClr val="accent5"/>
</cs:colorStyle>
</file>

<file path=word/charts/colors11.xml><?xml version="1.0" encoding="utf-8"?>
<cs:colorStyle xmlns:cs="http://schemas.microsoft.com/office/drawing/2012/chartStyle" xmlns:a="http://schemas.openxmlformats.org/drawingml/2006/main" meth="withinLinear" id="14">
  <a:schemeClr val="accent1"/>
</cs:colorStyle>
</file>

<file path=word/charts/colors12.xml><?xml version="1.0" encoding="utf-8"?>
<cs:colorStyle xmlns:cs="http://schemas.microsoft.com/office/drawing/2012/chartStyle" xmlns:a="http://schemas.openxmlformats.org/drawingml/2006/main" meth="withinLinearReversed" id="21">
  <a:schemeClr val="accent1"/>
</cs:colorStyle>
</file>

<file path=word/charts/colors13.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8">
  <a:schemeClr val="accent5"/>
</cs:colorStyle>
</file>

<file path=word/charts/colors9.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3.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8E48-06FB-42A3-B226-C2237B8F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60</Pages>
  <Words>29181</Words>
  <Characters>166337</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mf-w14</dc:creator>
  <cp:keywords/>
  <dc:description/>
  <cp:lastModifiedBy>apmf6</cp:lastModifiedBy>
  <cp:revision>210</cp:revision>
  <cp:lastPrinted>2023-03-13T13:32:00Z</cp:lastPrinted>
  <dcterms:created xsi:type="dcterms:W3CDTF">2023-02-16T06:28:00Z</dcterms:created>
  <dcterms:modified xsi:type="dcterms:W3CDTF">2023-03-17T07:37:00Z</dcterms:modified>
</cp:coreProperties>
</file>